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001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Ingresar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ículo nuevo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0"/>
        <w:gridCol w:w="36"/>
        <w:gridCol w:w="6777"/>
      </w:tblGrid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Ingresar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culo nuevo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el ingreso de informaci</w:t>
            </w:r>
            <w:r>
              <w:rPr>
                <w:rFonts w:ascii="Verdana" w:hAnsi="Verdana"/>
                <w:szCs w:val="20"/>
                <w:lang w:eastAsia="es-ES"/>
              </w:rPr>
              <w:t>ón de automóviles nuevos que no están registrados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no debe estar registrado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ingreso de veh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ículo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Solicitud de ingresar un vehículo nuevo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1. Recibe una solicitud de ingresar un vehículo nuevo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2. Muestra una ventana en donde solicita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el identificador,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la marca, color, cilindraje y precio de compra del veh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ículo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nuevo.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Muestra las opciones de guardar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szCs w:val="20"/>
                    </w:rPr>
                    <w:t>7.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guardar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Comprueba que los datos est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én diligenciados correctamente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9. Almacena en la base de datos todos los datos diligenciados y la fecha en que se ingresó 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ículo nuevo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10. Confirma el ingreso exitoso del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ículo nuevo</w:t>
                  </w:r>
                  <w:r>
                    <w:rPr>
                      <w:rFonts w:ascii="Verdana" w:hAnsi="Verdana"/>
                      <w:szCs w:val="20"/>
                    </w:rPr>
                    <w:t>, oculta las opciones y muestra la opción salir.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11.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12.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13.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14.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15.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3, 4 o 7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Registrar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ículo nuevo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Ingresar veh</w:t>
    </w:r>
    <w:r>
      <w:rPr>
        <w:i/>
        <w:color w:val="FF0000"/>
        <w:szCs w:val="24"/>
        <w:lang w:val="es-ES_tradnl" w:eastAsia="es-ES"/>
      </w:rPr>
      <w:t>ículo nuevo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4</Pages>
  <Words>413</Words>
  <Characters>2294</Characters>
  <CharactersWithSpaces>2615</CharactersWithSpaces>
  <Paragraphs>105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2024-03-02T23:43:27Z</dcterms:modified>
  <cp:revision>6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