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3F222" w14:textId="0DAF47A9" w:rsidR="00E0065F" w:rsidRDefault="00000000" w:rsidP="00070EA3">
      <w:pPr>
        <w:spacing w:after="160"/>
        <w:jc w:val="right"/>
      </w:pPr>
      <w:r>
        <w:t>10-12-2026</w:t>
      </w:r>
      <w:r w:rsidR="00070EA3">
        <w:t>, 10-13-2026</w:t>
      </w:r>
    </w:p>
    <w:p w14:paraId="593E9DF7" w14:textId="77777777" w:rsidR="00070EA3" w:rsidRDefault="00070EA3" w:rsidP="00070EA3">
      <w:pPr>
        <w:spacing w:after="160" w:line="278" w:lineRule="auto"/>
        <w:rPr>
          <w:b/>
          <w:bCs/>
        </w:rPr>
      </w:pPr>
    </w:p>
    <w:p w14:paraId="54ACC35A" w14:textId="4906472F" w:rsidR="00070EA3" w:rsidRDefault="00070EA3" w:rsidP="00070EA3">
      <w:pPr>
        <w:spacing w:after="160" w:line="278" w:lineRule="auto"/>
        <w:rPr>
          <w:b/>
          <w:bCs/>
        </w:rPr>
      </w:pPr>
      <w:r>
        <w:rPr>
          <w:b/>
          <w:bCs/>
        </w:rPr>
        <w:t xml:space="preserve">Project FIRE: updating the fire record and comparing it to the old </w:t>
      </w:r>
    </w:p>
    <w:p w14:paraId="554D04AE" w14:textId="55EE4DFB" w:rsidR="00070EA3" w:rsidRDefault="00070EA3" w:rsidP="00070EA3">
      <w:pPr>
        <w:spacing w:after="160" w:line="278" w:lineRule="auto"/>
      </w:pPr>
      <w:r>
        <w:t>This reports details how the fire record was updated so it covers from 1996 to 2025.  It compares this updated fire record to the older record spanning 1996 to 2010 so that we know we can trust it.  The main question we are asking is: if we switch to an updated data set, will our results agree with our previous work?  This is particularly important because we have four or more papers published using the older data set.</w:t>
      </w:r>
    </w:p>
    <w:p w14:paraId="7793385B" w14:textId="1254B6F1" w:rsidR="00070EA3" w:rsidRDefault="00070EA3" w:rsidP="00070EA3">
      <w:pPr>
        <w:spacing w:after="160" w:line="278" w:lineRule="auto"/>
      </w:pPr>
      <w:r>
        <w:t>The project that organizes this work is called FIRE.</w:t>
      </w:r>
    </w:p>
    <w:p w14:paraId="2E5DA5C6" w14:textId="77777777" w:rsidR="00070EA3" w:rsidRDefault="00070EA3" w:rsidP="00070EA3">
      <w:pPr>
        <w:spacing w:after="160" w:line="278" w:lineRule="auto"/>
      </w:pPr>
      <w:r>
        <w:rPr>
          <w:i/>
          <w:iCs/>
        </w:rPr>
        <w:t>Data and data processing:</w:t>
      </w:r>
      <w:r>
        <w:t xml:space="preserve">  </w:t>
      </w:r>
      <w:r>
        <w:t>Here I describe the older data set and then the new process to created an updated data set.</w:t>
      </w:r>
    </w:p>
    <w:p w14:paraId="6A462874" w14:textId="545ADE7C" w:rsidR="00070EA3" w:rsidRDefault="00070EA3" w:rsidP="00070EA3">
      <w:pPr>
        <w:spacing w:after="160" w:line="278" w:lineRule="auto"/>
      </w:pPr>
      <w:r>
        <w:t xml:space="preserve">The old data </w:t>
      </w:r>
      <w:r>
        <w:t xml:space="preserve">was created for an old report: </w:t>
      </w:r>
      <w:r w:rsidRPr="009A0353">
        <w:t>Tasks 1 - 7 v1.4 (final report)</w:t>
      </w:r>
      <w:r>
        <w:t xml:space="preserve"> for a project assigned in 2005.  </w:t>
      </w:r>
      <w:r>
        <w:t>It has obviously since then been updated several times to give data going up to 2010. The exact way this was done is not detailed here as it is complicated and how it was made is not important for this discussion.</w:t>
      </w:r>
    </w:p>
    <w:p w14:paraId="6F38A60A" w14:textId="2D701D97" w:rsidR="00070EA3" w:rsidRDefault="00070EA3" w:rsidP="00070EA3">
      <w:pPr>
        <w:spacing w:after="160" w:line="278" w:lineRule="auto"/>
      </w:pPr>
      <w:r>
        <w:t xml:space="preserve">In FIRE, the old master data set is stored in: </w:t>
      </w:r>
      <w:r>
        <w:t>data/raw/fire/2010_fire_data/</w:t>
      </w:r>
      <w:r>
        <w:t xml:space="preserve">old_fire_data.csv.  </w:t>
      </w:r>
      <w:r>
        <w:t>It has one row per day with fire, giving area burned (ha) and number of fires for prescribed, ordnance, and lightning fires. It was compiled at some point from two SAS files (prescribedfires.sas7bdat and wildfires.sas7bdat); I checked, and the area totals in the CSV match the SAS files exactly. The record runs from October 1996 to September 2009.</w:t>
      </w:r>
      <w:r>
        <w:t xml:space="preserve">  Unknown</w:t>
      </w:r>
      <w:r>
        <w:t xml:space="preserve"> fires were processed as detailed in </w:t>
      </w:r>
      <w:r>
        <w:t xml:space="preserve">the older report.  </w:t>
      </w:r>
    </w:p>
    <w:p w14:paraId="1B35C50E" w14:textId="22A1CBEE" w:rsidR="00070EA3" w:rsidRDefault="00070EA3" w:rsidP="00070EA3">
      <w:pPr>
        <w:spacing w:after="160" w:line="278" w:lineRule="auto"/>
      </w:pPr>
      <w:r>
        <w:t>To create the new data set, I gathered recent data from the APAFR (with help from Soe Min Thu) and wrote a script (process_fire_data.py) to make a new updated “master” data set.  This script uses two shape files (</w:t>
      </w:r>
      <w:r w:rsidRPr="00070EA3">
        <w:t>APAFR_Burn_History_1977_2005.shp</w:t>
      </w:r>
      <w:r>
        <w:t xml:space="preserve"> and </w:t>
      </w:r>
      <w:r w:rsidRPr="00070EA3">
        <w:t>APAFR_Burn_Histroy_2006_2026.shp</w:t>
      </w:r>
      <w:r>
        <w:t xml:space="preserve">) as its main information source.  This process can be ported over to over projects (and in fact has been ported over to the MWB project).  The updated master data set is stored in: </w:t>
      </w:r>
      <w:r>
        <w:t>data/processed/fire/</w:t>
      </w:r>
      <w:proofErr w:type="spellStart"/>
      <w:r>
        <w:t>fire_data.gpkg</w:t>
      </w:r>
      <w:proofErr w:type="spellEnd"/>
      <w:r>
        <w:t>. It has one row per fire event from 1996 to 2025</w:t>
      </w:r>
      <w:r>
        <w:t xml:space="preserve"> and details the </w:t>
      </w:r>
      <w:r>
        <w:t>ignition source</w:t>
      </w:r>
      <w:r>
        <w:t>s as prescribed, military, and lightning</w:t>
      </w:r>
      <w:r>
        <w:t xml:space="preserve">. </w:t>
      </w:r>
      <w:r>
        <w:t xml:space="preserve">  </w:t>
      </w:r>
    </w:p>
    <w:p w14:paraId="0E265CE5" w14:textId="4F2F6D4D" w:rsidR="00070EA3" w:rsidRDefault="00070EA3" w:rsidP="00070EA3">
      <w:pPr>
        <w:spacing w:after="160" w:line="278" w:lineRule="auto"/>
      </w:pPr>
      <w:r>
        <w:t xml:space="preserve">Central to how well this data represents the true fire activity on the base is how we decide to handle unknown fires.  I made a number of decisions:  </w:t>
      </w:r>
    </w:p>
    <w:p w14:paraId="462D8E75" w14:textId="79180678" w:rsidR="00070EA3" w:rsidRDefault="00070EA3" w:rsidP="00070EA3">
      <w:pPr>
        <w:spacing w:after="160" w:line="278" w:lineRule="auto"/>
      </w:pPr>
      <w:r>
        <w:lastRenderedPageBreak/>
        <w:t xml:space="preserve">(1) </w:t>
      </w:r>
      <w:r>
        <w:t>The new data</w:t>
      </w:r>
      <w:r>
        <w:t xml:space="preserve"> had a significant issue in that</w:t>
      </w:r>
      <w:r>
        <w:t xml:space="preserve"> the source files did not detail wildfire ignition source (either lightning or military) </w:t>
      </w:r>
      <w:r>
        <w:t xml:space="preserve">from 2006 to 2011.  </w:t>
      </w:r>
      <w:r>
        <w:t xml:space="preserve">We did, however, find a set of older yearly shapefiles from 2006 to 2009 which did detail ignition source, and so we are we able to update our data for these years.  This left 2010 and 2011, however, without ignition source data.  </w:t>
      </w:r>
    </w:p>
    <w:p w14:paraId="2D188E3D" w14:textId="13879B52" w:rsidR="00070EA3" w:rsidRDefault="00070EA3" w:rsidP="00070EA3">
      <w:pPr>
        <w:spacing w:after="160" w:line="278" w:lineRule="auto"/>
      </w:pPr>
      <w:r>
        <w:t>(</w:t>
      </w:r>
      <w:r>
        <w:t>2</w:t>
      </w:r>
      <w:r>
        <w:t xml:space="preserve">) </w:t>
      </w:r>
      <w:r>
        <w:t xml:space="preserve">The remaining unknowns were labeled using predictions from </w:t>
      </w:r>
      <w:r>
        <w:t xml:space="preserve">a logistic regression model.  This model was not super accurate, but it was accurate enough that </w:t>
      </w:r>
      <w:r>
        <w:t xml:space="preserve">only </w:t>
      </w:r>
      <w:r>
        <w:t>some 800 hectares were at risk of being mislabeled</w:t>
      </w:r>
      <w:r>
        <w:t xml:space="preserve"> (particularly for lightning fires)</w:t>
      </w:r>
      <w:r>
        <w:t>.</w:t>
      </w:r>
    </w:p>
    <w:p w14:paraId="0810DF78" w14:textId="0A2FACF0" w:rsidR="00070EA3" w:rsidRDefault="00070EA3" w:rsidP="00070EA3">
      <w:pPr>
        <w:spacing w:after="160" w:line="278" w:lineRule="auto"/>
      </w:pPr>
      <w:r>
        <w:t>(</w:t>
      </w:r>
      <w:r>
        <w:t>3</w:t>
      </w:r>
      <w:r>
        <w:t xml:space="preserve">) </w:t>
      </w:r>
      <w:r>
        <w:t xml:space="preserve">Many fires were </w:t>
      </w:r>
      <w:r>
        <w:t>labeled as “jump</w:t>
      </w:r>
      <w:r>
        <w:t xml:space="preserve">.”  We assigned these fires an ignition source based on what type of fire burned close by </w:t>
      </w:r>
      <w:r>
        <w:t>on the same day or the day before</w:t>
      </w:r>
      <w:r>
        <w:t xml:space="preserve"> the “jump” fire</w:t>
      </w:r>
      <w:r>
        <w:t xml:space="preserve">.  </w:t>
      </w:r>
      <w:r>
        <w:t xml:space="preserve">One large “jump” fire was particularly important and was </w:t>
      </w:r>
      <w:r>
        <w:t xml:space="preserve">specifically handled </w:t>
      </w:r>
      <w:r>
        <w:t xml:space="preserve">by studying the data; it was called a </w:t>
      </w:r>
      <w:r>
        <w:t>“fenceline” fire that neighbored a wildfire but which was, in fact, a prescribed fire.</w:t>
      </w:r>
    </w:p>
    <w:p w14:paraId="59F5AD5A" w14:textId="3932682C" w:rsidR="00070EA3" w:rsidRDefault="00070EA3" w:rsidP="00070EA3">
      <w:pPr>
        <w:spacing w:after="160" w:line="278" w:lineRule="auto"/>
      </w:pPr>
    </w:p>
    <w:p w14:paraId="0CB715CF" w14:textId="5D71F3C1" w:rsidR="00070EA3" w:rsidRDefault="00070EA3" w:rsidP="00070EA3">
      <w:pPr>
        <w:spacing w:after="160" w:line="278" w:lineRule="auto"/>
      </w:pPr>
      <w:r>
        <w:t>Comparing the old and new records:  I compared the old and new records in terms of area burned.  Here is a table describing how this breaks down per ignition source:</w:t>
      </w:r>
    </w:p>
    <w:p w14:paraId="07602B31" w14:textId="77777777" w:rsidR="00E0065F" w:rsidRDefault="00000000" w:rsidP="00070EA3">
      <w:pPr>
        <w:keepNext/>
        <w:keepLines/>
        <w:shd w:val="clear" w:color="auto" w:fill="2B2B2B"/>
        <w:spacing w:after="160"/>
        <w:ind w:right="2600"/>
      </w:pPr>
      <w:r>
        <w:rPr>
          <w:rFonts w:ascii="Consolas" w:eastAsia="Consolas" w:hAnsi="Consolas" w:cs="Consolas"/>
          <w:color w:val="DCDCDC"/>
          <w:sz w:val="18"/>
          <w:szCs w:val="18"/>
        </w:rPr>
        <w:t xml:space="preserve">            </w:t>
      </w:r>
      <w:proofErr w:type="spellStart"/>
      <w:r>
        <w:rPr>
          <w:rFonts w:ascii="Consolas" w:eastAsia="Consolas" w:hAnsi="Consolas" w:cs="Consolas"/>
          <w:color w:val="DCDCDC"/>
          <w:sz w:val="18"/>
          <w:szCs w:val="18"/>
        </w:rPr>
        <w:t>old_ha</w:t>
      </w:r>
      <w:proofErr w:type="spellEnd"/>
      <w:r>
        <w:rPr>
          <w:rFonts w:ascii="Consolas" w:eastAsia="Consolas" w:hAnsi="Consolas" w:cs="Consolas"/>
          <w:color w:val="DCDCDC"/>
          <w:sz w:val="18"/>
          <w:szCs w:val="18"/>
        </w:rPr>
        <w:t xml:space="preserve">  </w:t>
      </w:r>
      <w:proofErr w:type="spellStart"/>
      <w:r>
        <w:rPr>
          <w:rFonts w:ascii="Consolas" w:eastAsia="Consolas" w:hAnsi="Consolas" w:cs="Consolas"/>
          <w:color w:val="DCDCDC"/>
          <w:sz w:val="18"/>
          <w:szCs w:val="18"/>
        </w:rPr>
        <w:t>new_ha</w:t>
      </w:r>
      <w:proofErr w:type="spellEnd"/>
      <w:r>
        <w:rPr>
          <w:rFonts w:ascii="Consolas" w:eastAsia="Consolas" w:hAnsi="Consolas" w:cs="Consolas"/>
          <w:color w:val="DCDCDC"/>
          <w:sz w:val="18"/>
          <w:szCs w:val="18"/>
        </w:rPr>
        <w:t xml:space="preserve">  </w:t>
      </w:r>
      <w:proofErr w:type="spellStart"/>
      <w:r>
        <w:rPr>
          <w:rFonts w:ascii="Consolas" w:eastAsia="Consolas" w:hAnsi="Consolas" w:cs="Consolas"/>
          <w:color w:val="DCDCDC"/>
          <w:sz w:val="18"/>
          <w:szCs w:val="18"/>
        </w:rPr>
        <w:t>diff_ha</w:t>
      </w:r>
      <w:proofErr w:type="spellEnd"/>
      <w:r>
        <w:rPr>
          <w:rFonts w:ascii="Consolas" w:eastAsia="Consolas" w:hAnsi="Consolas" w:cs="Consolas"/>
          <w:color w:val="DCDCDC"/>
          <w:sz w:val="18"/>
          <w:szCs w:val="18"/>
        </w:rPr>
        <w:t xml:space="preserve">  </w:t>
      </w:r>
      <w:proofErr w:type="spellStart"/>
      <w:r>
        <w:rPr>
          <w:rFonts w:ascii="Consolas" w:eastAsia="Consolas" w:hAnsi="Consolas" w:cs="Consolas"/>
          <w:color w:val="DCDCDC"/>
          <w:sz w:val="18"/>
          <w:szCs w:val="18"/>
        </w:rPr>
        <w:t>diff_pct</w:t>
      </w:r>
      <w:proofErr w:type="spellEnd"/>
    </w:p>
    <w:p w14:paraId="0F659FB7" w14:textId="77777777" w:rsidR="00E0065F" w:rsidRDefault="00000000" w:rsidP="00070EA3">
      <w:pPr>
        <w:keepNext/>
        <w:keepLines/>
        <w:shd w:val="clear" w:color="auto" w:fill="2B2B2B"/>
        <w:spacing w:after="160"/>
        <w:ind w:right="2600"/>
      </w:pPr>
      <w:r>
        <w:rPr>
          <w:rFonts w:ascii="Consolas" w:eastAsia="Consolas" w:hAnsi="Consolas" w:cs="Consolas"/>
          <w:color w:val="DCDCDC"/>
          <w:sz w:val="18"/>
          <w:szCs w:val="18"/>
        </w:rPr>
        <w:t>Prescribed  125448  128814     3366       2.7</w:t>
      </w:r>
    </w:p>
    <w:p w14:paraId="48ACE9B3" w14:textId="77777777" w:rsidR="00E0065F" w:rsidRDefault="00000000" w:rsidP="00070EA3">
      <w:pPr>
        <w:keepNext/>
        <w:keepLines/>
        <w:shd w:val="clear" w:color="auto" w:fill="2B2B2B"/>
        <w:spacing w:after="160"/>
        <w:ind w:right="2600"/>
      </w:pPr>
      <w:r>
        <w:rPr>
          <w:rFonts w:ascii="Consolas" w:eastAsia="Consolas" w:hAnsi="Consolas" w:cs="Consolas"/>
          <w:color w:val="DCDCDC"/>
          <w:sz w:val="18"/>
          <w:szCs w:val="18"/>
        </w:rPr>
        <w:t>Military     18122   19408     1286       7.1</w:t>
      </w:r>
    </w:p>
    <w:p w14:paraId="2C8E570A" w14:textId="77777777" w:rsidR="00E0065F" w:rsidRDefault="00000000" w:rsidP="00070EA3">
      <w:pPr>
        <w:keepNext/>
        <w:keepLines/>
        <w:shd w:val="clear" w:color="auto" w:fill="2B2B2B"/>
        <w:spacing w:after="160"/>
        <w:ind w:right="2600"/>
      </w:pPr>
      <w:r>
        <w:rPr>
          <w:rFonts w:ascii="Consolas" w:eastAsia="Consolas" w:hAnsi="Consolas" w:cs="Consolas"/>
          <w:color w:val="DCDCDC"/>
          <w:sz w:val="18"/>
          <w:szCs w:val="18"/>
        </w:rPr>
        <w:t>Lightning     6767    6666     -101      -1.5</w:t>
      </w:r>
    </w:p>
    <w:p w14:paraId="6BADDA65" w14:textId="77777777" w:rsidR="00E0065F" w:rsidRDefault="00000000" w:rsidP="00070EA3">
      <w:pPr>
        <w:keepLines/>
        <w:shd w:val="clear" w:color="auto" w:fill="2B2B2B"/>
        <w:spacing w:after="160"/>
        <w:ind w:right="2600"/>
      </w:pPr>
      <w:r>
        <w:rPr>
          <w:rFonts w:ascii="Consolas" w:eastAsia="Consolas" w:hAnsi="Consolas" w:cs="Consolas"/>
          <w:color w:val="DCDCDC"/>
          <w:sz w:val="18"/>
          <w:szCs w:val="18"/>
        </w:rPr>
        <w:t>Total       150336  154888     4551       3.0</w:t>
      </w:r>
    </w:p>
    <w:p w14:paraId="07A044A3" w14:textId="210DB5AA" w:rsidR="00E0065F" w:rsidRDefault="009A0353" w:rsidP="00070EA3">
      <w:pPr>
        <w:spacing w:after="160" w:line="278" w:lineRule="auto"/>
      </w:pPr>
      <w:r>
        <w:t>Overall, the new data has 3.0% more area burned than the old</w:t>
      </w:r>
      <w:r w:rsidR="00070EA3">
        <w:t>, with military fire being the largest change.</w:t>
      </w:r>
    </w:p>
    <w:p w14:paraId="2A75E314" w14:textId="77777777" w:rsidR="00E0065F" w:rsidRDefault="00000000" w:rsidP="00070EA3">
      <w:pPr>
        <w:spacing w:after="160" w:line="278" w:lineRule="auto"/>
      </w:pPr>
      <w:r>
        <w:t>Broken down by fiscal year, most years agree to within about 130 ha in every category. The differences are concentrated:</w:t>
      </w:r>
    </w:p>
    <w:p w14:paraId="07954325" w14:textId="77777777" w:rsidR="00E0065F" w:rsidRDefault="00000000" w:rsidP="00070EA3">
      <w:pPr>
        <w:pStyle w:val="ListParagraph"/>
        <w:numPr>
          <w:ilvl w:val="0"/>
          <w:numId w:val="2"/>
        </w:numPr>
        <w:spacing w:after="160" w:line="278" w:lineRule="auto"/>
      </w:pPr>
      <w:r>
        <w:t>Prescribed: FY1999 (+1,057 ha), FY2006 (+987 ha), and FY2008 (+642 ha) account for about 80% of the prescribed difference.</w:t>
      </w:r>
    </w:p>
    <w:p w14:paraId="043DA3DC" w14:textId="77777777" w:rsidR="00E0065F" w:rsidRDefault="00000000" w:rsidP="00070EA3">
      <w:pPr>
        <w:pStyle w:val="ListParagraph"/>
        <w:numPr>
          <w:ilvl w:val="0"/>
          <w:numId w:val="2"/>
        </w:numPr>
        <w:spacing w:after="160" w:line="278" w:lineRule="auto"/>
      </w:pPr>
      <w:r>
        <w:t>Military: nearly identical through FY2005, then it swings back and forth from FY2006 to FY2009 (−80, +806, −456, +677 ha).</w:t>
      </w:r>
    </w:p>
    <w:p w14:paraId="4BC3D1FD" w14:textId="77777777" w:rsidR="00E0065F" w:rsidRDefault="00000000" w:rsidP="00070EA3">
      <w:pPr>
        <w:pStyle w:val="ListParagraph"/>
        <w:numPr>
          <w:ilvl w:val="0"/>
          <w:numId w:val="2"/>
        </w:numPr>
        <w:spacing w:after="160" w:line="278" w:lineRule="auto"/>
      </w:pPr>
      <w:r>
        <w:t>Lightning: nearly identical except FY2009 (−270 ha).</w:t>
      </w:r>
    </w:p>
    <w:p w14:paraId="42566AD4" w14:textId="7A6A5E60" w:rsidR="00070EA3" w:rsidRDefault="00070EA3" w:rsidP="00070EA3">
      <w:pPr>
        <w:spacing w:after="160" w:line="278" w:lineRule="auto"/>
      </w:pPr>
      <w:r>
        <w:t>I also provide a graph detailing the breakdown per month.</w:t>
      </w:r>
    </w:p>
    <w:p w14:paraId="325BB10D" w14:textId="77777777" w:rsidR="00E0065F" w:rsidRDefault="00E0065F" w:rsidP="00070EA3">
      <w:pPr>
        <w:spacing w:after="160"/>
      </w:pPr>
    </w:p>
    <w:p w14:paraId="02A406E9" w14:textId="77777777" w:rsidR="00E0065F" w:rsidRDefault="00000000" w:rsidP="00070EA3">
      <w:pPr>
        <w:spacing w:after="160"/>
      </w:pPr>
      <w:r>
        <w:rPr>
          <w:noProof/>
        </w:rPr>
        <w:lastRenderedPageBreak/>
        <w:drawing>
          <wp:inline distT="0" distB="0" distL="0" distR="0" wp14:anchorId="4B9995C3" wp14:editId="5E133D45">
            <wp:extent cx="5667375" cy="2647950"/>
            <wp:effectExtent l="0" t="0" r="0" b="0"/>
            <wp:docPr id="1" name="fig" descr="Difference in area burned by fiscal year"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2647950"/>
                    </a:xfrm>
                    <a:prstGeom prst="rect">
                      <a:avLst/>
                    </a:prstGeom>
                  </pic:spPr>
                </pic:pic>
              </a:graphicData>
            </a:graphic>
          </wp:inline>
        </w:drawing>
      </w:r>
    </w:p>
    <w:p w14:paraId="69A9BB2F" w14:textId="77777777" w:rsidR="00E0065F" w:rsidRDefault="00000000" w:rsidP="00070EA3">
      <w:pPr>
        <w:keepNext/>
        <w:keepLines/>
        <w:shd w:val="clear" w:color="auto" w:fill="2B2B2B"/>
        <w:spacing w:after="160"/>
        <w:ind w:right="2600"/>
      </w:pPr>
      <w:r>
        <w:rPr>
          <w:rFonts w:ascii="Consolas" w:eastAsia="Consolas" w:hAnsi="Consolas" w:cs="Consolas"/>
          <w:color w:val="DCDCDC"/>
          <w:sz w:val="18"/>
          <w:szCs w:val="18"/>
        </w:rPr>
        <w:t>Difference by FY (new - old, ha)</w:t>
      </w:r>
    </w:p>
    <w:p w14:paraId="2F7EF02A" w14:textId="77777777" w:rsidR="00E0065F" w:rsidRDefault="00000000" w:rsidP="00070EA3">
      <w:pPr>
        <w:keepNext/>
        <w:keepLines/>
        <w:shd w:val="clear" w:color="auto" w:fill="2B2B2B"/>
        <w:spacing w:after="160"/>
        <w:ind w:right="2600"/>
      </w:pPr>
      <w:r>
        <w:rPr>
          <w:rFonts w:ascii="Consolas" w:eastAsia="Consolas" w:hAnsi="Consolas" w:cs="Consolas"/>
          <w:color w:val="DCDCDC"/>
          <w:sz w:val="18"/>
          <w:szCs w:val="18"/>
        </w:rPr>
        <w:t>FY    Prescribed  Military  Lightning</w:t>
      </w:r>
    </w:p>
    <w:p w14:paraId="33D04FEE" w14:textId="77777777" w:rsidR="00E0065F" w:rsidRDefault="00000000" w:rsidP="00070EA3">
      <w:pPr>
        <w:keepNext/>
        <w:keepLines/>
        <w:shd w:val="clear" w:color="auto" w:fill="2B2B2B"/>
        <w:spacing w:after="160"/>
        <w:ind w:right="2600"/>
      </w:pPr>
      <w:r>
        <w:rPr>
          <w:rFonts w:ascii="Consolas" w:eastAsia="Consolas" w:hAnsi="Consolas" w:cs="Consolas"/>
          <w:color w:val="DCDCDC"/>
          <w:sz w:val="18"/>
          <w:szCs w:val="18"/>
        </w:rPr>
        <w:t>1997          79        -1         -0</w:t>
      </w:r>
    </w:p>
    <w:p w14:paraId="59971AAD" w14:textId="77777777" w:rsidR="00E0065F" w:rsidRDefault="00000000" w:rsidP="00070EA3">
      <w:pPr>
        <w:keepNext/>
        <w:keepLines/>
        <w:shd w:val="clear" w:color="auto" w:fill="2B2B2B"/>
        <w:spacing w:after="160"/>
        <w:ind w:right="2600"/>
      </w:pPr>
      <w:r>
        <w:rPr>
          <w:rFonts w:ascii="Consolas" w:eastAsia="Consolas" w:hAnsi="Consolas" w:cs="Consolas"/>
          <w:color w:val="DCDCDC"/>
          <w:sz w:val="18"/>
          <w:szCs w:val="18"/>
        </w:rPr>
        <w:t>1998         -95        -1         -0</w:t>
      </w:r>
    </w:p>
    <w:p w14:paraId="14E7480D" w14:textId="77777777" w:rsidR="00E0065F" w:rsidRDefault="00000000" w:rsidP="00070EA3">
      <w:pPr>
        <w:keepNext/>
        <w:keepLines/>
        <w:shd w:val="clear" w:color="auto" w:fill="2B2B2B"/>
        <w:spacing w:after="160"/>
        <w:ind w:right="2600"/>
      </w:pPr>
      <w:r>
        <w:rPr>
          <w:rFonts w:ascii="Consolas" w:eastAsia="Consolas" w:hAnsi="Consolas" w:cs="Consolas"/>
          <w:color w:val="DCDCDC"/>
          <w:sz w:val="18"/>
          <w:szCs w:val="18"/>
        </w:rPr>
        <w:t>1999        1057        89         79</w:t>
      </w:r>
    </w:p>
    <w:p w14:paraId="07C3CF1A" w14:textId="77777777" w:rsidR="00E0065F" w:rsidRDefault="00000000" w:rsidP="00070EA3">
      <w:pPr>
        <w:keepNext/>
        <w:keepLines/>
        <w:shd w:val="clear" w:color="auto" w:fill="2B2B2B"/>
        <w:spacing w:after="160"/>
        <w:ind w:right="2600"/>
      </w:pPr>
      <w:r>
        <w:rPr>
          <w:rFonts w:ascii="Consolas" w:eastAsia="Consolas" w:hAnsi="Consolas" w:cs="Consolas"/>
          <w:color w:val="DCDCDC"/>
          <w:sz w:val="18"/>
          <w:szCs w:val="18"/>
        </w:rPr>
        <w:t>2000          42         3         -1</w:t>
      </w:r>
    </w:p>
    <w:p w14:paraId="7DECCAA5" w14:textId="77777777" w:rsidR="00E0065F" w:rsidRDefault="00000000" w:rsidP="00070EA3">
      <w:pPr>
        <w:keepNext/>
        <w:keepLines/>
        <w:shd w:val="clear" w:color="auto" w:fill="2B2B2B"/>
        <w:spacing w:after="160"/>
        <w:ind w:right="2600"/>
      </w:pPr>
      <w:r>
        <w:rPr>
          <w:rFonts w:ascii="Consolas" w:eastAsia="Consolas" w:hAnsi="Consolas" w:cs="Consolas"/>
          <w:color w:val="DCDCDC"/>
          <w:sz w:val="18"/>
          <w:szCs w:val="18"/>
        </w:rPr>
        <w:t>2001         128         7         -0</w:t>
      </w:r>
    </w:p>
    <w:p w14:paraId="0027109C" w14:textId="77777777" w:rsidR="00E0065F" w:rsidRDefault="00000000" w:rsidP="00070EA3">
      <w:pPr>
        <w:keepNext/>
        <w:keepLines/>
        <w:shd w:val="clear" w:color="auto" w:fill="2B2B2B"/>
        <w:spacing w:after="160"/>
        <w:ind w:right="2600"/>
      </w:pPr>
      <w:r>
        <w:rPr>
          <w:rFonts w:ascii="Consolas" w:eastAsia="Consolas" w:hAnsi="Consolas" w:cs="Consolas"/>
          <w:color w:val="DCDCDC"/>
          <w:sz w:val="18"/>
          <w:szCs w:val="18"/>
        </w:rPr>
        <w:t>2002          59        -0         36</w:t>
      </w:r>
    </w:p>
    <w:p w14:paraId="75B4DD1A" w14:textId="77777777" w:rsidR="00E0065F" w:rsidRDefault="00000000" w:rsidP="00070EA3">
      <w:pPr>
        <w:keepNext/>
        <w:keepLines/>
        <w:shd w:val="clear" w:color="auto" w:fill="2B2B2B"/>
        <w:spacing w:after="160"/>
        <w:ind w:right="2600"/>
      </w:pPr>
      <w:r>
        <w:rPr>
          <w:rFonts w:ascii="Consolas" w:eastAsia="Consolas" w:hAnsi="Consolas" w:cs="Consolas"/>
          <w:color w:val="DCDCDC"/>
          <w:sz w:val="18"/>
          <w:szCs w:val="18"/>
        </w:rPr>
        <w:t>2003         131        41         -0</w:t>
      </w:r>
    </w:p>
    <w:p w14:paraId="369323A3" w14:textId="77777777" w:rsidR="00E0065F" w:rsidRDefault="00000000" w:rsidP="00070EA3">
      <w:pPr>
        <w:keepNext/>
        <w:keepLines/>
        <w:shd w:val="clear" w:color="auto" w:fill="2B2B2B"/>
        <w:spacing w:after="160"/>
        <w:ind w:right="2600"/>
      </w:pPr>
      <w:r>
        <w:rPr>
          <w:rFonts w:ascii="Consolas" w:eastAsia="Consolas" w:hAnsi="Consolas" w:cs="Consolas"/>
          <w:color w:val="DCDCDC"/>
          <w:sz w:val="18"/>
          <w:szCs w:val="18"/>
        </w:rPr>
        <w:t>2004          40        68         -0</w:t>
      </w:r>
    </w:p>
    <w:p w14:paraId="45CAE960" w14:textId="77777777" w:rsidR="00E0065F" w:rsidRDefault="00000000" w:rsidP="00070EA3">
      <w:pPr>
        <w:keepNext/>
        <w:keepLines/>
        <w:shd w:val="clear" w:color="auto" w:fill="2B2B2B"/>
        <w:spacing w:after="160"/>
        <w:ind w:right="2600"/>
      </w:pPr>
      <w:r>
        <w:rPr>
          <w:rFonts w:ascii="Consolas" w:eastAsia="Consolas" w:hAnsi="Consolas" w:cs="Consolas"/>
          <w:color w:val="DCDCDC"/>
          <w:sz w:val="18"/>
          <w:szCs w:val="18"/>
        </w:rPr>
        <w:t>2005         123       133          2</w:t>
      </w:r>
    </w:p>
    <w:p w14:paraId="1467D474" w14:textId="77777777" w:rsidR="00E0065F" w:rsidRDefault="00000000" w:rsidP="00070EA3">
      <w:pPr>
        <w:keepNext/>
        <w:keepLines/>
        <w:shd w:val="clear" w:color="auto" w:fill="2B2B2B"/>
        <w:spacing w:after="160"/>
        <w:ind w:right="2600"/>
      </w:pPr>
      <w:r>
        <w:rPr>
          <w:rFonts w:ascii="Consolas" w:eastAsia="Consolas" w:hAnsi="Consolas" w:cs="Consolas"/>
          <w:color w:val="DCDCDC"/>
          <w:sz w:val="18"/>
          <w:szCs w:val="18"/>
        </w:rPr>
        <w:t>2006         987       -80         -1</w:t>
      </w:r>
    </w:p>
    <w:p w14:paraId="6E4E320A" w14:textId="77777777" w:rsidR="00E0065F" w:rsidRDefault="00000000" w:rsidP="00070EA3">
      <w:pPr>
        <w:keepNext/>
        <w:keepLines/>
        <w:shd w:val="clear" w:color="auto" w:fill="2B2B2B"/>
        <w:spacing w:after="160"/>
        <w:ind w:right="2600"/>
      </w:pPr>
      <w:r>
        <w:rPr>
          <w:rFonts w:ascii="Consolas" w:eastAsia="Consolas" w:hAnsi="Consolas" w:cs="Consolas"/>
          <w:color w:val="DCDCDC"/>
          <w:sz w:val="18"/>
          <w:szCs w:val="18"/>
        </w:rPr>
        <w:t>2007          88       806          7</w:t>
      </w:r>
    </w:p>
    <w:p w14:paraId="48E2A9E9" w14:textId="77777777" w:rsidR="00E0065F" w:rsidRDefault="00000000" w:rsidP="00070EA3">
      <w:pPr>
        <w:keepNext/>
        <w:keepLines/>
        <w:shd w:val="clear" w:color="auto" w:fill="2B2B2B"/>
        <w:spacing w:after="160"/>
        <w:ind w:right="2600"/>
      </w:pPr>
      <w:r>
        <w:rPr>
          <w:rFonts w:ascii="Consolas" w:eastAsia="Consolas" w:hAnsi="Consolas" w:cs="Consolas"/>
          <w:color w:val="DCDCDC"/>
          <w:sz w:val="18"/>
          <w:szCs w:val="18"/>
        </w:rPr>
        <w:t>2008         642      -456         49</w:t>
      </w:r>
    </w:p>
    <w:p w14:paraId="3A9D2849" w14:textId="77777777" w:rsidR="00E0065F" w:rsidRDefault="00000000" w:rsidP="00070EA3">
      <w:pPr>
        <w:keepLines/>
        <w:shd w:val="clear" w:color="auto" w:fill="2B2B2B"/>
        <w:spacing w:after="160"/>
        <w:ind w:right="2600"/>
      </w:pPr>
      <w:r>
        <w:rPr>
          <w:rFonts w:ascii="Consolas" w:eastAsia="Consolas" w:hAnsi="Consolas" w:cs="Consolas"/>
          <w:color w:val="DCDCDC"/>
          <w:sz w:val="18"/>
          <w:szCs w:val="18"/>
        </w:rPr>
        <w:t>2009          86       677       -270</w:t>
      </w:r>
    </w:p>
    <w:p w14:paraId="59C69B07" w14:textId="44CC7C6B" w:rsidR="00E0065F" w:rsidRDefault="009A0353" w:rsidP="00070EA3">
      <w:pPr>
        <w:spacing w:after="160" w:line="278" w:lineRule="auto"/>
      </w:pPr>
      <w:r w:rsidRPr="009A0353">
        <w:rPr>
          <w:noProof/>
        </w:rPr>
        <w:lastRenderedPageBreak/>
        <w:drawing>
          <wp:inline distT="0" distB="0" distL="0" distR="0" wp14:anchorId="6E4E28F1" wp14:editId="4785980B">
            <wp:extent cx="5943600" cy="5313680"/>
            <wp:effectExtent l="0" t="0" r="0" b="1270"/>
            <wp:docPr id="56437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72725" name=""/>
                    <pic:cNvPicPr/>
                  </pic:nvPicPr>
                  <pic:blipFill>
                    <a:blip r:embed="rId8"/>
                    <a:stretch>
                      <a:fillRect/>
                    </a:stretch>
                  </pic:blipFill>
                  <pic:spPr>
                    <a:xfrm>
                      <a:off x="0" y="0"/>
                      <a:ext cx="5943600" cy="5313680"/>
                    </a:xfrm>
                    <a:prstGeom prst="rect">
                      <a:avLst/>
                    </a:prstGeom>
                  </pic:spPr>
                </pic:pic>
              </a:graphicData>
            </a:graphic>
          </wp:inline>
        </w:drawing>
      </w:r>
      <w:r w:rsidRPr="009A0353">
        <w:rPr>
          <w:highlight w:val="yellow"/>
        </w:rPr>
        <w:t xml:space="preserve"> </w:t>
      </w:r>
    </w:p>
    <w:p w14:paraId="3DCD137B" w14:textId="34F3F78E" w:rsidR="009A0353" w:rsidRDefault="009A0353" w:rsidP="00070EA3">
      <w:pPr>
        <w:spacing w:after="160" w:line="278" w:lineRule="auto"/>
      </w:pPr>
      <w:r w:rsidRPr="009A0353">
        <w:rPr>
          <w:noProof/>
        </w:rPr>
        <w:lastRenderedPageBreak/>
        <w:drawing>
          <wp:inline distT="0" distB="0" distL="0" distR="0" wp14:anchorId="0E6CE425" wp14:editId="4DB17593">
            <wp:extent cx="5943600" cy="5334000"/>
            <wp:effectExtent l="0" t="0" r="0" b="0"/>
            <wp:docPr id="150677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72649" name=""/>
                    <pic:cNvPicPr/>
                  </pic:nvPicPr>
                  <pic:blipFill>
                    <a:blip r:embed="rId9"/>
                    <a:stretch>
                      <a:fillRect/>
                    </a:stretch>
                  </pic:blipFill>
                  <pic:spPr>
                    <a:xfrm>
                      <a:off x="0" y="0"/>
                      <a:ext cx="5943600" cy="5334000"/>
                    </a:xfrm>
                    <a:prstGeom prst="rect">
                      <a:avLst/>
                    </a:prstGeom>
                  </pic:spPr>
                </pic:pic>
              </a:graphicData>
            </a:graphic>
          </wp:inline>
        </w:drawing>
      </w:r>
    </w:p>
    <w:p w14:paraId="33363E4D" w14:textId="3E0029C5" w:rsidR="00E0065F" w:rsidRDefault="00000000" w:rsidP="00070EA3">
      <w:pPr>
        <w:spacing w:after="160" w:line="278" w:lineRule="auto"/>
      </w:pPr>
      <w:r>
        <w:t xml:space="preserve">The main </w:t>
      </w:r>
      <w:r w:rsidR="00070EA3">
        <w:t xml:space="preserve">reason for the differences </w:t>
      </w:r>
      <w:r w:rsidR="009A0353">
        <w:t xml:space="preserve">appears to be in how the </w:t>
      </w:r>
      <w:r w:rsidR="00070EA3">
        <w:t xml:space="preserve">old and new data processes </w:t>
      </w:r>
      <w:r w:rsidR="009A0353">
        <w:t>handled unknown fires</w:t>
      </w:r>
      <w:r>
        <w:t xml:space="preserve">. </w:t>
      </w:r>
    </w:p>
    <w:p w14:paraId="767B1F11" w14:textId="77777777" w:rsidR="009A0353" w:rsidRDefault="00000000" w:rsidP="00070EA3">
      <w:pPr>
        <w:spacing w:after="160" w:line="278" w:lineRule="auto"/>
      </w:pPr>
      <w:r>
        <w:rPr>
          <w:i/>
          <w:iCs/>
        </w:rPr>
        <w:t>Conclusions:</w:t>
      </w:r>
      <w:r>
        <w:t xml:space="preserve">  </w:t>
      </w:r>
      <w:r w:rsidR="009A0353">
        <w:t xml:space="preserve">Our main concern is, is the new processing of the latest data of good quality?  Because we know that the old data was processed with a high degree of diligence (we did, after all, publish a number of papers using it), if the new data agrees with it, that means we can have confidence in the new data.  </w:t>
      </w:r>
    </w:p>
    <w:p w14:paraId="59063383" w14:textId="77777777" w:rsidR="00070EA3" w:rsidRDefault="009A0353" w:rsidP="00070EA3">
      <w:pPr>
        <w:spacing w:after="160" w:line="278" w:lineRule="auto"/>
      </w:pPr>
      <w:r>
        <w:t xml:space="preserve">I found that the new data agrees with the old data closely. Over FY1997–FY2009, </w:t>
      </w:r>
      <w:r w:rsidR="00070EA3">
        <w:t>the new data agrees with the old data within 3%.</w:t>
      </w:r>
    </w:p>
    <w:sectPr w:rsidR="00070EA3">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CC5AC" w14:textId="77777777" w:rsidR="007114D4" w:rsidRDefault="007114D4">
      <w:r>
        <w:separator/>
      </w:r>
    </w:p>
  </w:endnote>
  <w:endnote w:type="continuationSeparator" w:id="0">
    <w:p w14:paraId="6DEA28B0" w14:textId="77777777" w:rsidR="007114D4" w:rsidRDefault="00711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6F5C8" w14:textId="77777777" w:rsidR="007114D4" w:rsidRDefault="007114D4">
      <w:r>
        <w:separator/>
      </w:r>
    </w:p>
  </w:footnote>
  <w:footnote w:type="continuationSeparator" w:id="0">
    <w:p w14:paraId="48F70AA3" w14:textId="77777777" w:rsidR="007114D4" w:rsidRDefault="007114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F434" w14:textId="77777777" w:rsidR="00E0065F" w:rsidRDefault="00000000">
    <w:pPr>
      <w:jc w:val="right"/>
    </w:pPr>
    <w:r>
      <w:fldChar w:fldCharType="begin"/>
    </w:r>
    <w:r>
      <w:instrText>PAGE</w:instrText>
    </w:r>
    <w:r>
      <w:fldChar w:fldCharType="separate"/>
    </w:r>
    <w:r w:rsidR="009A0353">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51DDE"/>
    <w:multiLevelType w:val="hybridMultilevel"/>
    <w:tmpl w:val="F3A23988"/>
    <w:lvl w:ilvl="0" w:tplc="7EDC373E">
      <w:start w:val="1"/>
      <w:numFmt w:val="bullet"/>
      <w:lvlText w:val="•"/>
      <w:lvlJc w:val="left"/>
      <w:pPr>
        <w:ind w:left="720" w:hanging="360"/>
      </w:pPr>
    </w:lvl>
    <w:lvl w:ilvl="1" w:tplc="A6A6C89C">
      <w:numFmt w:val="decimal"/>
      <w:lvlText w:val=""/>
      <w:lvlJc w:val="left"/>
    </w:lvl>
    <w:lvl w:ilvl="2" w:tplc="B5DE9740">
      <w:numFmt w:val="decimal"/>
      <w:lvlText w:val=""/>
      <w:lvlJc w:val="left"/>
    </w:lvl>
    <w:lvl w:ilvl="3" w:tplc="1A081A2C">
      <w:numFmt w:val="decimal"/>
      <w:lvlText w:val=""/>
      <w:lvlJc w:val="left"/>
    </w:lvl>
    <w:lvl w:ilvl="4" w:tplc="8B94123C">
      <w:numFmt w:val="decimal"/>
      <w:lvlText w:val=""/>
      <w:lvlJc w:val="left"/>
    </w:lvl>
    <w:lvl w:ilvl="5" w:tplc="F7C62176">
      <w:numFmt w:val="decimal"/>
      <w:lvlText w:val=""/>
      <w:lvlJc w:val="left"/>
    </w:lvl>
    <w:lvl w:ilvl="6" w:tplc="18782FE8">
      <w:numFmt w:val="decimal"/>
      <w:lvlText w:val=""/>
      <w:lvlJc w:val="left"/>
    </w:lvl>
    <w:lvl w:ilvl="7" w:tplc="32FA19D6">
      <w:numFmt w:val="decimal"/>
      <w:lvlText w:val=""/>
      <w:lvlJc w:val="left"/>
    </w:lvl>
    <w:lvl w:ilvl="8" w:tplc="791486A2">
      <w:numFmt w:val="decimal"/>
      <w:lvlText w:val=""/>
      <w:lvlJc w:val="left"/>
    </w:lvl>
  </w:abstractNum>
  <w:abstractNum w:abstractNumId="1" w15:restartNumberingAfterBreak="0">
    <w:nsid w:val="61EA198E"/>
    <w:multiLevelType w:val="hybridMultilevel"/>
    <w:tmpl w:val="17A2FC3C"/>
    <w:lvl w:ilvl="0" w:tplc="53F2C826">
      <w:start w:val="1"/>
      <w:numFmt w:val="bullet"/>
      <w:lvlText w:val="●"/>
      <w:lvlJc w:val="left"/>
      <w:pPr>
        <w:ind w:left="720" w:hanging="360"/>
      </w:pPr>
    </w:lvl>
    <w:lvl w:ilvl="1" w:tplc="02B29E4E">
      <w:start w:val="1"/>
      <w:numFmt w:val="bullet"/>
      <w:lvlText w:val="○"/>
      <w:lvlJc w:val="left"/>
      <w:pPr>
        <w:ind w:left="1440" w:hanging="360"/>
      </w:pPr>
    </w:lvl>
    <w:lvl w:ilvl="2" w:tplc="7E9C937A">
      <w:start w:val="1"/>
      <w:numFmt w:val="bullet"/>
      <w:lvlText w:val="■"/>
      <w:lvlJc w:val="left"/>
      <w:pPr>
        <w:ind w:left="2160" w:hanging="360"/>
      </w:pPr>
    </w:lvl>
    <w:lvl w:ilvl="3" w:tplc="2F1467F2">
      <w:start w:val="1"/>
      <w:numFmt w:val="bullet"/>
      <w:lvlText w:val="●"/>
      <w:lvlJc w:val="left"/>
      <w:pPr>
        <w:ind w:left="2880" w:hanging="360"/>
      </w:pPr>
    </w:lvl>
    <w:lvl w:ilvl="4" w:tplc="4280915E">
      <w:start w:val="1"/>
      <w:numFmt w:val="bullet"/>
      <w:lvlText w:val="○"/>
      <w:lvlJc w:val="left"/>
      <w:pPr>
        <w:ind w:left="3600" w:hanging="360"/>
      </w:pPr>
    </w:lvl>
    <w:lvl w:ilvl="5" w:tplc="42F64BC4">
      <w:start w:val="1"/>
      <w:numFmt w:val="bullet"/>
      <w:lvlText w:val="■"/>
      <w:lvlJc w:val="left"/>
      <w:pPr>
        <w:ind w:left="4320" w:hanging="360"/>
      </w:pPr>
    </w:lvl>
    <w:lvl w:ilvl="6" w:tplc="1CD80EC6">
      <w:start w:val="1"/>
      <w:numFmt w:val="bullet"/>
      <w:lvlText w:val="●"/>
      <w:lvlJc w:val="left"/>
      <w:pPr>
        <w:ind w:left="5040" w:hanging="360"/>
      </w:pPr>
    </w:lvl>
    <w:lvl w:ilvl="7" w:tplc="0A387ED8">
      <w:start w:val="1"/>
      <w:numFmt w:val="bullet"/>
      <w:lvlText w:val="●"/>
      <w:lvlJc w:val="left"/>
      <w:pPr>
        <w:ind w:left="5760" w:hanging="360"/>
      </w:pPr>
    </w:lvl>
    <w:lvl w:ilvl="8" w:tplc="A7700B90">
      <w:start w:val="1"/>
      <w:numFmt w:val="bullet"/>
      <w:lvlText w:val="●"/>
      <w:lvlJc w:val="left"/>
      <w:pPr>
        <w:ind w:left="6480" w:hanging="360"/>
      </w:pPr>
    </w:lvl>
  </w:abstractNum>
  <w:num w:numId="1" w16cid:durableId="110757195">
    <w:abstractNumId w:val="1"/>
    <w:lvlOverride w:ilvl="0">
      <w:startOverride w:val="1"/>
    </w:lvlOverride>
  </w:num>
  <w:num w:numId="2" w16cid:durableId="4169465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65F"/>
    <w:rsid w:val="00070EA3"/>
    <w:rsid w:val="002B148E"/>
    <w:rsid w:val="007114D4"/>
    <w:rsid w:val="007A1763"/>
    <w:rsid w:val="008601B5"/>
    <w:rsid w:val="009A0353"/>
    <w:rsid w:val="00E00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FE9CF"/>
  <w15:docId w15:val="{3E0CDBF5-2C8B-4F2B-9CC6-802F29C2D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936</Words>
  <Characters>4494</Characters>
  <Application>Microsoft Office Word</Application>
  <DocSecurity>0</DocSecurity>
  <Lines>97</Lines>
  <Paragraphs>55</Paragraphs>
  <ScaleCrop>false</ScaleCrop>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Slocum</cp:lastModifiedBy>
  <cp:revision>3</cp:revision>
  <dcterms:created xsi:type="dcterms:W3CDTF">2026-10-12T12:37:00Z</dcterms:created>
  <dcterms:modified xsi:type="dcterms:W3CDTF">2026-10-13T13:22:00Z</dcterms:modified>
</cp:coreProperties>
</file>