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7EF" w:rsidRPr="00BD5D04" w:rsidRDefault="00AA3AE9">
      <w:pPr>
        <w:pStyle w:val="Ttulo1"/>
        <w:rPr>
          <w:lang w:val="es-AR"/>
        </w:rPr>
      </w:pPr>
      <w:r w:rsidRPr="00BD5D04">
        <w:rPr>
          <w:lang w:val="es-AR"/>
        </w:rPr>
        <w:t>Certificado de Deuda por Expensas Comunes</w:t>
      </w:r>
    </w:p>
    <w:p w:rsidR="001907EF" w:rsidRPr="00BD5D04" w:rsidRDefault="00AA3AE9">
      <w:pPr>
        <w:rPr>
          <w:lang w:val="es-AR"/>
        </w:rPr>
      </w:pPr>
      <w:r w:rsidRPr="00BD5D04">
        <w:rPr>
          <w:b/>
          <w:lang w:val="es-AR"/>
        </w:rPr>
        <w:t>Lanús Oeste, [__] de</w:t>
      </w:r>
      <w:bookmarkStart w:id="0" w:name="_GoBack"/>
      <w:bookmarkEnd w:id="0"/>
      <w:r w:rsidRPr="00BD5D04">
        <w:rPr>
          <w:b/>
          <w:lang w:val="es-AR"/>
        </w:rPr>
        <w:t xml:space="preserve"> septiembre de 2026.</w:t>
      </w:r>
    </w:p>
    <w:p w:rsidR="001907EF" w:rsidRPr="000E683D" w:rsidRDefault="00AA3AE9" w:rsidP="000E683D">
      <w:pPr>
        <w:pStyle w:val="Ttulo2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t xml:space="preserve">CERTIFICADO DE DEUDA POR EXPENSAS COMUNES (art. 2048 </w:t>
      </w:r>
      <w:proofErr w:type="spellStart"/>
      <w:r w:rsidRPr="000E683D">
        <w:rPr>
          <w:rFonts w:ascii="Arial" w:hAnsi="Arial" w:cs="Arial"/>
          <w:lang w:val="es-AR"/>
        </w:rPr>
        <w:t>CCyC</w:t>
      </w:r>
      <w:proofErr w:type="spellEnd"/>
      <w:r w:rsidRPr="000E683D">
        <w:rPr>
          <w:rFonts w:ascii="Arial" w:hAnsi="Arial" w:cs="Arial"/>
          <w:lang w:val="es-AR"/>
        </w:rPr>
        <w:t>)</w:t>
      </w:r>
    </w:p>
    <w:p w:rsidR="001907EF" w:rsidRPr="000E683D" w:rsidRDefault="00AA3AE9" w:rsidP="000E683D">
      <w:pPr>
        <w:ind w:firstLine="1276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t xml:space="preserve">Quien suscribe, </w:t>
      </w:r>
      <w:r w:rsidRPr="000E683D">
        <w:rPr>
          <w:rFonts w:ascii="Arial" w:hAnsi="Arial" w:cs="Arial"/>
          <w:b/>
          <w:lang w:val="es-AR"/>
        </w:rPr>
        <w:t>CAROLINA BARBARESI CANCIANI</w:t>
      </w:r>
      <w:r w:rsidRPr="000E683D">
        <w:rPr>
          <w:rFonts w:ascii="Arial" w:hAnsi="Arial" w:cs="Arial"/>
          <w:lang w:val="es-AR"/>
        </w:rPr>
        <w:t>, D.N.I. [</w:t>
      </w:r>
      <w:r w:rsidRPr="000E683D">
        <w:rPr>
          <w:rFonts w:ascii="Arial" w:hAnsi="Arial" w:cs="Arial"/>
          <w:b/>
          <w:lang w:val="es-AR"/>
        </w:rPr>
        <w:t xml:space="preserve">], C.U.I.T. 27-23125687-9, en su carácter de administradora y representante legal (art. 2065 </w:t>
      </w:r>
      <w:proofErr w:type="spellStart"/>
      <w:r w:rsidRPr="000E683D">
        <w:rPr>
          <w:rFonts w:ascii="Arial" w:hAnsi="Arial" w:cs="Arial"/>
          <w:b/>
          <w:lang w:val="es-AR"/>
        </w:rPr>
        <w:t>CCyC</w:t>
      </w:r>
      <w:proofErr w:type="spellEnd"/>
      <w:r w:rsidRPr="000E683D">
        <w:rPr>
          <w:rFonts w:ascii="Arial" w:hAnsi="Arial" w:cs="Arial"/>
          <w:b/>
          <w:lang w:val="es-AR"/>
        </w:rPr>
        <w:t>) del CONSORCIO DE PROPIETARIOS DEL EDIFICIO ELIFAC CALLE BELTRÁN NÚMERO 42, REMEDIOS DE ESCALADA, PARTIDO DE LANÚS, C.U.I.T. 30-71897608-8, designada por Asamblea de fecha [</w:t>
      </w:r>
      <w:r w:rsidRPr="000E683D">
        <w:rPr>
          <w:rFonts w:ascii="Arial" w:hAnsi="Arial" w:cs="Arial"/>
          <w:lang w:val="es-AR"/>
        </w:rPr>
        <w:t xml:space="preserve">], </w:t>
      </w:r>
      <w:r w:rsidRPr="000E683D">
        <w:rPr>
          <w:rFonts w:ascii="Arial" w:hAnsi="Arial" w:cs="Arial"/>
          <w:b/>
          <w:lang w:val="es-AR"/>
        </w:rPr>
        <w:t>CERTIFICA</w:t>
      </w:r>
      <w:r w:rsidRPr="000E683D">
        <w:rPr>
          <w:rFonts w:ascii="Arial" w:hAnsi="Arial" w:cs="Arial"/>
          <w:lang w:val="es-AR"/>
        </w:rPr>
        <w:t>:</w:t>
      </w:r>
    </w:p>
    <w:p w:rsidR="001907EF" w:rsidRPr="000E683D" w:rsidRDefault="00AA3AE9" w:rsidP="000E683D">
      <w:pPr>
        <w:pStyle w:val="Ttulo2"/>
        <w:ind w:firstLine="1276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t>1. Unidad deudora</w:t>
      </w:r>
    </w:p>
    <w:p w:rsidR="001907EF" w:rsidRPr="000E683D" w:rsidRDefault="00AA3AE9" w:rsidP="000E683D">
      <w:pPr>
        <w:ind w:firstLine="1276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t xml:space="preserve">Unidad Funcional N° 1 (Local 1 / entrepiso, planta baja), integrada por los polígonos 00-01 y 01-01, con una superficie total de 180,81 m², inscripta en la </w:t>
      </w:r>
      <w:r w:rsidRPr="000E683D">
        <w:rPr>
          <w:rFonts w:ascii="Arial" w:hAnsi="Arial" w:cs="Arial"/>
          <w:b/>
          <w:lang w:val="es-AR"/>
        </w:rPr>
        <w:t>Matrícula 34.924 del Partido de Lanús (025)</w:t>
      </w:r>
      <w:r w:rsidRPr="000E683D">
        <w:rPr>
          <w:rFonts w:ascii="Arial" w:hAnsi="Arial" w:cs="Arial"/>
          <w:lang w:val="es-AR"/>
        </w:rPr>
        <w:t xml:space="preserve">, Nomenclatura Catastral: </w:t>
      </w:r>
      <w:proofErr w:type="spellStart"/>
      <w:r w:rsidRPr="000E683D">
        <w:rPr>
          <w:rFonts w:ascii="Arial" w:hAnsi="Arial" w:cs="Arial"/>
          <w:lang w:val="es-AR"/>
        </w:rPr>
        <w:t>Circ</w:t>
      </w:r>
      <w:proofErr w:type="spellEnd"/>
      <w:r w:rsidRPr="000E683D">
        <w:rPr>
          <w:rFonts w:ascii="Arial" w:hAnsi="Arial" w:cs="Arial"/>
          <w:lang w:val="es-AR"/>
        </w:rPr>
        <w:t xml:space="preserve">. I, Secc. R, Manzana 104, Parcela 6, </w:t>
      </w:r>
      <w:proofErr w:type="spellStart"/>
      <w:r w:rsidRPr="000E683D">
        <w:rPr>
          <w:rFonts w:ascii="Arial" w:hAnsi="Arial" w:cs="Arial"/>
          <w:lang w:val="es-AR"/>
        </w:rPr>
        <w:t>Subparcela</w:t>
      </w:r>
      <w:proofErr w:type="spellEnd"/>
      <w:r w:rsidRPr="000E683D">
        <w:rPr>
          <w:rFonts w:ascii="Arial" w:hAnsi="Arial" w:cs="Arial"/>
          <w:lang w:val="es-AR"/>
        </w:rPr>
        <w:t xml:space="preserve"> 1, del edificio sito en calle Coronel Beltrán N° 42 [confirmar numeración: el desglose anterior indicaba "Beltrán 34"], Remedios de Escalada, Partido de Lanús, Provincia de Buenos Aires.</w:t>
      </w:r>
    </w:p>
    <w:p w:rsidR="001907EF" w:rsidRPr="000E683D" w:rsidRDefault="00AA3AE9" w:rsidP="000E683D">
      <w:pPr>
        <w:ind w:firstLine="1276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t xml:space="preserve">La deuda que se certifica corresponde a la </w:t>
      </w:r>
      <w:r w:rsidRPr="000E683D">
        <w:rPr>
          <w:rFonts w:ascii="Arial" w:hAnsi="Arial" w:cs="Arial"/>
          <w:b/>
          <w:lang w:val="es-AR"/>
        </w:rPr>
        <w:t>Unidad Funcional N° 1 en su totalidad</w:t>
      </w:r>
      <w:r w:rsidRPr="000E683D">
        <w:rPr>
          <w:rFonts w:ascii="Arial" w:hAnsi="Arial" w:cs="Arial"/>
          <w:lang w:val="es-AR"/>
        </w:rPr>
        <w:t>.</w:t>
      </w:r>
    </w:p>
    <w:p w:rsidR="001907EF" w:rsidRPr="000E683D" w:rsidRDefault="00AA3AE9" w:rsidP="000E683D">
      <w:pPr>
        <w:pStyle w:val="Ttulo2"/>
        <w:ind w:firstLine="1276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t>2. Detalle de la deuda</w:t>
      </w:r>
    </w:p>
    <w:p w:rsidR="001907EF" w:rsidRPr="000E683D" w:rsidRDefault="00AA3AE9" w:rsidP="000E683D">
      <w:pPr>
        <w:ind w:firstLine="1276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t xml:space="preserve">La Unidad Funcional N° 1 adeuda las expensas comunes ordinarias y extraordinarias correspondientes a los períodos </w:t>
      </w:r>
      <w:r w:rsidRPr="000E683D">
        <w:rPr>
          <w:rFonts w:ascii="Arial" w:hAnsi="Arial" w:cs="Arial"/>
          <w:b/>
          <w:lang w:val="es-AR"/>
        </w:rPr>
        <w:t>enero de 2025 a agosto de 2026</w:t>
      </w:r>
      <w:r w:rsidRPr="000E683D">
        <w:rPr>
          <w:rFonts w:ascii="Arial" w:hAnsi="Arial" w:cs="Arial"/>
          <w:lang w:val="es-AR"/>
        </w:rPr>
        <w:t xml:space="preserve">, según el siguiente detalle. Los intereses punitorios se calculan conforme la </w:t>
      </w:r>
      <w:r w:rsidRPr="000E683D">
        <w:rPr>
          <w:rFonts w:ascii="Arial" w:hAnsi="Arial" w:cs="Arial"/>
          <w:b/>
          <w:lang w:val="es-AR"/>
        </w:rPr>
        <w:t>Cláusula Décima del Reglamento de Copropiedad y Administración</w:t>
      </w:r>
      <w:r w:rsidRPr="000E683D">
        <w:rPr>
          <w:rFonts w:ascii="Arial" w:hAnsi="Arial" w:cs="Arial"/>
          <w:lang w:val="es-AR"/>
        </w:rPr>
        <w:t xml:space="preserve"> (1‰ diario, equivalente al 3% mensual, interés simple), desde el vencimiento de cada período (día 10 del mes siguiente) hasta el </w:t>
      </w:r>
      <w:r w:rsidRPr="000E683D">
        <w:rPr>
          <w:rFonts w:ascii="Arial" w:hAnsi="Arial" w:cs="Arial"/>
          <w:b/>
          <w:lang w:val="es-AR"/>
        </w:rPr>
        <w:t>15 de septiembre de 2026</w:t>
      </w:r>
      <w:r w:rsidRPr="000E683D">
        <w:rPr>
          <w:rFonts w:ascii="Arial" w:hAnsi="Arial" w:cs="Arial"/>
          <w:lang w:val="es-AR"/>
        </w:rPr>
        <w:t>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1907EF" w:rsidRPr="000E683D">
        <w:trPr>
          <w:tblHeader/>
        </w:trPr>
        <w:tc>
          <w:tcPr>
            <w:tcW w:w="1337" w:type="dxa"/>
            <w:shd w:val="clear" w:color="auto" w:fill="F2F2F2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Período</w:t>
            </w:r>
          </w:p>
        </w:tc>
        <w:tc>
          <w:tcPr>
            <w:tcW w:w="1337" w:type="dxa"/>
            <w:shd w:val="clear" w:color="auto" w:fill="F2F2F2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Vencimiento</w:t>
            </w:r>
          </w:p>
        </w:tc>
        <w:tc>
          <w:tcPr>
            <w:tcW w:w="1337" w:type="dxa"/>
            <w:shd w:val="clear" w:color="auto" w:fill="F2F2F2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proofErr w:type="spellStart"/>
            <w:r w:rsidRPr="000E683D">
              <w:rPr>
                <w:rFonts w:ascii="Arial" w:hAnsi="Arial" w:cs="Arial"/>
                <w:lang w:val="es-AR"/>
              </w:rPr>
              <w:t>Exp</w:t>
            </w:r>
            <w:proofErr w:type="spellEnd"/>
            <w:r w:rsidRPr="000E683D">
              <w:rPr>
                <w:rFonts w:ascii="Arial" w:hAnsi="Arial" w:cs="Arial"/>
                <w:lang w:val="es-AR"/>
              </w:rPr>
              <w:t>. ordinaria</w:t>
            </w:r>
          </w:p>
        </w:tc>
        <w:tc>
          <w:tcPr>
            <w:tcW w:w="1337" w:type="dxa"/>
            <w:shd w:val="clear" w:color="auto" w:fill="F2F2F2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proofErr w:type="spellStart"/>
            <w:r w:rsidRPr="000E683D">
              <w:rPr>
                <w:rFonts w:ascii="Arial" w:hAnsi="Arial" w:cs="Arial"/>
                <w:lang w:val="es-AR"/>
              </w:rPr>
              <w:t>Exp</w:t>
            </w:r>
            <w:proofErr w:type="spellEnd"/>
            <w:r w:rsidRPr="000E683D">
              <w:rPr>
                <w:rFonts w:ascii="Arial" w:hAnsi="Arial" w:cs="Arial"/>
                <w:lang w:val="es-AR"/>
              </w:rPr>
              <w:t>. extraordinaria</w:t>
            </w:r>
          </w:p>
        </w:tc>
        <w:tc>
          <w:tcPr>
            <w:tcW w:w="1337" w:type="dxa"/>
            <w:shd w:val="clear" w:color="auto" w:fill="F2F2F2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Capital</w:t>
            </w:r>
          </w:p>
        </w:tc>
        <w:tc>
          <w:tcPr>
            <w:tcW w:w="1337" w:type="dxa"/>
            <w:shd w:val="clear" w:color="auto" w:fill="F2F2F2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Días</w:t>
            </w:r>
          </w:p>
        </w:tc>
        <w:tc>
          <w:tcPr>
            <w:tcW w:w="1337" w:type="dxa"/>
            <w:shd w:val="clear" w:color="auto" w:fill="F2F2F2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Interés punitorio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Enero 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10/02/2025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$ 43.440,00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$ 23.892,00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$ 67.332,00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582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$ 39.187,22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Febrero 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10/03/2025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$ 54.300,00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$ 23.892,00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$ 78.192,00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554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$ 43.318,37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Marzo 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10/04/2025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$ 70.590,00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$ 23.892,00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$ 94.482,00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523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$ 49.414,09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Abril 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10/05/2025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$ 86.880,00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—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$ 86.880,00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493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$ 42.831,84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Mayo 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10/06/2025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$ 86.880,00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—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$ 86.880,00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462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$ 40.138,56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lastRenderedPageBreak/>
              <w:t>Junio 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10/07/2025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$ 97.740,00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—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$ 97.740,00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432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$ 42.223,68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Julio 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10/08/2025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$ 55.903,81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—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$ 55.903,81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401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$ 22.417,43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Agosto 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10/09/2025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$ 124.890,00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—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$ 124.890,00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370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$ 46.209,30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Septiembre 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—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Sin deuda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—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—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—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—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Octubre 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10/11/2025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$ 106.428,00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—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$ 106.428,00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309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$ 32.886,25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Noviembre 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10/12/2025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$ 157.470,00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—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$ 157.470,00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279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$ 43.934,13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Diciembre 2025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10/01/2026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$ 195.480,00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—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$ 195.480,00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248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$ 48.479,04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Enero 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10/02/2026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$ 152.730,86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$ 1.194,60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$ 153.925,46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217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$ 33.401,82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Febrero 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10/03/2026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$ 184.620,00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$ 2.280,60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$ 186.900,60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189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$ 35.324,21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Marzo 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10/04/2026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$ 212.313,00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$ 3.258,00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$ 215.571,00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158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$ 34.060,22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Abril 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10/05/2026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$ 212.313,00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—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$ 212.313,00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128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$ 27.176,06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Mayo 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10/06/2026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$ 212.313,00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$ 61.359,00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$ 273.672,00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97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$ 26.546,18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Junio 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10/07/2026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$ 178.848,00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$ 148.000,00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$ 326.848,00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67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$ 21.898,82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Julio 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10/08/2026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$ 178.848,00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$ 75.000,00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$ 253.848,00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36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$ 9.138,53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Agosto 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10/09/2026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$ 163.831,62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$ 75.000,00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$ 238.831,62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5</w:t>
            </w: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$ 1.194,16</w:t>
            </w:r>
          </w:p>
        </w:tc>
      </w:tr>
      <w:tr w:rsidR="001907EF" w:rsidRPr="000E683D"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b/>
                <w:lang w:val="es-AR"/>
              </w:rPr>
              <w:t>TOTALES</w:t>
            </w:r>
          </w:p>
        </w:tc>
        <w:tc>
          <w:tcPr>
            <w:tcW w:w="1337" w:type="dxa"/>
          </w:tcPr>
          <w:p w:rsidR="001907EF" w:rsidRPr="000E683D" w:rsidRDefault="001907EF" w:rsidP="000E683D">
            <w:pPr>
              <w:jc w:val="both"/>
              <w:rPr>
                <w:rFonts w:ascii="Arial" w:hAnsi="Arial" w:cs="Arial"/>
                <w:lang w:val="es-AR"/>
              </w:rPr>
            </w:pPr>
          </w:p>
        </w:tc>
        <w:tc>
          <w:tcPr>
            <w:tcW w:w="1337" w:type="dxa"/>
          </w:tcPr>
          <w:p w:rsidR="001907EF" w:rsidRPr="000E683D" w:rsidRDefault="001907EF" w:rsidP="000E683D">
            <w:pPr>
              <w:jc w:val="both"/>
              <w:rPr>
                <w:rFonts w:ascii="Arial" w:hAnsi="Arial" w:cs="Arial"/>
                <w:lang w:val="es-AR"/>
              </w:rPr>
            </w:pPr>
          </w:p>
        </w:tc>
        <w:tc>
          <w:tcPr>
            <w:tcW w:w="1337" w:type="dxa"/>
          </w:tcPr>
          <w:p w:rsidR="001907EF" w:rsidRPr="000E683D" w:rsidRDefault="001907EF" w:rsidP="000E683D">
            <w:pPr>
              <w:jc w:val="both"/>
              <w:rPr>
                <w:rFonts w:ascii="Arial" w:hAnsi="Arial" w:cs="Arial"/>
                <w:lang w:val="es-AR"/>
              </w:rPr>
            </w:pP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b/>
                <w:lang w:val="es-AR"/>
              </w:rPr>
              <w:t>$ 3.013.587,49</w:t>
            </w:r>
          </w:p>
        </w:tc>
        <w:tc>
          <w:tcPr>
            <w:tcW w:w="1337" w:type="dxa"/>
          </w:tcPr>
          <w:p w:rsidR="001907EF" w:rsidRPr="000E683D" w:rsidRDefault="001907EF" w:rsidP="000E683D">
            <w:pPr>
              <w:jc w:val="both"/>
              <w:rPr>
                <w:rFonts w:ascii="Arial" w:hAnsi="Arial" w:cs="Arial"/>
                <w:lang w:val="es-AR"/>
              </w:rPr>
            </w:pPr>
          </w:p>
        </w:tc>
        <w:tc>
          <w:tcPr>
            <w:tcW w:w="1337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b/>
                <w:lang w:val="es-AR"/>
              </w:rPr>
              <w:t>$ 639.779,91</w:t>
            </w:r>
          </w:p>
        </w:tc>
      </w:tr>
    </w:tbl>
    <w:p w:rsidR="001907EF" w:rsidRPr="000E683D" w:rsidRDefault="00AA3AE9" w:rsidP="000E683D">
      <w:pPr>
        <w:pStyle w:val="Ttulo2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lastRenderedPageBreak/>
        <w:t>3. Monto total adeudado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907EF" w:rsidRPr="000E683D">
        <w:trPr>
          <w:tblHeader/>
        </w:trPr>
        <w:tc>
          <w:tcPr>
            <w:tcW w:w="4680" w:type="dxa"/>
            <w:shd w:val="clear" w:color="auto" w:fill="F2F2F2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Concepto</w:t>
            </w:r>
          </w:p>
        </w:tc>
        <w:tc>
          <w:tcPr>
            <w:tcW w:w="4680" w:type="dxa"/>
            <w:shd w:val="clear" w:color="auto" w:fill="F2F2F2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Importe</w:t>
            </w:r>
          </w:p>
        </w:tc>
      </w:tr>
      <w:tr w:rsidR="001907EF" w:rsidRPr="000E683D">
        <w:tc>
          <w:tcPr>
            <w:tcW w:w="4680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Capital (expensas ordinarias y extraordinarias)</w:t>
            </w:r>
          </w:p>
        </w:tc>
        <w:tc>
          <w:tcPr>
            <w:tcW w:w="4680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$ 3.013.587,49</w:t>
            </w:r>
          </w:p>
        </w:tc>
      </w:tr>
      <w:tr w:rsidR="001907EF" w:rsidRPr="000E683D">
        <w:tc>
          <w:tcPr>
            <w:tcW w:w="4680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Intereses punitorios (Cláusula Décima) al 15/09/2026</w:t>
            </w:r>
          </w:p>
        </w:tc>
        <w:tc>
          <w:tcPr>
            <w:tcW w:w="4680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lang w:val="es-AR"/>
              </w:rPr>
              <w:t>$ 639.779,91</w:t>
            </w:r>
          </w:p>
        </w:tc>
      </w:tr>
      <w:tr w:rsidR="001907EF" w:rsidRPr="000E683D">
        <w:tc>
          <w:tcPr>
            <w:tcW w:w="4680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b/>
                <w:lang w:val="es-AR"/>
              </w:rPr>
              <w:t>TOTAL ADEUDADO AL 15/09/2026</w:t>
            </w:r>
          </w:p>
        </w:tc>
        <w:tc>
          <w:tcPr>
            <w:tcW w:w="4680" w:type="dxa"/>
          </w:tcPr>
          <w:p w:rsidR="001907EF" w:rsidRPr="000E683D" w:rsidRDefault="00AA3AE9" w:rsidP="000E683D">
            <w:pPr>
              <w:jc w:val="both"/>
              <w:rPr>
                <w:rFonts w:ascii="Arial" w:hAnsi="Arial" w:cs="Arial"/>
                <w:lang w:val="es-AR"/>
              </w:rPr>
            </w:pPr>
            <w:r w:rsidRPr="000E683D">
              <w:rPr>
                <w:rFonts w:ascii="Arial" w:hAnsi="Arial" w:cs="Arial"/>
                <w:b/>
                <w:lang w:val="es-AR"/>
              </w:rPr>
              <w:t>$ 3.653.367,40</w:t>
            </w:r>
          </w:p>
        </w:tc>
      </w:tr>
    </w:tbl>
    <w:p w:rsidR="001907EF" w:rsidRPr="000E683D" w:rsidRDefault="00AA3AE9" w:rsidP="000E683D">
      <w:pPr>
        <w:ind w:firstLine="1418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t xml:space="preserve">Son </w:t>
      </w:r>
      <w:r w:rsidRPr="000E683D">
        <w:rPr>
          <w:rFonts w:ascii="Arial" w:hAnsi="Arial" w:cs="Arial"/>
          <w:b/>
          <w:lang w:val="es-AR"/>
        </w:rPr>
        <w:t>PESOS TRES MILLONES SEISCIENTOS CINCUENTA Y TRES MIL TRESCIENTOS SESENTA Y SIETE CON 40/100 ($ 3.653.367,40)</w:t>
      </w:r>
      <w:r w:rsidRPr="000E683D">
        <w:rPr>
          <w:rFonts w:ascii="Arial" w:hAnsi="Arial" w:cs="Arial"/>
          <w:lang w:val="es-AR"/>
        </w:rPr>
        <w:t>.</w:t>
      </w:r>
    </w:p>
    <w:p w:rsidR="001907EF" w:rsidRPr="000E683D" w:rsidRDefault="00AA3AE9" w:rsidP="000E683D">
      <w:pPr>
        <w:ind w:firstLine="1418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t>A partir del 16 de septiembre de 2026, el capital adeudado continúa devengando el interés punitorio previsto en la Cláusula Décima del Reglamento (1‰ diario) hasta su efectivo pago.</w:t>
      </w:r>
    </w:p>
    <w:p w:rsidR="001907EF" w:rsidRPr="000E683D" w:rsidRDefault="00AA3AE9" w:rsidP="000E683D">
      <w:pPr>
        <w:pStyle w:val="Ttulo2"/>
        <w:ind w:firstLine="1418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t>4. Constancias</w:t>
      </w:r>
    </w:p>
    <w:p w:rsidR="001907EF" w:rsidRPr="000E683D" w:rsidRDefault="00AA3AE9" w:rsidP="000E683D">
      <w:pPr>
        <w:ind w:firstLine="1418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t>Se deja constancia de que:</w:t>
      </w:r>
    </w:p>
    <w:p w:rsidR="001907EF" w:rsidRPr="000E683D" w:rsidRDefault="00AA3AE9" w:rsidP="000E683D">
      <w:pPr>
        <w:pStyle w:val="Prrafodelista"/>
        <w:numPr>
          <w:ilvl w:val="0"/>
          <w:numId w:val="2"/>
        </w:numPr>
        <w:ind w:left="0" w:firstLine="1418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t xml:space="preserve">El Consorcio </w:t>
      </w:r>
      <w:r w:rsidRPr="000E683D">
        <w:rPr>
          <w:rFonts w:ascii="Arial" w:hAnsi="Arial" w:cs="Arial"/>
          <w:b/>
          <w:lang w:val="es-AR"/>
        </w:rPr>
        <w:t>no cuenta con Consejo de Propietarios</w:t>
      </w:r>
      <w:r w:rsidRPr="000E683D">
        <w:rPr>
          <w:rFonts w:ascii="Arial" w:hAnsi="Arial" w:cs="Arial"/>
          <w:lang w:val="es-AR"/>
        </w:rPr>
        <w:t xml:space="preserve"> designado, por lo que el presente certificado no requiere su aprobación y constituye título ejecutivo en los términos del art. 2048 </w:t>
      </w:r>
      <w:proofErr w:type="spellStart"/>
      <w:r w:rsidRPr="000E683D">
        <w:rPr>
          <w:rFonts w:ascii="Arial" w:hAnsi="Arial" w:cs="Arial"/>
          <w:lang w:val="es-AR"/>
        </w:rPr>
        <w:t>CCyC</w:t>
      </w:r>
      <w:proofErr w:type="spellEnd"/>
      <w:r w:rsidRPr="000E683D">
        <w:rPr>
          <w:rFonts w:ascii="Arial" w:hAnsi="Arial" w:cs="Arial"/>
          <w:lang w:val="es-AR"/>
        </w:rPr>
        <w:t>.</w:t>
      </w:r>
    </w:p>
    <w:p w:rsidR="001907EF" w:rsidRPr="000E683D" w:rsidRDefault="00AA3AE9" w:rsidP="000E683D">
      <w:pPr>
        <w:pStyle w:val="Prrafodelista"/>
        <w:numPr>
          <w:ilvl w:val="0"/>
          <w:numId w:val="2"/>
        </w:numPr>
        <w:ind w:left="0" w:firstLine="1418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t>La Cláusula Décima del Reglamento de Copropiedad y Administración (Escritura N° 127 del 05/07/2010) establece que la mora se produce en forma automática y que la liquidación practicada por el administrador es título suficiente para su cobro.</w:t>
      </w:r>
    </w:p>
    <w:p w:rsidR="001907EF" w:rsidRPr="000E683D" w:rsidRDefault="00AA3AE9" w:rsidP="000E683D">
      <w:pPr>
        <w:pStyle w:val="Prrafodelista"/>
        <w:numPr>
          <w:ilvl w:val="0"/>
          <w:numId w:val="2"/>
        </w:numPr>
        <w:ind w:left="0" w:firstLine="1418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t>La información consignada surge de los registros contables y de administración llevados por esta Administración.</w:t>
      </w:r>
    </w:p>
    <w:p w:rsidR="001907EF" w:rsidRPr="000E683D" w:rsidRDefault="00AA3AE9" w:rsidP="000E683D">
      <w:pPr>
        <w:pStyle w:val="Prrafodelista"/>
        <w:numPr>
          <w:ilvl w:val="0"/>
          <w:numId w:val="2"/>
        </w:numPr>
        <w:ind w:left="0" w:firstLine="1418"/>
        <w:jc w:val="both"/>
        <w:rPr>
          <w:rFonts w:ascii="Arial" w:hAnsi="Arial" w:cs="Arial"/>
          <w:lang w:val="es-AR"/>
        </w:rPr>
      </w:pPr>
      <w:r w:rsidRPr="000E683D">
        <w:rPr>
          <w:rFonts w:ascii="Arial" w:hAnsi="Arial" w:cs="Arial"/>
          <w:lang w:val="es-AR"/>
        </w:rPr>
        <w:t>El presente se expide para ser presentado en el juicio ejecutivo de cobro de expensas contra los obligados al pago de la Unidad Funcional N° 1.</w:t>
      </w:r>
    </w:p>
    <w:p w:rsidR="001907EF" w:rsidRPr="00BD5D04" w:rsidRDefault="00AA3AE9">
      <w:pPr>
        <w:rPr>
          <w:lang w:val="es-AR"/>
        </w:rPr>
      </w:pPr>
      <w:r w:rsidRPr="00BD5D04">
        <w:rPr>
          <w:lang w:val="es-AR"/>
        </w:rPr>
        <w:t> </w:t>
      </w:r>
    </w:p>
    <w:p w:rsidR="001907EF" w:rsidRPr="00BD5D04" w:rsidRDefault="00AA3AE9">
      <w:pPr>
        <w:rPr>
          <w:lang w:val="es-AR"/>
        </w:rPr>
      </w:pPr>
      <w:r w:rsidRPr="00BD5D04">
        <w:rPr>
          <w:lang w:val="es-AR"/>
        </w:rPr>
        <w:t> </w:t>
      </w:r>
    </w:p>
    <w:p w:rsidR="001907EF" w:rsidRPr="00BD5D04" w:rsidRDefault="00AA3AE9">
      <w:pPr>
        <w:rPr>
          <w:lang w:val="es-AR"/>
        </w:rPr>
      </w:pPr>
      <w:r w:rsidRPr="00BD5D04">
        <w:rPr>
          <w:lang w:val="es-AR"/>
        </w:rPr>
        <w:t>..........................................................</w:t>
      </w:r>
    </w:p>
    <w:p w:rsidR="001907EF" w:rsidRPr="00BD5D04" w:rsidRDefault="00AA3AE9">
      <w:pPr>
        <w:rPr>
          <w:lang w:val="es-AR"/>
        </w:rPr>
      </w:pPr>
      <w:r w:rsidRPr="00BD5D04">
        <w:rPr>
          <w:b/>
          <w:lang w:val="es-AR"/>
        </w:rPr>
        <w:t xml:space="preserve">Carolina </w:t>
      </w:r>
      <w:proofErr w:type="spellStart"/>
      <w:r w:rsidRPr="00BD5D04">
        <w:rPr>
          <w:b/>
          <w:lang w:val="es-AR"/>
        </w:rPr>
        <w:t>Barbaresi</w:t>
      </w:r>
      <w:proofErr w:type="spellEnd"/>
      <w:r w:rsidRPr="00BD5D04">
        <w:rPr>
          <w:b/>
          <w:lang w:val="es-AR"/>
        </w:rPr>
        <w:t xml:space="preserve"> </w:t>
      </w:r>
      <w:proofErr w:type="spellStart"/>
      <w:r w:rsidRPr="00BD5D04">
        <w:rPr>
          <w:b/>
          <w:lang w:val="es-AR"/>
        </w:rPr>
        <w:t>Canciani</w:t>
      </w:r>
      <w:proofErr w:type="spellEnd"/>
    </w:p>
    <w:p w:rsidR="001907EF" w:rsidRPr="00BD5D04" w:rsidRDefault="00AA3AE9">
      <w:pPr>
        <w:rPr>
          <w:lang w:val="es-AR"/>
        </w:rPr>
      </w:pPr>
      <w:r w:rsidRPr="00BD5D04">
        <w:rPr>
          <w:lang w:val="es-AR"/>
        </w:rPr>
        <w:t>Administradora – RC Consorcios</w:t>
      </w:r>
    </w:p>
    <w:p w:rsidR="001907EF" w:rsidRPr="00BD5D04" w:rsidRDefault="00AA3AE9">
      <w:pPr>
        <w:rPr>
          <w:lang w:val="es-AR"/>
        </w:rPr>
      </w:pPr>
      <w:r w:rsidRPr="00BD5D04">
        <w:rPr>
          <w:lang w:val="es-AR"/>
        </w:rPr>
        <w:t>C.U.I.T. 27-23125687-9</w:t>
      </w:r>
    </w:p>
    <w:sectPr w:rsidR="001907EF" w:rsidRPr="00BD5D0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E0E60"/>
    <w:multiLevelType w:val="hybridMultilevel"/>
    <w:tmpl w:val="52A4C56C"/>
    <w:lvl w:ilvl="0" w:tplc="70805DAC">
      <w:start w:val="1"/>
      <w:numFmt w:val="decimal"/>
      <w:lvlText w:val="%1."/>
      <w:lvlJc w:val="left"/>
      <w:pPr>
        <w:ind w:left="720" w:hanging="360"/>
      </w:pPr>
    </w:lvl>
    <w:lvl w:ilvl="1" w:tplc="FBB03154">
      <w:start w:val="1"/>
      <w:numFmt w:val="lowerLetter"/>
      <w:lvlText w:val="%2."/>
      <w:lvlJc w:val="left"/>
      <w:pPr>
        <w:ind w:left="1440" w:hanging="360"/>
      </w:pPr>
    </w:lvl>
    <w:lvl w:ilvl="2" w:tplc="C298F772">
      <w:start w:val="1"/>
      <w:numFmt w:val="lowerRoman"/>
      <w:lvlText w:val="%3."/>
      <w:lvlJc w:val="left"/>
      <w:pPr>
        <w:ind w:left="2160" w:hanging="360"/>
      </w:pPr>
    </w:lvl>
    <w:lvl w:ilvl="3" w:tplc="70C6E09A">
      <w:start w:val="1"/>
      <w:numFmt w:val="decimal"/>
      <w:lvlText w:val="%4."/>
      <w:lvlJc w:val="left"/>
      <w:pPr>
        <w:ind w:left="2880" w:hanging="360"/>
      </w:pPr>
    </w:lvl>
    <w:lvl w:ilvl="4" w:tplc="36B07654">
      <w:start w:val="1"/>
      <w:numFmt w:val="lowerLetter"/>
      <w:lvlText w:val="%5."/>
      <w:lvlJc w:val="left"/>
      <w:pPr>
        <w:ind w:left="3600" w:hanging="360"/>
      </w:pPr>
    </w:lvl>
    <w:lvl w:ilvl="5" w:tplc="013A4B66">
      <w:start w:val="1"/>
      <w:numFmt w:val="lowerRoman"/>
      <w:lvlText w:val="%6."/>
      <w:lvlJc w:val="left"/>
      <w:pPr>
        <w:ind w:left="4320" w:hanging="360"/>
      </w:pPr>
    </w:lvl>
    <w:lvl w:ilvl="6" w:tplc="198A0D4C">
      <w:start w:val="1"/>
      <w:numFmt w:val="decimal"/>
      <w:lvlText w:val="%7."/>
      <w:lvlJc w:val="left"/>
      <w:pPr>
        <w:ind w:left="5040" w:hanging="360"/>
      </w:pPr>
    </w:lvl>
    <w:lvl w:ilvl="7" w:tplc="5B7AA9F8">
      <w:start w:val="1"/>
      <w:numFmt w:val="lowerLetter"/>
      <w:lvlText w:val="%8."/>
      <w:lvlJc w:val="left"/>
      <w:pPr>
        <w:ind w:left="5760" w:hanging="360"/>
      </w:pPr>
    </w:lvl>
    <w:lvl w:ilvl="8" w:tplc="18EC729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BA17F83"/>
    <w:multiLevelType w:val="hybridMultilevel"/>
    <w:tmpl w:val="30663402"/>
    <w:lvl w:ilvl="0" w:tplc="AA306EA4">
      <w:start w:val="1"/>
      <w:numFmt w:val="bullet"/>
      <w:lvlText w:val="•"/>
      <w:lvlJc w:val="left"/>
      <w:pPr>
        <w:ind w:left="720" w:hanging="360"/>
      </w:pPr>
    </w:lvl>
    <w:lvl w:ilvl="1" w:tplc="180869A2">
      <w:start w:val="1"/>
      <w:numFmt w:val="bullet"/>
      <w:lvlText w:val="o"/>
      <w:lvlJc w:val="left"/>
      <w:pPr>
        <w:ind w:left="1440" w:hanging="360"/>
      </w:pPr>
    </w:lvl>
    <w:lvl w:ilvl="2" w:tplc="F44476DE">
      <w:start w:val="1"/>
      <w:numFmt w:val="bullet"/>
      <w:lvlText w:val="▪"/>
      <w:lvlJc w:val="left"/>
      <w:pPr>
        <w:ind w:left="2160" w:hanging="360"/>
      </w:pPr>
    </w:lvl>
    <w:lvl w:ilvl="3" w:tplc="B65C5A22">
      <w:start w:val="1"/>
      <w:numFmt w:val="bullet"/>
      <w:lvlText w:val="•"/>
      <w:lvlJc w:val="left"/>
      <w:pPr>
        <w:ind w:left="2880" w:hanging="360"/>
      </w:pPr>
    </w:lvl>
    <w:lvl w:ilvl="4" w:tplc="56A44350">
      <w:start w:val="1"/>
      <w:numFmt w:val="bullet"/>
      <w:lvlText w:val="o"/>
      <w:lvlJc w:val="left"/>
      <w:pPr>
        <w:ind w:left="3600" w:hanging="360"/>
      </w:pPr>
    </w:lvl>
    <w:lvl w:ilvl="5" w:tplc="B7803B54">
      <w:start w:val="1"/>
      <w:numFmt w:val="bullet"/>
      <w:lvlText w:val="▪"/>
      <w:lvlJc w:val="left"/>
      <w:pPr>
        <w:ind w:left="4320" w:hanging="360"/>
      </w:pPr>
    </w:lvl>
    <w:lvl w:ilvl="6" w:tplc="7CB6DD8E">
      <w:start w:val="1"/>
      <w:numFmt w:val="bullet"/>
      <w:lvlText w:val="•"/>
      <w:lvlJc w:val="left"/>
      <w:pPr>
        <w:ind w:left="5040" w:hanging="360"/>
      </w:pPr>
    </w:lvl>
    <w:lvl w:ilvl="7" w:tplc="491C4DB6">
      <w:start w:val="1"/>
      <w:numFmt w:val="bullet"/>
      <w:lvlText w:val="o"/>
      <w:lvlJc w:val="left"/>
      <w:pPr>
        <w:ind w:left="5760" w:hanging="360"/>
      </w:pPr>
    </w:lvl>
    <w:lvl w:ilvl="8" w:tplc="960AA212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7EF"/>
    <w:rsid w:val="000E683D"/>
    <w:rsid w:val="001907EF"/>
    <w:rsid w:val="00AA3AE9"/>
    <w:rsid w:val="00BD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ABDDF8-94E4-4F07-B2E6-1C816364F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681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Deuda por Expensas Comunes</vt:lpstr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Deuda por Expensas Comunes</dc:title>
  <dc:creator>M</dc:creator>
  <dc:description>Claude Docs node/183323f8-f2ed@3 docx-w6</dc:description>
  <cp:lastModifiedBy>M</cp:lastModifiedBy>
  <cp:revision>4</cp:revision>
  <dcterms:created xsi:type="dcterms:W3CDTF">2026-09-25T20:31:00Z</dcterms:created>
  <dcterms:modified xsi:type="dcterms:W3CDTF">2026-09-28T19:07:00Z</dcterms:modified>
</cp:coreProperties>
</file>