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2A76BA5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11F5" w:rsidRDefault="009A11F5" w:rsidP="009A11F5">
      <w:pPr>
        <w:jc w:val="center"/>
      </w:pPr>
    </w:p>
    <w:p w:rsidR="009A11F5" w:rsidRDefault="009A11F5" w:rsidP="009A11F5">
      <w:pPr>
        <w:jc w:val="center"/>
      </w:pPr>
    </w:p>
    <w:p w:rsidR="00D360E8" w:rsidRDefault="009A11F5" w:rsidP="00E72B57">
      <w:pPr>
        <w:rPr>
          <w:sz w:val="24"/>
          <w:szCs w:val="24"/>
        </w:rPr>
      </w:pPr>
      <w:r w:rsidRPr="00D360E8">
        <w:rPr>
          <w:sz w:val="24"/>
          <w:szCs w:val="24"/>
        </w:rPr>
        <w:t>En m</w:t>
      </w:r>
      <w:r w:rsidR="00497402">
        <w:rPr>
          <w:sz w:val="24"/>
          <w:szCs w:val="24"/>
        </w:rPr>
        <w:t>i carácter de administrador de C</w:t>
      </w:r>
      <w:r w:rsidRPr="00D360E8">
        <w:rPr>
          <w:sz w:val="24"/>
          <w:szCs w:val="24"/>
        </w:rPr>
        <w:t>onsorcios de propietarios de la calle</w:t>
      </w:r>
      <w:r w:rsidR="005111EB">
        <w:rPr>
          <w:sz w:val="24"/>
          <w:szCs w:val="24"/>
        </w:rPr>
        <w:t xml:space="preserve"> </w:t>
      </w:r>
      <w:r w:rsidR="003B7AD7">
        <w:rPr>
          <w:sz w:val="24"/>
          <w:szCs w:val="24"/>
        </w:rPr>
        <w:t>Tucumán</w:t>
      </w:r>
      <w:r w:rsidR="00497402">
        <w:rPr>
          <w:sz w:val="24"/>
          <w:szCs w:val="24"/>
        </w:rPr>
        <w:t xml:space="preserve"> </w:t>
      </w:r>
      <w:r w:rsidR="005111EB">
        <w:rPr>
          <w:sz w:val="24"/>
          <w:szCs w:val="24"/>
        </w:rPr>
        <w:t>1061/1063</w:t>
      </w:r>
      <w:r w:rsidR="00C71A72">
        <w:rPr>
          <w:sz w:val="24"/>
          <w:szCs w:val="24"/>
        </w:rPr>
        <w:t>,</w:t>
      </w:r>
      <w:r w:rsidR="00497402">
        <w:rPr>
          <w:sz w:val="24"/>
          <w:szCs w:val="24"/>
        </w:rPr>
        <w:t xml:space="preserve"> de la ciudad de </w:t>
      </w:r>
      <w:r w:rsidR="003B7AD7">
        <w:rPr>
          <w:sz w:val="24"/>
          <w:szCs w:val="24"/>
        </w:rPr>
        <w:t>Lanús</w:t>
      </w:r>
      <w:r w:rsidR="00497402">
        <w:rPr>
          <w:sz w:val="24"/>
          <w:szCs w:val="24"/>
        </w:rPr>
        <w:t xml:space="preserve">, </w:t>
      </w:r>
      <w:r w:rsidR="00E72B57" w:rsidRPr="00D360E8">
        <w:rPr>
          <w:sz w:val="24"/>
          <w:szCs w:val="24"/>
        </w:rPr>
        <w:t>conforme a lo esta</w:t>
      </w:r>
      <w:r w:rsidR="00D360E8">
        <w:rPr>
          <w:sz w:val="24"/>
          <w:szCs w:val="24"/>
        </w:rPr>
        <w:t>blecido en el reglamento de la L</w:t>
      </w:r>
      <w:r w:rsidR="00E72B57" w:rsidRPr="00D360E8">
        <w:rPr>
          <w:sz w:val="24"/>
          <w:szCs w:val="24"/>
        </w:rPr>
        <w:t>ey 13512 certific</w:t>
      </w:r>
      <w:r w:rsidR="008F2E3A">
        <w:rPr>
          <w:sz w:val="24"/>
          <w:szCs w:val="24"/>
        </w:rPr>
        <w:t xml:space="preserve">o que la unidad funcional </w:t>
      </w:r>
      <w:r w:rsidR="001C292E">
        <w:rPr>
          <w:sz w:val="24"/>
          <w:szCs w:val="24"/>
        </w:rPr>
        <w:t>Nro.</w:t>
      </w:r>
      <w:r w:rsidR="00AF38C4">
        <w:rPr>
          <w:sz w:val="24"/>
          <w:szCs w:val="24"/>
        </w:rPr>
        <w:t xml:space="preserve">12 </w:t>
      </w:r>
      <w:r w:rsidR="00497402">
        <w:rPr>
          <w:sz w:val="24"/>
          <w:szCs w:val="24"/>
        </w:rPr>
        <w:t xml:space="preserve"> (polígono</w:t>
      </w:r>
      <w:r w:rsidR="003B7AD7">
        <w:rPr>
          <w:sz w:val="24"/>
          <w:szCs w:val="24"/>
        </w:rPr>
        <w:t xml:space="preserve"> </w:t>
      </w:r>
      <w:r w:rsidR="00497402">
        <w:rPr>
          <w:sz w:val="24"/>
          <w:szCs w:val="24"/>
        </w:rPr>
        <w:t>cero</w:t>
      </w:r>
      <w:r w:rsidR="00AF38C4">
        <w:rPr>
          <w:sz w:val="24"/>
          <w:szCs w:val="24"/>
        </w:rPr>
        <w:t xml:space="preserve"> tres</w:t>
      </w:r>
      <w:r w:rsidR="003B7AD7">
        <w:rPr>
          <w:sz w:val="24"/>
          <w:szCs w:val="24"/>
        </w:rPr>
        <w:t>-cero uno</w:t>
      </w:r>
      <w:r w:rsidR="001C292E">
        <w:rPr>
          <w:sz w:val="24"/>
          <w:szCs w:val="24"/>
        </w:rPr>
        <w:t>) cuya</w:t>
      </w:r>
      <w:r w:rsidR="00E72B57" w:rsidRPr="008F2E3A">
        <w:rPr>
          <w:sz w:val="24"/>
          <w:szCs w:val="24"/>
        </w:rPr>
        <w:t xml:space="preserve"> titularidad </w:t>
      </w:r>
      <w:r w:rsidR="008F2E3A" w:rsidRPr="008F2E3A">
        <w:rPr>
          <w:sz w:val="24"/>
          <w:szCs w:val="24"/>
        </w:rPr>
        <w:t xml:space="preserve">es </w:t>
      </w:r>
      <w:r w:rsidR="00497402">
        <w:rPr>
          <w:sz w:val="24"/>
          <w:szCs w:val="24"/>
        </w:rPr>
        <w:t xml:space="preserve">la </w:t>
      </w:r>
      <w:proofErr w:type="spellStart"/>
      <w:r w:rsidR="00497402">
        <w:rPr>
          <w:sz w:val="24"/>
          <w:szCs w:val="24"/>
        </w:rPr>
        <w:t>Sra</w:t>
      </w:r>
      <w:proofErr w:type="spellEnd"/>
      <w:r w:rsidR="003B7AD7">
        <w:rPr>
          <w:sz w:val="24"/>
          <w:szCs w:val="24"/>
        </w:rPr>
        <w:t xml:space="preserve"> </w:t>
      </w:r>
      <w:proofErr w:type="spellStart"/>
      <w:r w:rsidR="003B7AD7">
        <w:rPr>
          <w:sz w:val="24"/>
          <w:szCs w:val="24"/>
        </w:rPr>
        <w:t>Cassettari,Cecilia</w:t>
      </w:r>
      <w:proofErr w:type="spellEnd"/>
      <w:r w:rsidR="003B7AD7">
        <w:rPr>
          <w:sz w:val="24"/>
          <w:szCs w:val="24"/>
        </w:rPr>
        <w:t xml:space="preserve"> Mariel</w:t>
      </w:r>
      <w:r w:rsidR="00497402">
        <w:rPr>
          <w:sz w:val="24"/>
          <w:szCs w:val="24"/>
        </w:rPr>
        <w:t xml:space="preserve"> </w:t>
      </w:r>
      <w:r w:rsidR="00230AEE">
        <w:rPr>
          <w:sz w:val="24"/>
          <w:szCs w:val="24"/>
        </w:rPr>
        <w:t xml:space="preserve"> </w:t>
      </w:r>
      <w:r w:rsidR="00E72B57" w:rsidRPr="008F2E3A">
        <w:rPr>
          <w:sz w:val="24"/>
          <w:szCs w:val="24"/>
        </w:rPr>
        <w:t>que es parte del inmueble genera</w:t>
      </w:r>
      <w:r w:rsidR="00AF38C4">
        <w:rPr>
          <w:sz w:val="24"/>
          <w:szCs w:val="24"/>
        </w:rPr>
        <w:t>l y su uso es de vivienda y la unidad funcional Nro.5(polígono cero cero-cero cinco)</w:t>
      </w:r>
      <w:r w:rsidR="006276E1">
        <w:rPr>
          <w:sz w:val="24"/>
          <w:szCs w:val="24"/>
        </w:rPr>
        <w:t>cuyo uso es cochera,</w:t>
      </w:r>
      <w:bookmarkStart w:id="0" w:name="_GoBack"/>
      <w:bookmarkEnd w:id="0"/>
      <w:r w:rsidR="00D360E8" w:rsidRPr="00D360E8">
        <w:rPr>
          <w:sz w:val="24"/>
          <w:szCs w:val="24"/>
        </w:rPr>
        <w:t xml:space="preserve"> no registra</w:t>
      </w:r>
      <w:r w:rsidR="00E72B57" w:rsidRPr="00D360E8">
        <w:rPr>
          <w:sz w:val="24"/>
          <w:szCs w:val="24"/>
        </w:rPr>
        <w:t xml:space="preserve"> deudas de expensas comunes ni extraordinarias</w:t>
      </w:r>
      <w:r w:rsidR="008F2E3A">
        <w:rPr>
          <w:sz w:val="24"/>
          <w:szCs w:val="24"/>
        </w:rPr>
        <w:t xml:space="preserve"> a la fecha </w:t>
      </w:r>
      <w:r w:rsidR="003B7AD7">
        <w:rPr>
          <w:sz w:val="24"/>
          <w:szCs w:val="24"/>
        </w:rPr>
        <w:t>11/12</w:t>
      </w:r>
      <w:r w:rsidR="007A5AC3">
        <w:rPr>
          <w:sz w:val="24"/>
          <w:szCs w:val="24"/>
        </w:rPr>
        <w:t>/2024</w:t>
      </w:r>
      <w:r w:rsidR="00E72B57" w:rsidRPr="00D360E8">
        <w:rPr>
          <w:sz w:val="24"/>
          <w:szCs w:val="24"/>
        </w:rPr>
        <w:t>, las mismas se abonan a mes vencido</w:t>
      </w:r>
      <w:r w:rsidR="003B7AD7">
        <w:rPr>
          <w:sz w:val="24"/>
          <w:szCs w:val="24"/>
        </w:rPr>
        <w:t xml:space="preserve"> </w:t>
      </w:r>
      <w:r w:rsidR="00E72B57" w:rsidRPr="00D360E8">
        <w:rPr>
          <w:sz w:val="24"/>
          <w:szCs w:val="24"/>
        </w:rPr>
        <w:t>.</w:t>
      </w:r>
      <w:r w:rsidR="00C71A72">
        <w:rPr>
          <w:sz w:val="24"/>
          <w:szCs w:val="24"/>
        </w:rPr>
        <w:t>No existe fondo de reserva.</w:t>
      </w:r>
      <w:r w:rsidR="00E72B57" w:rsidRPr="00D360E8">
        <w:rPr>
          <w:sz w:val="24"/>
          <w:szCs w:val="24"/>
        </w:rPr>
        <w:t xml:space="preserve"> El edificio </w:t>
      </w:r>
      <w:r w:rsidR="00D360E8">
        <w:rPr>
          <w:sz w:val="24"/>
          <w:szCs w:val="24"/>
        </w:rPr>
        <w:t xml:space="preserve">cuenta con una </w:t>
      </w:r>
      <w:r w:rsidR="00E72B57" w:rsidRPr="00D360E8">
        <w:rPr>
          <w:sz w:val="24"/>
          <w:szCs w:val="24"/>
        </w:rPr>
        <w:t xml:space="preserve">póliza </w:t>
      </w:r>
      <w:r w:rsidR="00D360E8">
        <w:rPr>
          <w:sz w:val="24"/>
          <w:szCs w:val="24"/>
        </w:rPr>
        <w:t xml:space="preserve">obligatoria de consorcio Nro. </w:t>
      </w:r>
      <w:r w:rsidR="003B7AD7">
        <w:rPr>
          <w:sz w:val="24"/>
          <w:szCs w:val="24"/>
        </w:rPr>
        <w:t>1175840</w:t>
      </w:r>
      <w:r w:rsidR="00E72B57" w:rsidRPr="00D360E8">
        <w:rPr>
          <w:sz w:val="24"/>
          <w:szCs w:val="24"/>
        </w:rPr>
        <w:t xml:space="preserve"> de </w:t>
      </w:r>
      <w:r w:rsidR="003B7AD7">
        <w:rPr>
          <w:sz w:val="24"/>
          <w:szCs w:val="24"/>
        </w:rPr>
        <w:t>Mercantil Andina (vto. 01/03</w:t>
      </w:r>
      <w:r w:rsidR="005A271C">
        <w:rPr>
          <w:sz w:val="24"/>
          <w:szCs w:val="24"/>
        </w:rPr>
        <w:t>/2025</w:t>
      </w:r>
      <w:r w:rsidR="00C71A72">
        <w:rPr>
          <w:sz w:val="24"/>
          <w:szCs w:val="24"/>
        </w:rPr>
        <w:t>)</w:t>
      </w:r>
      <w:r w:rsidR="00D360E8" w:rsidRPr="00D360E8">
        <w:rPr>
          <w:sz w:val="24"/>
          <w:szCs w:val="24"/>
        </w:rPr>
        <w:t xml:space="preserve"> </w:t>
      </w:r>
      <w:r w:rsidR="00D360E8" w:rsidRPr="00D360E8">
        <w:rPr>
          <w:sz w:val="24"/>
          <w:szCs w:val="24"/>
          <w:u w:val="single"/>
        </w:rPr>
        <w:t xml:space="preserve"> </w:t>
      </w:r>
      <w:r w:rsidR="00E72B57" w:rsidRPr="00D360E8">
        <w:rPr>
          <w:sz w:val="24"/>
          <w:szCs w:val="24"/>
        </w:rPr>
        <w:t>Los servicios comunes se encuentran sin deudas (Aysa</w:t>
      </w:r>
      <w:r w:rsidR="003B7AD7">
        <w:rPr>
          <w:sz w:val="24"/>
          <w:szCs w:val="24"/>
        </w:rPr>
        <w:t xml:space="preserve"> Nro. de cliente 304979</w:t>
      </w:r>
      <w:r w:rsidR="00E72B57" w:rsidRPr="00D360E8">
        <w:rPr>
          <w:sz w:val="24"/>
          <w:szCs w:val="24"/>
        </w:rPr>
        <w:t xml:space="preserve"> y Edesur</w:t>
      </w:r>
      <w:r w:rsidR="0002547E">
        <w:rPr>
          <w:sz w:val="24"/>
          <w:szCs w:val="24"/>
        </w:rPr>
        <w:t xml:space="preserve"> </w:t>
      </w:r>
      <w:r w:rsidR="00890C8A">
        <w:rPr>
          <w:sz w:val="24"/>
          <w:szCs w:val="24"/>
        </w:rPr>
        <w:t>Nro. De clien</w:t>
      </w:r>
      <w:r w:rsidR="003B7AD7">
        <w:rPr>
          <w:sz w:val="24"/>
          <w:szCs w:val="24"/>
        </w:rPr>
        <w:t>te 01255169</w:t>
      </w:r>
      <w:r w:rsidR="007A5AC3">
        <w:rPr>
          <w:sz w:val="24"/>
          <w:szCs w:val="24"/>
        </w:rPr>
        <w:t xml:space="preserve">). </w:t>
      </w:r>
      <w:r w:rsidR="00C71A72">
        <w:rPr>
          <w:sz w:val="24"/>
          <w:szCs w:val="24"/>
        </w:rPr>
        <w:t>No existen juicios ni deudas pendientes de ninguna índole</w:t>
      </w:r>
    </w:p>
    <w:p w:rsidR="00D360E8" w:rsidRDefault="00D360E8" w:rsidP="00D360E8">
      <w:pPr>
        <w:rPr>
          <w:sz w:val="24"/>
          <w:szCs w:val="24"/>
        </w:rPr>
      </w:pP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p w:rsidR="00C71A72" w:rsidRPr="00D360E8" w:rsidRDefault="00C71A72" w:rsidP="00D360E8">
      <w:pPr>
        <w:rPr>
          <w:sz w:val="24"/>
          <w:szCs w:val="24"/>
        </w:rPr>
      </w:pPr>
      <w:r>
        <w:rPr>
          <w:sz w:val="24"/>
          <w:szCs w:val="24"/>
        </w:rPr>
        <w:t>MP 1148</w:t>
      </w:r>
    </w:p>
    <w:sectPr w:rsidR="00C71A72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02547E"/>
    <w:rsid w:val="001C292E"/>
    <w:rsid w:val="00230AEE"/>
    <w:rsid w:val="003759E6"/>
    <w:rsid w:val="003B7AD7"/>
    <w:rsid w:val="003C5F73"/>
    <w:rsid w:val="00481798"/>
    <w:rsid w:val="00497402"/>
    <w:rsid w:val="005111EB"/>
    <w:rsid w:val="005A271C"/>
    <w:rsid w:val="005D7BAB"/>
    <w:rsid w:val="006276E1"/>
    <w:rsid w:val="006E659C"/>
    <w:rsid w:val="007329D0"/>
    <w:rsid w:val="00772BA8"/>
    <w:rsid w:val="007A5AC3"/>
    <w:rsid w:val="0082554A"/>
    <w:rsid w:val="00842DB2"/>
    <w:rsid w:val="00890C8A"/>
    <w:rsid w:val="008F2E3A"/>
    <w:rsid w:val="009A11F5"/>
    <w:rsid w:val="009C0103"/>
    <w:rsid w:val="00A168BC"/>
    <w:rsid w:val="00AF38C4"/>
    <w:rsid w:val="00C71A72"/>
    <w:rsid w:val="00D360E8"/>
    <w:rsid w:val="00E22D22"/>
    <w:rsid w:val="00E7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14</cp:revision>
  <cp:lastPrinted>2024-12-11T18:35:00Z</cp:lastPrinted>
  <dcterms:created xsi:type="dcterms:W3CDTF">2023-05-28T20:28:00Z</dcterms:created>
  <dcterms:modified xsi:type="dcterms:W3CDTF">2024-12-11T18:51:00Z</dcterms:modified>
  <cp:contentStatus/>
</cp:coreProperties>
</file>