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733CC8C2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3622DC">
        <w:rPr>
          <w:b/>
          <w:bCs/>
        </w:rPr>
        <w:t>47</w:t>
      </w:r>
      <w:r w:rsidRPr="00183E3E">
        <w:t xml:space="preserve">, destinada a vivienda, cuya titularidad corresponde a </w:t>
      </w:r>
      <w:r w:rsidR="003622DC">
        <w:rPr>
          <w:b/>
          <w:bCs/>
        </w:rPr>
        <w:t>Alonso, Osvaldo Gustavo y a Arias, Mariana Laura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622DC">
        <w:rPr>
          <w:b/>
          <w:bCs/>
        </w:rPr>
        <w:t>03</w:t>
      </w:r>
      <w:r>
        <w:rPr>
          <w:b/>
          <w:bCs/>
        </w:rPr>
        <w:t xml:space="preserve"> de </w:t>
      </w:r>
      <w:r w:rsidR="003622DC">
        <w:rPr>
          <w:b/>
          <w:bCs/>
        </w:rPr>
        <w:t xml:space="preserve">Septiembre </w:t>
      </w:r>
      <w:r>
        <w:rPr>
          <w:b/>
          <w:bCs/>
        </w:rPr>
        <w:t>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622DC"/>
    <w:rsid w:val="003A5975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2026-09-06T00:57:00Z</dcterms:modified>
</cp:coreProperties>
</file>