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20ACE516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465D30">
        <w:rPr>
          <w:b/>
          <w:bCs/>
        </w:rPr>
        <w:t>05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465D30">
        <w:rPr>
          <w:b/>
          <w:bCs/>
        </w:rPr>
        <w:t>Alonso, Gustavo Osvaldo y a Arias, Mariana Laura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465D30">
        <w:rPr>
          <w:b/>
          <w:bCs/>
        </w:rPr>
        <w:t>03</w:t>
      </w:r>
      <w:r>
        <w:rPr>
          <w:b/>
          <w:bCs/>
        </w:rPr>
        <w:t xml:space="preserve"> de</w:t>
      </w:r>
      <w:r w:rsidR="00465D30">
        <w:rPr>
          <w:b/>
          <w:bCs/>
        </w:rPr>
        <w:t xml:space="preserve"> 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356DEA"/>
    <w:rsid w:val="003A5975"/>
    <w:rsid w:val="004430CE"/>
    <w:rsid w:val="00465D30"/>
    <w:rsid w:val="004E05EE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2026-09-06T00:58:00Z</dcterms:modified>
</cp:coreProperties>
</file>