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1ED63F07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675804">
        <w:rPr>
          <w:b/>
          <w:bCs/>
        </w:rPr>
        <w:t>42</w:t>
      </w:r>
      <w:r w:rsidRPr="00183E3E">
        <w:t xml:space="preserve">, destinada a </w:t>
      </w:r>
      <w:r w:rsidR="007E368D">
        <w:t>cochera</w:t>
      </w:r>
      <w:r w:rsidRPr="00183E3E">
        <w:t>, cuya titularidad corresponde a</w:t>
      </w:r>
      <w:r w:rsidR="00675804">
        <w:rPr>
          <w:b/>
          <w:bCs/>
        </w:rPr>
        <w:t xml:space="preserve"> Carlos Eduardo Quiñones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56DEA"/>
    <w:rsid w:val="004430CE"/>
    <w:rsid w:val="004E05EE"/>
    <w:rsid w:val="005C64C6"/>
    <w:rsid w:val="00643531"/>
    <w:rsid w:val="00675804"/>
    <w:rsid w:val="007E368D"/>
    <w:rsid w:val="00815997"/>
    <w:rsid w:val="00834168"/>
    <w:rsid w:val="008D29FE"/>
    <w:rsid w:val="009371F9"/>
    <w:rsid w:val="00947378"/>
    <w:rsid w:val="009876B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2026-08-31T16:51:00Z</dcterms:modified>
</cp:coreProperties>
</file>