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9ED01C8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C60D9B">
        <w:rPr>
          <w:b/>
          <w:bCs/>
        </w:rPr>
        <w:t>2</w:t>
      </w:r>
      <w:r w:rsidRPr="00183E3E">
        <w:t xml:space="preserve">, destinada a vivienda, cuya titularidad corresponde a </w:t>
      </w:r>
      <w:r w:rsidR="0062529B">
        <w:rPr>
          <w:b/>
          <w:bCs/>
        </w:rPr>
        <w:t>Frigidi Guillermo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2529B"/>
    <w:rsid w:val="00643531"/>
    <w:rsid w:val="00815997"/>
    <w:rsid w:val="00834168"/>
    <w:rsid w:val="008D29FE"/>
    <w:rsid w:val="00947378"/>
    <w:rsid w:val="009835CE"/>
    <w:rsid w:val="00B162BA"/>
    <w:rsid w:val="00BA0599"/>
    <w:rsid w:val="00BE063C"/>
    <w:rsid w:val="00C60D9B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2026-08-23T16:22:00Z</dcterms:created>
  <dcterms:modified xsi:type="dcterms:W3CDTF">2026-09-01T03:11:00Z</dcterms:modified>
</cp:coreProperties>
</file>