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5395" w14:textId="292A5F76" w:rsidR="00327740" w:rsidRDefault="00327740" w:rsidP="00BB6C0E">
      <w:r>
        <w:rPr>
          <w:rFonts w:ascii="Calibri" w:hAnsi="Calibri" w:cs="Calibri"/>
          <w:noProof/>
          <w:color w:val="1F497D"/>
          <w:lang w:eastAsia="es-AR"/>
        </w:rPr>
        <w:drawing>
          <wp:inline distT="0" distB="0" distL="0" distR="0" wp14:anchorId="4175371B" wp14:editId="27E4CACD">
            <wp:extent cx="2524125" cy="48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EC4F" w14:textId="5FB8952F" w:rsidR="00BB6C0E" w:rsidRPr="000D6882" w:rsidRDefault="00BB6C0E" w:rsidP="00BB6C0E">
      <w:pPr>
        <w:rPr>
          <w:b/>
        </w:rPr>
      </w:pPr>
      <w:r w:rsidRPr="000D6882">
        <w:rPr>
          <w:b/>
        </w:rPr>
        <w:t>Comisiones, cargos y tasa</w:t>
      </w:r>
    </w:p>
    <w:p w14:paraId="48DC48DF" w14:textId="77777777" w:rsidR="00BB6C0E" w:rsidRDefault="00BB6C0E" w:rsidP="00BB6C0E">
      <w:r>
        <w:t>La tasa nominal anual (TNA), tasa efectiva anual (TEA) y costo financiero total (CFT) varían según el plazo seleccionado y las líneas de crédito que se exponen a continuación. Todos los préstamos son a tasa fija, sistema francés (cuotas mensuales y consecutivas) y en pesos.</w:t>
      </w:r>
    </w:p>
    <w:p w14:paraId="030A1532" w14:textId="005FA1A2" w:rsidR="00BB6C0E" w:rsidRPr="000D6882" w:rsidRDefault="000D6882" w:rsidP="000D6882">
      <w:r>
        <w:rPr>
          <w:noProof/>
          <w:lang w:eastAsia="es-AR"/>
        </w:rPr>
        <w:drawing>
          <wp:inline distT="0" distB="0" distL="0" distR="0" wp14:anchorId="792129CF" wp14:editId="084DDC18">
            <wp:extent cx="5612130" cy="3982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C0E" w:rsidRPr="000D6882">
        <w:rPr>
          <w:strike/>
        </w:rPr>
        <w:t>.</w:t>
      </w:r>
    </w:p>
    <w:p w14:paraId="34DBBE8F" w14:textId="77777777" w:rsidR="00BB6C0E" w:rsidRDefault="00BB6C0E" w:rsidP="00BB6C0E"/>
    <w:p w14:paraId="6D2A51E9" w14:textId="3B653B5E" w:rsidR="00BB6C0E" w:rsidRDefault="000D6882" w:rsidP="000D6882">
      <w:pPr>
        <w:jc w:val="both"/>
      </w:pPr>
      <w:r>
        <w:t>Cargo por PRECANCELACIÓN</w:t>
      </w:r>
      <w:r w:rsidR="003B408A">
        <w:t xml:space="preserve">: </w:t>
      </w:r>
      <w:r w:rsidR="003B408A" w:rsidRPr="003B408A">
        <w:t xml:space="preserve"> El cliente tendrá derecho de efectuar, en cualquier momento del plazo del Préstamo Personal, la </w:t>
      </w:r>
      <w:proofErr w:type="spellStart"/>
      <w:r w:rsidR="003B408A" w:rsidRPr="003B408A">
        <w:t>precancelación</w:t>
      </w:r>
      <w:proofErr w:type="spellEnd"/>
      <w:r w:rsidR="003B408A" w:rsidRPr="003B408A">
        <w:t xml:space="preserve"> total o </w:t>
      </w:r>
      <w:proofErr w:type="spellStart"/>
      <w:r w:rsidR="003B408A" w:rsidRPr="003B408A">
        <w:t>precancelaciones</w:t>
      </w:r>
      <w:proofErr w:type="spellEnd"/>
      <w:r w:rsidR="003B408A" w:rsidRPr="003B408A">
        <w:t xml:space="preserve"> parciales, pudiendo dar lugar a la aplicación de comisiones. En el caso de </w:t>
      </w:r>
      <w:proofErr w:type="spellStart"/>
      <w:r w:rsidR="003B408A" w:rsidRPr="003B408A">
        <w:t>precancelación</w:t>
      </w:r>
      <w:proofErr w:type="spellEnd"/>
      <w:r w:rsidR="003B408A" w:rsidRPr="003B408A">
        <w:t xml:space="preserve"> total, no se cobrará comisión cuando al momento de efectuar la </w:t>
      </w:r>
      <w:proofErr w:type="spellStart"/>
      <w:r w:rsidR="003B408A" w:rsidRPr="003B408A">
        <w:t>precancelación</w:t>
      </w:r>
      <w:proofErr w:type="spellEnd"/>
      <w:r w:rsidR="003B408A" w:rsidRPr="003B408A">
        <w:t xml:space="preserve"> haya transcurrido al menos la cuarta parte del plazo original de la financiación, o 180 (ciento ochenta) días corridos desde su otorgamiento, de ambos el mayor. En los casos que corresponda, la comisión equivaldrá al 25 % sobre el saldo de capital de la operación.</w:t>
      </w:r>
    </w:p>
    <w:p w14:paraId="0B953FF3" w14:textId="77777777" w:rsidR="00BB6C0E" w:rsidRDefault="00BB6C0E" w:rsidP="00BB6C0E"/>
    <w:p w14:paraId="05D5AAB2" w14:textId="77C2FAC1" w:rsidR="0001779C" w:rsidRDefault="00BB6C0E" w:rsidP="00BB6C0E">
      <w:r>
        <w:t>Aprobación de crédito sujeto análisis crediticio de la entidad.</w:t>
      </w:r>
    </w:p>
    <w:sectPr w:rsidR="00017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79C"/>
    <w:rsid w:val="0001779C"/>
    <w:rsid w:val="000D6882"/>
    <w:rsid w:val="00327740"/>
    <w:rsid w:val="00357494"/>
    <w:rsid w:val="003B408A"/>
    <w:rsid w:val="005059E0"/>
    <w:rsid w:val="00517A41"/>
    <w:rsid w:val="007321EC"/>
    <w:rsid w:val="00BB6C0E"/>
    <w:rsid w:val="00D47145"/>
    <w:rsid w:val="00F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8A4F"/>
  <w15:docId w15:val="{095B3C1A-1C3F-4C53-965F-2CBDFC5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6C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6C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6C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6C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6C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Passarello</dc:creator>
  <cp:lastModifiedBy>Soledad Britez</cp:lastModifiedBy>
  <cp:revision>5</cp:revision>
  <dcterms:created xsi:type="dcterms:W3CDTF">2024-07-18T19:56:00Z</dcterms:created>
  <dcterms:modified xsi:type="dcterms:W3CDTF">2024-07-22T15:22:00Z</dcterms:modified>
</cp:coreProperties>
</file>