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:rsidP="00A036FF" w:rsidR="00A036FF" w:rsidRDefault="009C1B3A" w:rsidRPr="00A036FF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-175895</wp:posOffset>
                </wp:positionV>
                <wp:extent cx="3970020" cy="838200"/>
                <wp:effectExtent b="19050" l="0" r="11430" t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020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ed="f" id="Rectangl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rBtMkgIAAIQFAAAOAAAAZHJzL2Uyb0RvYy54bWysVFFP2zAQfp+0/2D5fSQtMCAiRRWIaRKC Cph4No7dRLJ9nu027X79znaaFob2MC0Pjs93993dd2dfXm20ImvhfAemppOjkhJhODSdWdb0x/Pt l3NKfGCmYQqMqOlWeHo1+/zpsreVmEILqhGOIIjxVW9r2oZgq6LwvBWa+SOwwqBSgtMsoOiWReNY j+haFdOy/Fr04BrrgAvv8fQmK+ks4UspeHiQ0otAVE0xt5BWl9bXuBazS1YtHbNtx4c02D9koVln MOgIdcMCIyvX/QGlO+7AgwxHHHQBUnZcpBqwmkn5rpqnllmRakFyvB1p8v8Plt+vF450DfaOEsM0 tugRSWNmqQSZRHp66yu0erILN0get7HWjXQ6/rEKskmUbkdKxSYQjofHF2dlOUXmOerOj8+xZxG0 2Htb58M3AZrETU0dRk9MsvWdD9l0ZxKDGbjtlMJzVikTVw+qa+JZEuLciGvlyJphx8MmlYDRDqxQ ip5FLCyXknZhq0RGfRQSGcHkpymRNIt7TMa5MGGSVS1rRA51WuI3lDZ6pEKVQcCILDHJEXsAeJvv DjuXPdhHV5FGeXQu/5ZYdh49UmQwYXTWnQH3EYDCqobI2X5HUqYmsvQKzRbnxUG+SN7y2w7bdsd8 WDCHNwc7ja9BeMBFKuhrCsOOkhbcr4/Ooz0ONGop6fEm1tT/XDEnKFHfDY76xeTkJF7dJJycnsVp coea10ONWelrwNbjOGN2aRvtg9ptpQP9go/GPEZFFTMcY9eUB7cTrkN+IfDZ4WI+T2Z4XS0Ld+bJ 8ggeWY1j+bx5Yc4Osxtw6u9hd2tZ9W6Es230NDBfBZBdmu89rwPfeNXT4AzPUnxLDuVktX88Z78B AAD//wMAUEsDBBQABgAIAAAAIQBd8Qo04gAAAAsBAAAPAAAAZHJzL2Rvd25yZXYueG1sTI/BTsMw EETvSPyDtUhcqtZJCgSFOBUCgXpASLTlwM2Jlzg0Xkex24a/ZznBcTRPs2/L1eR6ccQxdJ4UpIsE BFLjTUetgt32aX4LIkRNRveeUME3BlhV52elLow/0RseN7EVPEKh0ApsjEMhZWgsOh0WfkDi7tOP TkeOYyvNqE887nqZJcmNdLojvmD1gA8Wm/3m4BR8rKfYfqXP8WWvZ++zta2b18daqcuL6f4ORMQp /sHwq8/qULFT7Q9kgug5Z3nKqIJ5lucgmMivsyWImqvkagmyKuX/H6ofAAAA//8DAFBLAQItABQA BgAIAAAAIQC2gziS/gAAAOEBAAATAAAAAAAAAAAAAAAAAAAAAABbQ29udGVudF9UeXBlc10ueG1s UEsBAi0AFAAGAAgAAAAhADj9If/WAAAAlAEAAAsAAAAAAAAAAAAAAAAALwEAAF9yZWxzLy5yZWxz UEsBAi0AFAAGAAgAAAAhAPOsG0ySAgAAhAUAAA4AAAAAAAAAAAAAAAAALgIAAGRycy9lMm9Eb2Mu eG1sUEsBAi0AFAAGAAgAAAAhAF3xCjTiAAAACwEAAA8AAAAAAAAAAAAAAAAA7AQAAGRycy9kb3du cmV2LnhtbFBLBQYAAAAABAAEAPMAAAD7BQAAAAA= " o:spid="_x0000_s1026" strokecolor="black [3213]" strokeweight="1pt" style="position:absolute;margin-left:63.55pt;margin-top:-13.85pt;width:312.6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w14:anchorId="66D9E738"/>
            </w:pict>
          </mc:Fallback>
        </mc:AlternateContent>
      </w:r>
      <w:r w:rsidR="00A036FF" w:rsidRPr="00A036FF">
        <w:rPr>
          <w:rFonts w:cstheme="minorHAnsi"/>
          <w:b/>
        </w:rPr>
        <w:t>ACCORD D’ENTREPRISE</w:t>
      </w:r>
    </w:p>
    <w:p w:rsidP="00A036FF" w:rsidR="00A036FF" w:rsidRDefault="00A036FF" w:rsidRPr="00A036FF">
      <w:pPr>
        <w:jc w:val="center"/>
        <w:rPr>
          <w:rFonts w:cstheme="minorHAnsi"/>
          <w:b/>
        </w:rPr>
      </w:pPr>
      <w:r w:rsidRPr="00A036FF">
        <w:rPr>
          <w:rFonts w:cstheme="minorHAnsi"/>
          <w:b/>
        </w:rPr>
        <w:t>AMENAGEMENT DU TEMPS DE TRAVAIL SUR L’ANNEE</w:t>
      </w:r>
    </w:p>
    <w:p w:rsidP="00A036FF" w:rsidR="00A036FF" w:rsidRDefault="00A036FF" w:rsidRPr="00A036FF">
      <w:pPr>
        <w:rPr>
          <w:sz w:val="20"/>
          <w:szCs w:val="20"/>
        </w:rPr>
      </w:pPr>
    </w:p>
    <w:p w:rsidP="00A036FF" w:rsidR="00A036FF" w:rsidRDefault="00A036FF" w:rsidRPr="00A036FF">
      <w:pPr>
        <w:spacing w:line="240" w:lineRule="auto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Entre</w:t>
      </w:r>
    </w:p>
    <w:p w:rsidP="00A036FF" w:rsidR="00A036FF" w:rsidRDefault="00A036FF" w:rsidRPr="00A036FF">
      <w:pPr>
        <w:spacing w:after="0" w:line="276" w:lineRule="auto"/>
        <w:contextualSpacing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>La SAS LINKURIOUS, immatriculée au RCS PARIS sous le numéro 790 680 706 et dont le siège social</w:t>
      </w:r>
    </w:p>
    <w:p w:rsidP="00A036FF" w:rsidR="00A036FF" w:rsidRDefault="00A036FF" w:rsidRPr="00A036FF">
      <w:pPr>
        <w:spacing w:after="0" w:line="276" w:lineRule="auto"/>
        <w:contextualSpacing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 xml:space="preserve">est situé 14 16 rue </w:t>
      </w:r>
      <w:proofErr w:type="spellStart"/>
      <w:r w:rsidRPr="00A036FF">
        <w:rPr>
          <w:rFonts w:cstheme="minorHAnsi"/>
          <w:b/>
          <w:sz w:val="20"/>
          <w:szCs w:val="20"/>
        </w:rPr>
        <w:t>Soleillet</w:t>
      </w:r>
      <w:proofErr w:type="spellEnd"/>
      <w:r w:rsidRPr="00A036FF">
        <w:rPr>
          <w:rFonts w:cstheme="minorHAnsi"/>
          <w:b/>
          <w:sz w:val="20"/>
          <w:szCs w:val="20"/>
        </w:rPr>
        <w:t>, BI 4 75020 PARIS,</w:t>
      </w:r>
    </w:p>
    <w:p w:rsidP="00A036FF" w:rsidR="00A036FF" w:rsidRDefault="00A036FF" w:rsidRPr="00A036FF">
      <w:pPr>
        <w:spacing w:after="0" w:line="240" w:lineRule="auto"/>
        <w:rPr>
          <w:rFonts w:cstheme="minorHAnsi"/>
          <w:b/>
          <w:sz w:val="20"/>
          <w:szCs w:val="20"/>
        </w:rPr>
      </w:pPr>
    </w:p>
    <w:p w:rsidP="00A036FF" w:rsidR="00A036FF" w:rsidRDefault="00A036FF" w:rsidRPr="00A036FF">
      <w:pPr>
        <w:spacing w:after="0" w:line="276" w:lineRule="auto"/>
        <w:contextualSpacing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 xml:space="preserve">Prise en la personne de son représentant légal, Monsieur </w:t>
      </w:r>
      <w:r w:rsidR="00374789">
        <w:rPr>
          <w:rFonts w:cstheme="minorHAnsi"/>
          <w:b/>
          <w:sz w:val="20"/>
          <w:szCs w:val="20"/>
        </w:rPr>
        <w:t>______________</w:t>
      </w:r>
      <w:r w:rsidRPr="00A036FF">
        <w:rPr>
          <w:rFonts w:cstheme="minorHAnsi"/>
          <w:b/>
          <w:sz w:val="20"/>
          <w:szCs w:val="20"/>
        </w:rPr>
        <w:t xml:space="preserve"> en sa qualité de</w:t>
      </w:r>
    </w:p>
    <w:p w:rsidP="00A036FF" w:rsidR="00A036FF" w:rsidRDefault="00A036FF" w:rsidRPr="00A036FF">
      <w:pPr>
        <w:spacing w:after="0" w:line="276" w:lineRule="auto"/>
        <w:contextualSpacing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>Président,</w:t>
      </w:r>
    </w:p>
    <w:p w:rsidP="00A036FF" w:rsidR="00A036FF" w:rsidRDefault="00A036FF" w:rsidRPr="00A036FF">
      <w:pPr>
        <w:spacing w:after="0" w:line="240" w:lineRule="auto"/>
        <w:rPr>
          <w:rFonts w:cstheme="minorHAnsi"/>
          <w:b/>
          <w:sz w:val="20"/>
          <w:szCs w:val="20"/>
        </w:rPr>
      </w:pPr>
    </w:p>
    <w:p w:rsidP="00A036FF" w:rsidR="00A036FF" w:rsidRDefault="00A036FF" w:rsidRPr="00A036FF">
      <w:pPr>
        <w:spacing w:line="240" w:lineRule="auto"/>
        <w:jc w:val="right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D’une part,</w:t>
      </w:r>
    </w:p>
    <w:p w:rsidP="00A036FF" w:rsidR="00A036FF" w:rsidRDefault="00A036FF" w:rsidRPr="00A036FF">
      <w:pPr>
        <w:spacing w:after="0" w:line="240" w:lineRule="auto"/>
        <w:rPr>
          <w:rFonts w:cstheme="minorHAnsi"/>
          <w:sz w:val="20"/>
          <w:szCs w:val="20"/>
        </w:rPr>
      </w:pPr>
    </w:p>
    <w:p w:rsidP="00A036FF" w:rsidR="00A036FF" w:rsidRDefault="00A036FF" w:rsidRPr="00A036FF">
      <w:pPr>
        <w:spacing w:line="240" w:lineRule="auto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Et,</w:t>
      </w:r>
    </w:p>
    <w:p w:rsidP="00A036FF" w:rsidR="00A036FF" w:rsidRDefault="00A036FF" w:rsidRPr="00A036FF">
      <w:pPr>
        <w:spacing w:after="0" w:line="276" w:lineRule="auto"/>
        <w:contextualSpacing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 xml:space="preserve">M. </w:t>
      </w:r>
      <w:r w:rsidR="00374789">
        <w:rPr>
          <w:rFonts w:cstheme="minorHAnsi"/>
          <w:b/>
          <w:sz w:val="20"/>
          <w:szCs w:val="20"/>
        </w:rPr>
        <w:t>______________</w:t>
      </w:r>
      <w:bookmarkStart w:id="0" w:name="_GoBack"/>
      <w:bookmarkEnd w:id="0"/>
      <w:r w:rsidRPr="00A036FF">
        <w:rPr>
          <w:rFonts w:cstheme="minorHAnsi"/>
          <w:b/>
          <w:sz w:val="20"/>
          <w:szCs w:val="20"/>
        </w:rPr>
        <w:t>, délégué du personnel élu titulaire et représentant au moins la moitié des</w:t>
      </w:r>
    </w:p>
    <w:p w:rsidP="00A036FF" w:rsidR="00A036FF" w:rsidRDefault="00A036FF" w:rsidRPr="00A036FF">
      <w:pPr>
        <w:spacing w:after="0" w:line="276" w:lineRule="auto"/>
        <w:contextualSpacing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>suffrages exprimés aux dernières élections des représentants du personnel, selon procès-verbal</w:t>
      </w:r>
    </w:p>
    <w:p w:rsidP="00A036FF" w:rsidR="00A036FF" w:rsidRDefault="00A036FF" w:rsidRPr="00A036FF">
      <w:pPr>
        <w:spacing w:after="0" w:line="276" w:lineRule="auto"/>
        <w:contextualSpacing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>d’élection en date du 13 décembre 2017,</w:t>
      </w:r>
    </w:p>
    <w:p w:rsidP="00A036FF" w:rsidR="00A036FF" w:rsidRDefault="00A036FF" w:rsidRPr="00A036FF">
      <w:pPr>
        <w:rPr>
          <w:rFonts w:cstheme="minorHAnsi"/>
        </w:rPr>
      </w:pPr>
    </w:p>
    <w:p w:rsidP="00A501EB" w:rsidR="00A036FF" w:rsidRDefault="00A036FF" w:rsidRPr="00A501EB">
      <w:pPr>
        <w:jc w:val="right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D’autre part,</w:t>
      </w:r>
    </w:p>
    <w:p w:rsidP="00A036FF" w:rsidR="00A036FF" w:rsidRDefault="00A036FF" w:rsidRPr="00A036FF">
      <w:pPr>
        <w:rPr>
          <w:rFonts w:cstheme="minorHAnsi"/>
          <w:b/>
          <w:sz w:val="20"/>
          <w:szCs w:val="20"/>
          <w:u w:val="single"/>
        </w:rPr>
      </w:pPr>
      <w:r w:rsidRPr="00A036FF">
        <w:rPr>
          <w:rFonts w:cstheme="minorHAnsi"/>
          <w:b/>
          <w:sz w:val="20"/>
          <w:szCs w:val="20"/>
          <w:u w:val="single"/>
        </w:rPr>
        <w:t>Préambule :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Après discussion avec l’ensemble du personnel, l’employeur a souhaité engager des négociations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afin d’augmenter le contingent annuel d’heures supplémentaires et de mettre en place un régime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d’aménagement du temps de travail sur l’année permettant également aux salariés concernés de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bénéficier de jours de réduction du temps de travail « RTT ».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L’employeur a ainsi informé par lettres recommandées envoyées en date du 29 janvier 2018, les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organisations syndicales représentatives dans la branche, de sa décision d’ouvrir des négociations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dans l’entreprise.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L’employeur a également convié par lettre remises en main propre le 29 janvier 2018, les délégués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du personnel de son entreprise à prendre part à cette négociation s’ils le souhaitaient, lors d’une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première réunion qui se tiendrait le 1er mars 2018.</w:t>
      </w:r>
    </w:p>
    <w:p w:rsidP="00A501EB" w:rsidR="00A036FF" w:rsidRDefault="00A036FF" w:rsidRPr="00A036FF">
      <w:pPr>
        <w:jc w:val="both"/>
        <w:rPr>
          <w:rFonts w:cstheme="minorHAnsi"/>
          <w:sz w:val="20"/>
          <w:szCs w:val="20"/>
        </w:rPr>
      </w:pP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Les parties s’engagent pour cette négociation au respect des principes suivants :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- Indépendance des négociateurs vis-à-vis de l'employeur ;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- Elaboration conjointe du projet d'accord par les négociateurs ;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- Concertation avec les salariés ;</w:t>
      </w:r>
    </w:p>
    <w:p w:rsidP="00A501EB" w:rsidR="00A036FF" w:rsidRDefault="00A036FF" w:rsidRPr="00A036FF">
      <w:pPr>
        <w:spacing w:after="0" w:line="360" w:lineRule="auto"/>
        <w:contextualSpacing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- Faculté de prendre l'attache des organisations syndicales représentatives de la branche.</w:t>
      </w:r>
    </w:p>
    <w:p w:rsidP="00A501EB" w:rsidR="00A036FF" w:rsidRDefault="00A036FF" w:rsidRPr="00A036FF">
      <w:pPr>
        <w:jc w:val="both"/>
        <w:rPr>
          <w:rFonts w:cstheme="minorHAnsi"/>
        </w:rPr>
      </w:pPr>
    </w:p>
    <w:p w:rsidP="00A501EB" w:rsidR="00A036FF" w:rsidRDefault="00A036FF" w:rsidRPr="00A036FF">
      <w:pPr>
        <w:spacing w:after="0" w:line="360" w:lineRule="auto"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t>Au terme des négociations, les parties sont parvenues à un accord dont la teneur et les</w:t>
      </w:r>
    </w:p>
    <w:p w:rsidP="00A501EB" w:rsidR="00A036FF" w:rsidRDefault="00A036FF" w:rsidRPr="00A036FF">
      <w:pPr>
        <w:spacing w:after="0" w:line="360" w:lineRule="auto"/>
        <w:jc w:val="both"/>
        <w:rPr>
          <w:rFonts w:cstheme="minorHAnsi"/>
          <w:sz w:val="20"/>
          <w:szCs w:val="20"/>
        </w:rPr>
      </w:pPr>
      <w:r w:rsidRPr="00A036FF">
        <w:rPr>
          <w:rFonts w:cstheme="minorHAnsi"/>
          <w:sz w:val="20"/>
          <w:szCs w:val="20"/>
        </w:rPr>
        <w:lastRenderedPageBreak/>
        <w:t>modalités sont précisées aux articles ci-après.</w:t>
      </w:r>
    </w:p>
    <w:p w:rsidP="00A036FF" w:rsidR="00A036FF" w:rsidRDefault="00A036FF" w:rsidRPr="00A036FF">
      <w:pPr>
        <w:spacing w:after="0" w:line="360" w:lineRule="auto"/>
        <w:rPr>
          <w:rFonts w:cstheme="minorHAnsi"/>
          <w:sz w:val="20"/>
          <w:szCs w:val="20"/>
        </w:rPr>
      </w:pPr>
    </w:p>
    <w:p w:rsidP="00A501EB" w:rsidR="00A036FF" w:rsidRDefault="00A036FF" w:rsidRPr="00A036FF">
      <w:pPr>
        <w:spacing w:after="0" w:line="360" w:lineRule="auto"/>
        <w:jc w:val="both"/>
        <w:rPr>
          <w:rFonts w:cstheme="minorHAnsi"/>
          <w:b/>
          <w:sz w:val="20"/>
          <w:szCs w:val="20"/>
        </w:rPr>
      </w:pPr>
      <w:r w:rsidRPr="00A036FF">
        <w:rPr>
          <w:rFonts w:cstheme="minorHAnsi"/>
          <w:b/>
          <w:sz w:val="20"/>
          <w:szCs w:val="20"/>
        </w:rPr>
        <w:t>Les dispositions de cet accord sont régies notamment par les dispositions des articles L.3121-44 et suivants du Code du travail tels qu’issus de la loi n°2016-1088 du 8 août 2016 concernant l’aménagement du temps de travail sur une période supérieure à la semaine.</w:t>
      </w:r>
    </w:p>
    <w:p w:rsidP="00A036FF" w:rsidR="00A036FF" w:rsidRDefault="00A036FF"/>
    <w:p w:rsidP="00A036FF" w:rsidR="00A036FF" w:rsidRDefault="00A036FF" w:rsidRPr="00A036FF">
      <w:pPr>
        <w:rPr>
          <w:b/>
        </w:rPr>
      </w:pPr>
      <w:r w:rsidRPr="00A036FF">
        <w:rPr>
          <w:b/>
        </w:rPr>
        <w:t>CECI ETANT EXPOSE, IL A ETE CONVENU CE QUI SUIT :</w:t>
      </w:r>
    </w:p>
    <w:p w:rsidP="00A036FF" w:rsidR="00A036FF" w:rsidRDefault="00A036FF"/>
    <w:p w:rsidP="00A036FF" w:rsidR="00A036FF" w:rsidRDefault="00A036FF">
      <w:pPr>
        <w:pStyle w:val="Paragraphedeliste"/>
        <w:numPr>
          <w:ilvl w:val="0"/>
          <w:numId w:val="1"/>
        </w:numPr>
      </w:pPr>
      <w:r w:rsidRPr="00A036FF">
        <w:rPr>
          <w:b/>
          <w:u w:val="single"/>
        </w:rPr>
        <w:t>ARTICLE 1 : Contingent annuel d’heures supplémentaires</w:t>
      </w:r>
    </w:p>
    <w:p w:rsidP="00A036FF" w:rsidR="00A036FF" w:rsidRDefault="00A036FF"/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En application de l’article L3121-33 du code du travail, les parties ont entendu écarter les dispositions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de la convention collective nationale applicable dans l’entreprise relatives au contingent annuel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d’heures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supplémentaires afin de fixer par accord d’entreprise, un contingent supérieur.</w:t>
      </w:r>
    </w:p>
    <w:p w:rsidP="00A036FF" w:rsidR="00A036FF" w:rsidRDefault="00A036FF" w:rsidRPr="00A501EB">
      <w:pPr>
        <w:rPr>
          <w:sz w:val="20"/>
          <w:szCs w:val="20"/>
        </w:rPr>
      </w:pPr>
    </w:p>
    <w:p w:rsidP="00A501EB" w:rsidR="00A036FF" w:rsidRDefault="00A036FF" w:rsidRPr="00A501EB">
      <w:pPr>
        <w:spacing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Le contingent annuel d’heures supplémentaires applicable au sein de la SAS LINKURIOUS est ainsi porté pour l’ensemble du personnel à 330 heures.</w:t>
      </w:r>
    </w:p>
    <w:p w:rsidP="00A501EB" w:rsidR="00A036FF" w:rsidRDefault="00A036FF" w:rsidRPr="00A501EB">
      <w:pPr>
        <w:jc w:val="both"/>
        <w:rPr>
          <w:sz w:val="20"/>
          <w:szCs w:val="20"/>
        </w:rPr>
      </w:pP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Des heures supplémentaires pourront être accomplies à la demande de la direction, au-delà de ce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contingent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dans les conditions légales applicables.</w:t>
      </w:r>
    </w:p>
    <w:p w:rsidP="00A501EB" w:rsidR="00A036FF" w:rsidRDefault="00A036FF" w:rsidRPr="00A501EB">
      <w:pPr>
        <w:jc w:val="both"/>
        <w:rPr>
          <w:sz w:val="20"/>
          <w:szCs w:val="20"/>
        </w:rPr>
      </w:pP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Il est rappelé que ne sont pas concernés par les dispositions relatives au contingent d’heures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supplémentaires, les salariés ayant conclu une convention de forfait en heures sur l’année, ceux ayant conclu une convention de forfait annuel en jours ainsi que les cadres dirigeants visés à l’article L. 3111-2 du Code du travail.</w:t>
      </w:r>
    </w:p>
    <w:p w:rsidP="00A036FF" w:rsidR="00A501EB" w:rsidRDefault="00A501EB"/>
    <w:p w:rsidP="00A501EB" w:rsidR="00A036FF" w:rsidRDefault="00A036FF" w:rsidRPr="00A501EB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A501EB">
        <w:rPr>
          <w:b/>
          <w:u w:val="single"/>
        </w:rPr>
        <w:t>Aménagement de la durée de travail sur l’année</w:t>
      </w:r>
    </w:p>
    <w:p w:rsidP="00A036FF" w:rsidR="00A501EB" w:rsidRDefault="00A501EB"/>
    <w:p w:rsidP="00A501EB" w:rsidR="00A036FF" w:rsidRDefault="00A036FF" w:rsidRPr="00A501EB">
      <w:pPr>
        <w:pStyle w:val="Paragraphedeliste"/>
        <w:numPr>
          <w:ilvl w:val="0"/>
          <w:numId w:val="2"/>
        </w:numPr>
        <w:rPr>
          <w:b/>
          <w:sz w:val="20"/>
          <w:szCs w:val="20"/>
        </w:rPr>
      </w:pPr>
      <w:r w:rsidRPr="00A501EB">
        <w:rPr>
          <w:b/>
          <w:sz w:val="20"/>
          <w:szCs w:val="20"/>
        </w:rPr>
        <w:t>Champs d’application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L’aménagement du temps de travail issu du présent accord s’appliquera à l’ensemble du personnel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engagé à temps plein, à l’exception du personnel embauché en convention individuelle de forfait en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heures ou en jours et des cadres dirigeants visés à l’article L. 3111-2 du Code du travail.</w:t>
      </w:r>
    </w:p>
    <w:p w:rsidP="00A036FF" w:rsidR="00A501EB" w:rsidRDefault="00A501EB"/>
    <w:p w:rsidP="00A501EB" w:rsidR="00A036FF" w:rsidRDefault="00A036FF" w:rsidRPr="00A501EB">
      <w:pPr>
        <w:pStyle w:val="Paragraphedeliste"/>
        <w:numPr>
          <w:ilvl w:val="0"/>
          <w:numId w:val="2"/>
        </w:numPr>
        <w:rPr>
          <w:b/>
          <w:sz w:val="20"/>
          <w:szCs w:val="20"/>
        </w:rPr>
      </w:pPr>
      <w:r w:rsidRPr="00A501EB">
        <w:rPr>
          <w:b/>
          <w:sz w:val="20"/>
          <w:szCs w:val="20"/>
        </w:rPr>
        <w:t>Période de référence</w:t>
      </w:r>
    </w:p>
    <w:p w:rsidP="00A036FF" w:rsidR="00A501EB" w:rsidRDefault="00A036FF">
      <w:r>
        <w:t>Il a été décidé de mettre en place un aménagement du temps de travail sur une périodicité de 12 mois,</w:t>
      </w:r>
      <w:r w:rsidR="00A501EB">
        <w:t xml:space="preserve"> </w:t>
      </w:r>
      <w:r>
        <w:t>lesquels s’apprécient sur une période de référence allant du 1er janvier au 31 décembre de chaque</w:t>
      </w:r>
      <w:r w:rsidR="00A501EB">
        <w:t xml:space="preserve"> </w:t>
      </w:r>
      <w:r>
        <w:t>année.</w:t>
      </w:r>
    </w:p>
    <w:p w:rsidP="00A501EB" w:rsidR="00A036FF" w:rsidRDefault="00A036FF" w:rsidRPr="00A501EB">
      <w:pPr>
        <w:pStyle w:val="Paragraphedeliste"/>
        <w:numPr>
          <w:ilvl w:val="0"/>
          <w:numId w:val="2"/>
        </w:numPr>
        <w:rPr>
          <w:b/>
          <w:sz w:val="20"/>
          <w:szCs w:val="20"/>
        </w:rPr>
      </w:pPr>
      <w:r w:rsidRPr="00A501EB">
        <w:rPr>
          <w:b/>
          <w:sz w:val="20"/>
          <w:szCs w:val="20"/>
        </w:rPr>
        <w:lastRenderedPageBreak/>
        <w:t>Modalités d’aménagement du temps de travail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Le temps de travail des salariés est organisé sur une base moyenne de 35 heures sur l’année, soit, en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application des dispositions légales, sur une base de 1607 heures de travail effectif par an.</w:t>
      </w:r>
    </w:p>
    <w:p w:rsidP="00A501EB" w:rsidR="00A501EB" w:rsidRDefault="00A501EB" w:rsidRPr="00A501EB">
      <w:pPr>
        <w:jc w:val="both"/>
        <w:rPr>
          <w:sz w:val="20"/>
          <w:szCs w:val="20"/>
        </w:rPr>
      </w:pP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Le temps de travail des salariés pourra varier de 0 à 48 heures par semaines, sans excéder une durée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moyenne de 44 heures sur une période de 12 semaines consécutives.</w:t>
      </w:r>
    </w:p>
    <w:p w:rsidP="00A501EB" w:rsidR="00A501EB" w:rsidRDefault="00A501EB" w:rsidRPr="00A501EB">
      <w:pPr>
        <w:spacing w:after="0"/>
        <w:jc w:val="both"/>
        <w:rPr>
          <w:sz w:val="20"/>
          <w:szCs w:val="20"/>
        </w:rPr>
      </w:pPr>
    </w:p>
    <w:p w:rsidP="00A501EB" w:rsidR="00A036FF" w:rsidRDefault="00A036FF" w:rsidRPr="00A501EB">
      <w:pPr>
        <w:jc w:val="both"/>
        <w:rPr>
          <w:sz w:val="20"/>
          <w:szCs w:val="20"/>
        </w:rPr>
      </w:pPr>
      <w:r w:rsidRPr="00A501EB">
        <w:rPr>
          <w:sz w:val="20"/>
          <w:szCs w:val="20"/>
        </w:rPr>
        <w:t>Il pourra être prévu différents plannings selon le rythme de travail de chaque service.</w:t>
      </w:r>
    </w:p>
    <w:p w:rsidP="00A501EB" w:rsidR="00A501EB" w:rsidRDefault="00A501EB" w:rsidRPr="00A501EB">
      <w:pPr>
        <w:spacing w:after="0"/>
        <w:jc w:val="both"/>
        <w:rPr>
          <w:sz w:val="20"/>
          <w:szCs w:val="20"/>
        </w:rPr>
      </w:pPr>
    </w:p>
    <w:p w:rsidP="00A501EB" w:rsidR="00A501EB" w:rsidRDefault="00A036FF">
      <w:pPr>
        <w:spacing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Lorsque le programme indicatif annuel d’aménagement du temps de travail fait apparaître un nombre</w:t>
      </w:r>
      <w:r w:rsidR="00A501EB" w:rsidRP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d’heures annuel supérieur à la durée légale annuelle du temps de travail, un nombre de jours de repos</w:t>
      </w:r>
      <w:r w:rsidR="00A501EB" w:rsidRP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est attribué aux salariés afin de réduire le temps de travail annuel des salariés à 1607 heures.</w:t>
      </w:r>
    </w:p>
    <w:p w:rsidP="00A501EB" w:rsidR="00A501EB" w:rsidRDefault="00A501EB" w:rsidRPr="00A501EB">
      <w:pPr>
        <w:spacing w:after="0"/>
        <w:jc w:val="both"/>
        <w:rPr>
          <w:sz w:val="20"/>
          <w:szCs w:val="20"/>
        </w:rPr>
      </w:pP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Ce nombre de jours de repos sera crédité sur le compteur « RTT » de chaque salarié au début de la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période de référence. Il sera recalculé en cas d’absence ne permettant pas l’acquisition de RTT ou de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sortie en cours d’année.</w:t>
      </w:r>
    </w:p>
    <w:p w:rsidP="00A501EB" w:rsidR="00A501EB" w:rsidRDefault="00A501EB" w:rsidRPr="00A501EB">
      <w:pPr>
        <w:spacing w:after="0"/>
        <w:jc w:val="both"/>
        <w:rPr>
          <w:sz w:val="20"/>
          <w:szCs w:val="20"/>
        </w:rPr>
      </w:pP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Les jours de repos seront à prendre par accord entre l’employeur et le salarié, par demi-journée, ou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journée(s) entière(s), de façon à concilier les impératifs liés aux nécessités d’organisation de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l’entreprise. Ils devront être pris en totalité au terme de la période de référence, soit au 31 décembre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de chaque année.</w:t>
      </w:r>
    </w:p>
    <w:p w:rsidP="00A036FF" w:rsidR="00A501EB" w:rsidRDefault="00A501EB"/>
    <w:p w:rsidP="00A501EB" w:rsidR="00A501EB" w:rsidRDefault="00A036FF" w:rsidRPr="00A501EB">
      <w:pPr>
        <w:pStyle w:val="Paragraphedeliste"/>
        <w:numPr>
          <w:ilvl w:val="0"/>
          <w:numId w:val="2"/>
        </w:numPr>
        <w:rPr>
          <w:b/>
        </w:rPr>
      </w:pPr>
      <w:r w:rsidRPr="00A501EB">
        <w:rPr>
          <w:b/>
        </w:rPr>
        <w:t>Conditions et délais de prévenance des changements de durée ou d'horaire de travail</w:t>
      </w:r>
    </w:p>
    <w:p w:rsidP="00A501EB" w:rsidR="00A501EB" w:rsidRDefault="00A501EB">
      <w:pPr>
        <w:pStyle w:val="Paragraphedeliste"/>
        <w:spacing w:after="0"/>
        <w:rPr>
          <w:b/>
        </w:rPr>
      </w:pPr>
    </w:p>
    <w:p w:rsidP="00A501EB" w:rsidR="00A036FF" w:rsidRDefault="00A036FF" w:rsidRPr="00A501EB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A501EB">
        <w:rPr>
          <w:b/>
          <w:sz w:val="20"/>
          <w:szCs w:val="20"/>
        </w:rPr>
        <w:t>Planning prévisionnel</w:t>
      </w:r>
    </w:p>
    <w:p w:rsidP="00A501EB" w:rsidR="00A501EB" w:rsidRDefault="00A501EB" w:rsidRPr="00A501EB">
      <w:pPr>
        <w:pStyle w:val="Paragraphedeliste"/>
        <w:rPr>
          <w:b/>
        </w:rPr>
      </w:pP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L’aménagement du temps de travail sur l’année fait l’objet d’un planning prévisionnel annuel, affiché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dans l’entreprise et remis à l’ensemble du personnel concerné dans le mois qui précède l’ouverture de</w:t>
      </w:r>
      <w:r w:rsidR="00A501EB" w:rsidRP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la période de référence.</w:t>
      </w:r>
    </w:p>
    <w:p w:rsidP="00A501EB" w:rsidR="00A501EB" w:rsidRDefault="00A501EB">
      <w:pPr>
        <w:spacing w:after="0"/>
      </w:pP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A défaut de communication d’un nouveau planning prévisionnel, l’aménagement du temps de travail</w:t>
      </w:r>
    </w:p>
    <w:p w:rsidP="00A501EB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prévu l’année précédente sera reconduit.</w:t>
      </w:r>
    </w:p>
    <w:p w:rsidP="00A036FF" w:rsidR="00A501EB" w:rsidRDefault="00A501EB"/>
    <w:p w:rsidP="00A501EB" w:rsidR="00A036FF" w:rsidRDefault="00A036FF" w:rsidRPr="00A501EB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A501EB">
        <w:rPr>
          <w:b/>
          <w:sz w:val="20"/>
          <w:szCs w:val="20"/>
        </w:rPr>
        <w:t>Modification du planning prévisionnel</w:t>
      </w:r>
    </w:p>
    <w:p w:rsidP="000732CA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Ce programme étant établi à titre indicatif, il pourra faire l’objet de modifications dans les conditions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légales en</w:t>
      </w:r>
      <w:r w:rsid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vigueur. Cette modification pourra notamment consister en une augmentation ou</w:t>
      </w:r>
      <w:r w:rsidR="000732CA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diminution temporaire du temps de travail hebdomadaire par rapport au planning initialement</w:t>
      </w:r>
      <w:r w:rsidR="000732CA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convenu afin d’assurer une répartition du temps de travail conforme aux besoins de l’activité et de</w:t>
      </w:r>
      <w:r w:rsidR="000732CA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répondre aux impératifs administratifs et</w:t>
      </w:r>
      <w:r w:rsidR="000732CA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commerciaux.</w:t>
      </w:r>
    </w:p>
    <w:p w:rsidP="000732CA" w:rsidR="00A501EB" w:rsidRDefault="00A501EB" w:rsidRPr="00A501EB">
      <w:pPr>
        <w:spacing w:after="0"/>
        <w:jc w:val="both"/>
        <w:rPr>
          <w:sz w:val="20"/>
          <w:szCs w:val="20"/>
        </w:rPr>
      </w:pPr>
    </w:p>
    <w:p w:rsidP="000732CA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En application de l’article D3121-27 du code du travail, le personnel concerné sera prévenu des</w:t>
      </w:r>
    </w:p>
    <w:p w:rsidP="000732CA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changements d’horaires de travail dans un délai de 7 jours ouvrés au moins avant la date à laquelle ce</w:t>
      </w:r>
      <w:r w:rsidR="00A501EB" w:rsidRPr="00A501EB">
        <w:rPr>
          <w:sz w:val="20"/>
          <w:szCs w:val="20"/>
        </w:rPr>
        <w:t xml:space="preserve"> </w:t>
      </w:r>
      <w:r w:rsidRPr="00A501EB">
        <w:rPr>
          <w:sz w:val="20"/>
          <w:szCs w:val="20"/>
        </w:rPr>
        <w:t>changement intervient.</w:t>
      </w:r>
    </w:p>
    <w:p w:rsidP="000732CA" w:rsidR="00A501EB" w:rsidRDefault="00A501EB" w:rsidRPr="00A501EB">
      <w:pPr>
        <w:spacing w:after="0"/>
        <w:jc w:val="both"/>
        <w:rPr>
          <w:sz w:val="20"/>
          <w:szCs w:val="20"/>
        </w:rPr>
      </w:pPr>
    </w:p>
    <w:p w:rsidP="000732CA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Les modifications du programme de la variation de la durée du travail feront le cas échéant, l'objet</w:t>
      </w:r>
    </w:p>
    <w:p w:rsidP="000732CA" w:rsidR="00A036FF" w:rsidRDefault="00A036FF" w:rsidRPr="00A501EB">
      <w:pPr>
        <w:spacing w:after="0" w:line="360" w:lineRule="auto"/>
        <w:jc w:val="both"/>
        <w:rPr>
          <w:sz w:val="20"/>
          <w:szCs w:val="20"/>
        </w:rPr>
      </w:pPr>
      <w:r w:rsidRPr="00A501EB">
        <w:rPr>
          <w:sz w:val="20"/>
          <w:szCs w:val="20"/>
        </w:rPr>
        <w:t>d'une consultation des représentants du personnel s'ils existent.</w:t>
      </w:r>
    </w:p>
    <w:p w:rsidP="00A036FF" w:rsidR="00A501EB" w:rsidRDefault="00A501EB" w:rsidRPr="00A501EB">
      <w:pPr>
        <w:rPr>
          <w:b/>
        </w:rPr>
      </w:pPr>
    </w:p>
    <w:p w:rsidP="000732CA" w:rsidR="000732CA" w:rsidRDefault="00A036FF">
      <w:pPr>
        <w:pStyle w:val="Paragraphedeliste"/>
        <w:numPr>
          <w:ilvl w:val="0"/>
          <w:numId w:val="2"/>
        </w:numPr>
        <w:rPr>
          <w:b/>
        </w:rPr>
      </w:pPr>
      <w:r w:rsidRPr="00A501EB">
        <w:rPr>
          <w:b/>
        </w:rPr>
        <w:t>Décompte des heures supplémentaires</w:t>
      </w:r>
    </w:p>
    <w:p w:rsidP="000732CA" w:rsidR="000732CA" w:rsidRDefault="000732CA" w:rsidRPr="000732CA">
      <w:pPr>
        <w:spacing w:after="0"/>
        <w:rPr>
          <w:b/>
        </w:rPr>
      </w:pPr>
    </w:p>
    <w:p w:rsidP="000732CA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En application des articles L3121-41 et D.3121-25 du code du travail, le dispositif d’aménagement du</w:t>
      </w:r>
    </w:p>
    <w:p w:rsidP="000732CA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temps de travail étant mis en place sur l’année, les heures supplémentaires sont décomptées à l’issue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de cette période de référence.</w:t>
      </w:r>
    </w:p>
    <w:p w:rsidP="000732CA" w:rsidR="000732CA" w:rsidRDefault="000732CA" w:rsidRPr="000732CA">
      <w:pPr>
        <w:spacing w:after="0"/>
        <w:jc w:val="both"/>
        <w:rPr>
          <w:sz w:val="20"/>
          <w:szCs w:val="20"/>
        </w:rPr>
      </w:pPr>
    </w:p>
    <w:p w:rsidP="000732CA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Ainsi, la période de référence étant annuelle, constitueront des heures supplémentaires les heures</w:t>
      </w:r>
    </w:p>
    <w:p w:rsidP="000732CA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effectuées à la demande de l’employeur au-delà de 1 607 heures.</w:t>
      </w:r>
    </w:p>
    <w:p w:rsidP="000732CA" w:rsidR="000732CA" w:rsidRDefault="000732CA" w:rsidRPr="000732CA">
      <w:pPr>
        <w:spacing w:after="0"/>
        <w:jc w:val="both"/>
        <w:rPr>
          <w:sz w:val="20"/>
          <w:szCs w:val="20"/>
        </w:rPr>
      </w:pPr>
    </w:p>
    <w:p w:rsidP="000732CA" w:rsidR="00A036FF" w:rsidRDefault="00A036FF" w:rsidRPr="000732CA">
      <w:pPr>
        <w:spacing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Ces heures ouvriront droit à une majoration de salaire ou à un repos compensateur de remplacement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dans les conditions légales en vigueur, soit au jour de la conclusion du présent accord une majoration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de 25 % pour les heures effectuées au-delà de 1607 heures, et jusqu’à 1973 heures (correspondant en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moyenne aux heures effectuées de 36 à 43 heures par semaine) et une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majoration de 50% pour les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heures qui auraient été effectuées au-delà.</w:t>
      </w:r>
    </w:p>
    <w:p w:rsidP="00A036FF" w:rsidR="000732CA" w:rsidRDefault="000732CA">
      <w:pPr>
        <w:rPr>
          <w:sz w:val="20"/>
          <w:szCs w:val="20"/>
        </w:rPr>
      </w:pPr>
    </w:p>
    <w:p w:rsidP="000732CA" w:rsidR="00A036FF" w:rsidRDefault="00A036FF" w:rsidRPr="000732CA">
      <w:pPr>
        <w:pStyle w:val="Paragraphedeliste"/>
        <w:numPr>
          <w:ilvl w:val="0"/>
          <w:numId w:val="2"/>
        </w:numPr>
        <w:rPr>
          <w:b/>
        </w:rPr>
      </w:pPr>
      <w:r w:rsidRPr="000732CA">
        <w:rPr>
          <w:b/>
        </w:rPr>
        <w:t>Paiement du salaire</w:t>
      </w:r>
    </w:p>
    <w:p w:rsidP="000732CA" w:rsidR="000732CA" w:rsidRDefault="000732CA">
      <w:pPr>
        <w:spacing w:after="0"/>
      </w:pPr>
    </w:p>
    <w:p w:rsidP="000732CA" w:rsidR="00A036FF" w:rsidRDefault="00A036FF" w:rsidRPr="000732CA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0732CA">
        <w:rPr>
          <w:b/>
          <w:sz w:val="20"/>
          <w:szCs w:val="20"/>
        </w:rPr>
        <w:t>Lissage de la rémunération</w:t>
      </w: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La rémunération mensuelle des salariés sera indépendante de l’horaire réellement effectué dans le</w:t>
      </w: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mois.</w:t>
      </w:r>
    </w:p>
    <w:p w:rsidP="00B0710E" w:rsidR="000732CA" w:rsidRDefault="000732CA" w:rsidRPr="000732CA">
      <w:pPr>
        <w:spacing w:after="0"/>
        <w:jc w:val="both"/>
        <w:rPr>
          <w:sz w:val="20"/>
          <w:szCs w:val="20"/>
        </w:rPr>
      </w:pPr>
    </w:p>
    <w:p w:rsidP="00B0710E" w:rsidR="000732CA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La rémunération des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salariés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sera donc lissée chaque mois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sur la base de l'horaire mensuel moyen,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soit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151,67 heures pour un temps complet, indépendamment de l'horaire réellement accompli au cours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du mois.</w:t>
      </w:r>
    </w:p>
    <w:p w:rsidP="000732CA" w:rsidR="000732CA" w:rsidRDefault="000732CA">
      <w:pPr>
        <w:spacing w:after="0"/>
      </w:pPr>
    </w:p>
    <w:p w:rsidP="000732CA" w:rsidR="00A036FF" w:rsidRDefault="00A036FF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0732CA">
        <w:rPr>
          <w:b/>
          <w:sz w:val="20"/>
          <w:szCs w:val="20"/>
        </w:rPr>
        <w:t>Traitement des absences</w:t>
      </w:r>
    </w:p>
    <w:p w:rsidP="000732CA" w:rsidR="000732CA" w:rsidRDefault="000732CA" w:rsidRPr="000732CA">
      <w:pPr>
        <w:spacing w:after="0"/>
        <w:ind w:left="357"/>
        <w:rPr>
          <w:b/>
          <w:sz w:val="20"/>
          <w:szCs w:val="20"/>
        </w:rPr>
      </w:pP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En cas d'absence du salarié ne donnant pas lieu à rémunération ou indemnisation, la rémunération du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salarié concerné est réduite proportionnellement à la durée de l'absence ;</w:t>
      </w:r>
    </w:p>
    <w:p w:rsidP="00B0710E" w:rsidR="000732CA" w:rsidRDefault="000732CA" w:rsidRPr="000732CA">
      <w:pPr>
        <w:spacing w:after="0" w:line="360" w:lineRule="auto"/>
        <w:jc w:val="both"/>
        <w:rPr>
          <w:sz w:val="20"/>
          <w:szCs w:val="20"/>
        </w:rPr>
      </w:pP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En cas d'absence du salarié donnant lieu à rémunération ou indemnisation, l'indemnité à verser au</w:t>
      </w: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salarié sera calculée sur la base de la rémunération lissée ;</w:t>
      </w:r>
    </w:p>
    <w:p w:rsidP="000732CA" w:rsidR="000732CA" w:rsidRDefault="000732CA">
      <w:pPr>
        <w:spacing w:after="0"/>
      </w:pPr>
    </w:p>
    <w:p w:rsidP="000732CA" w:rsidR="00A036FF" w:rsidRDefault="000732CA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0732CA">
        <w:rPr>
          <w:b/>
          <w:sz w:val="20"/>
          <w:szCs w:val="20"/>
        </w:rPr>
        <w:t>T</w:t>
      </w:r>
      <w:r w:rsidR="00A036FF" w:rsidRPr="000732CA">
        <w:rPr>
          <w:b/>
          <w:sz w:val="20"/>
          <w:szCs w:val="20"/>
        </w:rPr>
        <w:t>raitement des arrivées et des départs en cours de période de référence</w:t>
      </w:r>
    </w:p>
    <w:p w:rsidP="000732CA" w:rsidR="000732CA" w:rsidRDefault="000732CA" w:rsidRPr="000732CA">
      <w:pPr>
        <w:spacing w:after="0"/>
        <w:ind w:left="357"/>
        <w:rPr>
          <w:b/>
          <w:sz w:val="20"/>
          <w:szCs w:val="20"/>
        </w:rPr>
      </w:pP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Lorsqu'un salarié n'a pas accompli la totalité de la période de référence du fait de son entrée ou départ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de l'entreprise au cours de cette période, sa rémunération est régularisée sur la base des heures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effectivement travaillées au cours de la période de travail par rapport à l'horaire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hebdomadaire moyen</w:t>
      </w:r>
      <w:r w:rsidR="000732CA" w:rsidRPr="000732CA">
        <w:rPr>
          <w:sz w:val="20"/>
          <w:szCs w:val="20"/>
        </w:rPr>
        <w:t xml:space="preserve"> </w:t>
      </w:r>
      <w:r w:rsidRPr="000732CA">
        <w:rPr>
          <w:sz w:val="20"/>
          <w:szCs w:val="20"/>
        </w:rPr>
        <w:t>sur cette même période.</w:t>
      </w:r>
    </w:p>
    <w:p w:rsidP="00B0710E" w:rsidR="000732CA" w:rsidRDefault="000732CA" w:rsidRPr="000732CA">
      <w:pPr>
        <w:spacing w:after="0"/>
        <w:jc w:val="both"/>
        <w:rPr>
          <w:sz w:val="20"/>
          <w:szCs w:val="20"/>
        </w:rPr>
      </w:pP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Excepté en cas de licenciement pour motif économique ou le salaire reste acquis, si le décompte fait</w:t>
      </w: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apparaître un trop perçu, celui-ci est compensé sur les salaires des mois suivants la notification de la</w:t>
      </w:r>
    </w:p>
    <w:p w:rsidP="00B0710E" w:rsidR="00A036FF" w:rsidRDefault="00A036FF" w:rsidRPr="000732CA">
      <w:pPr>
        <w:spacing w:after="0" w:line="360" w:lineRule="auto"/>
        <w:jc w:val="both"/>
        <w:rPr>
          <w:sz w:val="20"/>
          <w:szCs w:val="20"/>
        </w:rPr>
      </w:pPr>
      <w:r w:rsidRPr="000732CA">
        <w:rPr>
          <w:sz w:val="20"/>
          <w:szCs w:val="20"/>
        </w:rPr>
        <w:t>rupture dans les conditions et limites légales en vigueur.</w:t>
      </w:r>
    </w:p>
    <w:p w:rsidP="000732CA" w:rsidR="000732CA" w:rsidRDefault="000732CA">
      <w:pPr>
        <w:spacing w:after="0"/>
      </w:pPr>
    </w:p>
    <w:p w:rsidP="000732CA" w:rsidR="00A036FF" w:rsidRDefault="00A036FF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0732CA">
        <w:rPr>
          <w:b/>
          <w:u w:val="single"/>
        </w:rPr>
        <w:t xml:space="preserve"> Entrée en vigueur, durée, révision, dénonciation</w:t>
      </w:r>
    </w:p>
    <w:p w:rsidP="00B0710E" w:rsidR="00B0710E" w:rsidRDefault="00B0710E" w:rsidRPr="000732CA">
      <w:pPr>
        <w:pStyle w:val="Paragraphedeliste"/>
        <w:spacing w:after="0"/>
        <w:ind w:left="1077"/>
        <w:rPr>
          <w:b/>
          <w:u w:val="single"/>
        </w:rPr>
      </w:pPr>
    </w:p>
    <w:p w:rsidP="00B0710E" w:rsidR="00A036FF" w:rsidRDefault="00A036FF" w:rsidRPr="00B0710E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B0710E">
        <w:rPr>
          <w:b/>
          <w:sz w:val="20"/>
          <w:szCs w:val="20"/>
        </w:rPr>
        <w:t>Validité de l’accord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La validité du présent accord est subordonnée à sa conclusion par le(s) délégué(s) du personnel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titulaire(s) représentant la majorité des suffrages exprimés lors des dernières élections</w:t>
      </w:r>
      <w:r w:rsidR="00B0710E" w:rsidRPr="00B0710E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professionnelles. A défaut l’accord sera réputé non écrit.</w:t>
      </w:r>
    </w:p>
    <w:p w:rsidP="00B0710E" w:rsidR="00B0710E" w:rsidRDefault="00B0710E" w:rsidRPr="00B0710E">
      <w:pPr>
        <w:spacing w:after="0"/>
        <w:rPr>
          <w:sz w:val="20"/>
          <w:szCs w:val="20"/>
        </w:rPr>
      </w:pPr>
    </w:p>
    <w:p w:rsidP="00B0710E" w:rsidR="00A036FF" w:rsidRDefault="00A036FF" w:rsidRPr="00B0710E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B0710E">
        <w:rPr>
          <w:b/>
          <w:sz w:val="20"/>
          <w:szCs w:val="20"/>
        </w:rPr>
        <w:t>Date d’entrée en vigueur – durée de l’accord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Le présent accord prendra effet à compter du 1er avril 2018.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Il est conclu pour une durée indéterminée.</w:t>
      </w:r>
    </w:p>
    <w:p w:rsidP="00B0710E" w:rsidR="00B0710E" w:rsidRDefault="00B0710E" w:rsidRPr="00B0710E">
      <w:pPr>
        <w:spacing w:after="0"/>
        <w:rPr>
          <w:sz w:val="20"/>
          <w:szCs w:val="20"/>
        </w:rPr>
      </w:pPr>
    </w:p>
    <w:p w:rsidP="00B0710E" w:rsidR="00A036FF" w:rsidRDefault="00A036FF" w:rsidRPr="00B0710E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B0710E">
        <w:rPr>
          <w:b/>
          <w:sz w:val="20"/>
          <w:szCs w:val="20"/>
        </w:rPr>
        <w:t>Suivi de l’accord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Les parties conviennent de se réunir une fois par an pour faire le point sur l'application du présent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accord.</w:t>
      </w:r>
    </w:p>
    <w:p w:rsidP="00B0710E" w:rsidR="00B0710E" w:rsidRDefault="00B0710E" w:rsidRPr="00B0710E">
      <w:pPr>
        <w:spacing w:after="0"/>
        <w:rPr>
          <w:sz w:val="20"/>
          <w:szCs w:val="20"/>
        </w:rPr>
      </w:pPr>
    </w:p>
    <w:p w:rsidP="00B0710E" w:rsidR="00A036FF" w:rsidRDefault="00A036FF" w:rsidRPr="00B0710E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B0710E">
        <w:rPr>
          <w:b/>
          <w:sz w:val="20"/>
          <w:szCs w:val="20"/>
        </w:rPr>
        <w:t>Révision de l’accord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La procédure de révision du présent accord pourra être engagée à la demande de l’une ou l’autre des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parties signataires. Cette demande explicitera les points à aborder et sera remise en main propre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contre décharge ou notifiée par lettre recommandée avec accusé réception à chacun des parties</w:t>
      </w: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signataires. Les parties se rencontreront dans le délai de 2 mois en vue d’une telle révision.</w:t>
      </w:r>
    </w:p>
    <w:p w:rsidP="00B0710E" w:rsidR="00B0710E" w:rsidRDefault="00B0710E" w:rsidRPr="00B0710E">
      <w:pPr>
        <w:spacing w:after="0"/>
        <w:rPr>
          <w:sz w:val="20"/>
          <w:szCs w:val="20"/>
        </w:rPr>
      </w:pPr>
    </w:p>
    <w:p w:rsidP="00B0710E" w:rsidR="00A036FF" w:rsidRDefault="00A036FF" w:rsidRPr="00B0710E">
      <w:pPr>
        <w:spacing w:after="0"/>
        <w:rPr>
          <w:sz w:val="20"/>
          <w:szCs w:val="20"/>
        </w:rPr>
      </w:pPr>
      <w:r w:rsidRPr="00B0710E">
        <w:rPr>
          <w:sz w:val="20"/>
          <w:szCs w:val="20"/>
        </w:rPr>
        <w:t>A l’issue du cycle électoral, le présent accord pourra être révisé dans les conditions légales en</w:t>
      </w:r>
      <w:r w:rsidR="00B0710E" w:rsidRPr="00B0710E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vigueur.</w:t>
      </w:r>
    </w:p>
    <w:p w:rsidP="00A036FF" w:rsidR="00B0710E" w:rsidRDefault="00B0710E" w:rsidRPr="00B0710E">
      <w:pPr>
        <w:rPr>
          <w:sz w:val="20"/>
          <w:szCs w:val="20"/>
        </w:rPr>
      </w:pPr>
    </w:p>
    <w:p w:rsidP="00B0710E" w:rsidR="00A036FF" w:rsidRDefault="00A036FF">
      <w:pPr>
        <w:pStyle w:val="Paragraphedeliste"/>
        <w:numPr>
          <w:ilvl w:val="0"/>
          <w:numId w:val="3"/>
        </w:numPr>
        <w:rPr>
          <w:b/>
          <w:sz w:val="20"/>
          <w:szCs w:val="20"/>
        </w:rPr>
      </w:pPr>
      <w:r w:rsidRPr="00B0710E">
        <w:rPr>
          <w:b/>
          <w:sz w:val="20"/>
          <w:szCs w:val="20"/>
        </w:rPr>
        <w:t>Dénonciation de l’accord</w:t>
      </w:r>
    </w:p>
    <w:p w:rsidP="00B0710E" w:rsidR="00B0710E" w:rsidRDefault="00B0710E" w:rsidRPr="00B0710E">
      <w:pPr>
        <w:spacing w:after="0"/>
        <w:ind w:left="357"/>
        <w:rPr>
          <w:b/>
          <w:sz w:val="20"/>
          <w:szCs w:val="20"/>
        </w:rPr>
      </w:pPr>
    </w:p>
    <w:p w:rsidP="00B0710E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Le présent accord pourra être dénoncé par l’une ou l’autre des parties signataires, moyennant le</w:t>
      </w:r>
    </w:p>
    <w:p w:rsidP="00B0710E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respect d’un préavis de 3 mois. Cette dénonciation sera adressée par lettre recommandée avec accusé</w:t>
      </w:r>
    </w:p>
    <w:p w:rsidP="00B0710E" w:rsidR="00A036FF" w:rsidRDefault="00A036FF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de réception à l’ensemble des parties à l’accord.</w:t>
      </w:r>
    </w:p>
    <w:p w:rsidP="00B0710E" w:rsidR="00B0710E" w:rsidRDefault="00B0710E" w:rsidRPr="00B0710E">
      <w:pPr>
        <w:spacing w:after="0"/>
        <w:jc w:val="both"/>
        <w:rPr>
          <w:sz w:val="20"/>
          <w:szCs w:val="20"/>
        </w:rPr>
      </w:pPr>
    </w:p>
    <w:p w:rsidP="00B0710E" w:rsidR="00A036FF" w:rsidRDefault="00A036FF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Dans ce cas, le présent accord continuera à s’appliquer jusqu’à ce qu’un nouvel accord lui</w:t>
      </w:r>
      <w:r w:rsidR="00B0710E" w:rsidRPr="00B0710E">
        <w:rPr>
          <w:sz w:val="20"/>
          <w:szCs w:val="20"/>
        </w:rPr>
        <w:t xml:space="preserve">  </w:t>
      </w:r>
      <w:r w:rsidRPr="00B0710E">
        <w:rPr>
          <w:sz w:val="20"/>
          <w:szCs w:val="20"/>
        </w:rPr>
        <w:t>soit</w:t>
      </w:r>
      <w:r w:rsidR="00B0710E" w:rsidRPr="00B0710E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substitué</w:t>
      </w:r>
      <w:r w:rsidR="00B0710E" w:rsidRPr="00B0710E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et au plus tard pendant un an à compter de l’expiration d’un délai de préavis de 3 mois.</w:t>
      </w:r>
    </w:p>
    <w:p w:rsidP="00B0710E" w:rsidR="00B0710E" w:rsidRDefault="00B0710E" w:rsidRPr="00B0710E">
      <w:pPr>
        <w:jc w:val="both"/>
        <w:rPr>
          <w:sz w:val="20"/>
          <w:szCs w:val="20"/>
        </w:rPr>
      </w:pPr>
    </w:p>
    <w:p w:rsidP="00B0710E" w:rsidR="00A036FF" w:rsidRDefault="00A036FF">
      <w:pPr>
        <w:jc w:val="both"/>
        <w:rPr>
          <w:sz w:val="20"/>
          <w:szCs w:val="20"/>
        </w:rPr>
      </w:pPr>
      <w:r w:rsidRPr="00B0710E">
        <w:rPr>
          <w:sz w:val="20"/>
          <w:szCs w:val="20"/>
        </w:rPr>
        <w:lastRenderedPageBreak/>
        <w:t>A l’issue du cycle électoral, le présent accord pourra être révisé dans les conditions légales en vigueur.</w:t>
      </w:r>
    </w:p>
    <w:p w:rsidP="00B0710E" w:rsidR="00B0710E" w:rsidRDefault="00B0710E" w:rsidRPr="00B0710E">
      <w:pPr>
        <w:spacing w:after="0"/>
        <w:jc w:val="both"/>
        <w:rPr>
          <w:sz w:val="20"/>
          <w:szCs w:val="20"/>
        </w:rPr>
      </w:pPr>
    </w:p>
    <w:p w:rsidP="00B0710E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Le courrier de dénonciation donnera lieu également à son dépôt auprès de l’unité territoriale de la</w:t>
      </w:r>
    </w:p>
    <w:p w:rsidP="00B0710E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DIRECCTE dont relève l’entreprise.</w:t>
      </w:r>
    </w:p>
    <w:p w:rsidP="00A036FF" w:rsidR="00A036FF" w:rsidRDefault="00A036FF"/>
    <w:p w:rsidP="00B0710E" w:rsidR="00A036FF" w:rsidRDefault="00A036FF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B0710E">
        <w:rPr>
          <w:b/>
          <w:u w:val="single"/>
        </w:rPr>
        <w:t xml:space="preserve"> Dépôt légal et publicité</w:t>
      </w:r>
    </w:p>
    <w:p w:rsidP="00B0710E" w:rsidR="00B0710E" w:rsidRDefault="00B0710E" w:rsidRPr="00B0710E">
      <w:pPr>
        <w:pStyle w:val="Paragraphedeliste"/>
        <w:spacing w:after="0"/>
        <w:ind w:left="1077"/>
        <w:rPr>
          <w:b/>
          <w:u w:val="single"/>
        </w:rPr>
      </w:pP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Le présent accord sera, à la diligence de l'entreprise, adressé en deux exemplaires, dont une version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sur support papier signée des parties, envoyée par lettre recommandée avec demande d'avis de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réception, et une version sur support électronique, à la DIRECCTE ILE DE France via l’adresse mail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 xml:space="preserve">suivante : </w:t>
      </w:r>
      <w:hyperlink r:id="rId5" w:history="1">
        <w:r w:rsidR="00B0710E" w:rsidRPr="00B0710E">
          <w:rPr>
            <w:rStyle w:val="Lienhypertexte"/>
            <w:sz w:val="20"/>
            <w:szCs w:val="20"/>
          </w:rPr>
          <w:t>dd-75.accord-entreprise@direccte.gouv.fr</w:t>
        </w:r>
      </w:hyperlink>
    </w:p>
    <w:p w:rsidP="009C1B3A" w:rsidR="00B0710E" w:rsidRDefault="00B0710E">
      <w:pPr>
        <w:spacing w:after="0"/>
        <w:jc w:val="both"/>
      </w:pPr>
    </w:p>
    <w:p w:rsidP="009C1B3A" w:rsidR="00B0710E" w:rsidRDefault="00A036FF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Le dépôt sera accompagné des pièces suivantes :</w:t>
      </w:r>
    </w:p>
    <w:p w:rsidP="009C1B3A" w:rsidR="00A036FF" w:rsidRDefault="00B0710E" w:rsidRPr="00B0710E">
      <w:pPr>
        <w:spacing w:after="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A036FF" w:rsidRPr="00B0710E">
        <w:rPr>
          <w:sz w:val="20"/>
          <w:szCs w:val="20"/>
        </w:rPr>
        <w:t>d'une copie du procès-verbal des résultats des dernières élections professionnelles ;</w:t>
      </w:r>
    </w:p>
    <w:p w:rsidP="009C1B3A" w:rsidR="00B0710E" w:rsidRDefault="00A036FF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- du bordereau de dépôt.</w:t>
      </w:r>
    </w:p>
    <w:p w:rsidP="009C1B3A" w:rsidR="009C1B3A" w:rsidRDefault="009C1B3A">
      <w:pPr>
        <w:spacing w:after="0"/>
        <w:jc w:val="both"/>
        <w:rPr>
          <w:sz w:val="20"/>
          <w:szCs w:val="20"/>
        </w:rPr>
      </w:pPr>
    </w:p>
    <w:p w:rsidP="009C1B3A" w:rsidR="00A036FF" w:rsidRDefault="00A036FF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La version électronique sera également rendue anonyme pour des fins de publicité dans la base de</w:t>
      </w:r>
      <w:r w:rsidR="009C1B3A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données nationales conformément à l’article L2231-5-1 du code du travail.</w:t>
      </w:r>
    </w:p>
    <w:p w:rsidP="009C1B3A" w:rsidR="00B0710E" w:rsidRDefault="00B0710E" w:rsidRPr="00B0710E">
      <w:pPr>
        <w:spacing w:after="0"/>
        <w:jc w:val="both"/>
        <w:rPr>
          <w:sz w:val="20"/>
          <w:szCs w:val="20"/>
        </w:rPr>
      </w:pPr>
    </w:p>
    <w:p w:rsidP="009C1B3A" w:rsidR="00A036FF" w:rsidRDefault="00A036FF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Il sera également envoyé un exemplaire au greffe du conseil de prud'hommes ainsi qu’une copie à la</w:t>
      </w:r>
      <w:r w:rsidR="009C1B3A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commission paritaire de branche.</w:t>
      </w:r>
    </w:p>
    <w:p w:rsidP="009C1B3A" w:rsidR="00B0710E" w:rsidRDefault="00B0710E" w:rsidRPr="00B0710E">
      <w:pPr>
        <w:spacing w:after="0"/>
        <w:jc w:val="both"/>
        <w:rPr>
          <w:sz w:val="20"/>
          <w:szCs w:val="20"/>
        </w:rPr>
      </w:pP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Mention de cet accord et de son lieu de consultation figurera sur le tableau d’affichage de la direction</w:t>
      </w:r>
      <w:r w:rsidR="009C1B3A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et une copie sera remise aux représentants du personnel.</w:t>
      </w:r>
    </w:p>
    <w:p w:rsidP="009C1B3A" w:rsidR="00A036FF" w:rsidRDefault="00A036FF">
      <w:pPr>
        <w:spacing w:after="0"/>
        <w:jc w:val="both"/>
      </w:pPr>
    </w:p>
    <w:p w:rsidP="009C1B3A" w:rsidR="00A036FF" w:rsidRDefault="00A036FF" w:rsidRPr="00B0710E">
      <w:pPr>
        <w:spacing w:after="0"/>
        <w:jc w:val="both"/>
        <w:rPr>
          <w:sz w:val="20"/>
          <w:szCs w:val="20"/>
        </w:rPr>
      </w:pPr>
      <w:r w:rsidRPr="00B0710E">
        <w:rPr>
          <w:sz w:val="20"/>
          <w:szCs w:val="20"/>
        </w:rPr>
        <w:t xml:space="preserve">Fait à PARIS, le </w:t>
      </w:r>
      <w:r w:rsidR="009C1B3A">
        <w:rPr>
          <w:sz w:val="20"/>
          <w:szCs w:val="20"/>
        </w:rPr>
        <w:t>12</w:t>
      </w:r>
      <w:r w:rsidRPr="00B0710E">
        <w:rPr>
          <w:sz w:val="20"/>
          <w:szCs w:val="20"/>
        </w:rPr>
        <w:t xml:space="preserve"> mars 2018</w:t>
      </w:r>
    </w:p>
    <w:p w:rsidP="009C1B3A" w:rsidR="00A036FF" w:rsidRDefault="00A036FF">
      <w:pPr>
        <w:spacing w:after="0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En 3 exemplaires</w:t>
      </w:r>
    </w:p>
    <w:p w:rsidP="009C1B3A" w:rsidR="009C1B3A" w:rsidRDefault="009C1B3A" w:rsidRPr="00B0710E">
      <w:pPr>
        <w:spacing w:after="0"/>
        <w:rPr>
          <w:sz w:val="20"/>
          <w:szCs w:val="20"/>
        </w:rPr>
      </w:pPr>
    </w:p>
    <w:p w:rsidP="00A036FF" w:rsidR="00A036FF" w:rsidRDefault="00A036FF" w:rsidRPr="00B0710E">
      <w:pPr>
        <w:rPr>
          <w:sz w:val="20"/>
          <w:szCs w:val="20"/>
        </w:rPr>
      </w:pPr>
      <w:r w:rsidRPr="00B0710E">
        <w:rPr>
          <w:sz w:val="20"/>
          <w:szCs w:val="20"/>
        </w:rPr>
        <w:t>Ce document comporte 6 pages.</w:t>
      </w:r>
    </w:p>
    <w:p w:rsidP="009C1B3A" w:rsidR="00A036FF" w:rsidRDefault="00A036FF" w:rsidRPr="00B0710E">
      <w:pPr>
        <w:spacing w:after="0"/>
        <w:rPr>
          <w:sz w:val="20"/>
          <w:szCs w:val="20"/>
        </w:rPr>
      </w:pPr>
    </w:p>
    <w:p w:rsidP="009C1B3A" w:rsidR="00A036FF" w:rsidRDefault="00A036FF" w:rsidRPr="009C1B3A">
      <w:pPr>
        <w:spacing w:after="0" w:line="360" w:lineRule="auto"/>
        <w:jc w:val="both"/>
        <w:rPr>
          <w:sz w:val="20"/>
          <w:szCs w:val="20"/>
          <w:u w:val="single"/>
        </w:rPr>
      </w:pPr>
      <w:r w:rsidRPr="009C1B3A">
        <w:rPr>
          <w:sz w:val="20"/>
          <w:szCs w:val="20"/>
          <w:u w:val="single"/>
        </w:rPr>
        <w:t>Pour la Société :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 xml:space="preserve">Monsieur </w:t>
      </w:r>
      <w:r w:rsidR="00374789">
        <w:rPr>
          <w:sz w:val="20"/>
          <w:szCs w:val="20"/>
        </w:rPr>
        <w:t>_________________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Agissant en qualité de Président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Signature :</w:t>
      </w:r>
    </w:p>
    <w:p w:rsidP="009C1B3A" w:rsidR="00A036FF" w:rsidRDefault="00A036FF" w:rsidRPr="00B0710E">
      <w:pPr>
        <w:spacing w:after="0"/>
        <w:jc w:val="both"/>
        <w:rPr>
          <w:sz w:val="20"/>
          <w:szCs w:val="20"/>
        </w:rPr>
      </w:pPr>
    </w:p>
    <w:p w:rsidP="009C1B3A" w:rsidR="00A036FF" w:rsidRDefault="00A036FF" w:rsidRPr="009C1B3A">
      <w:pPr>
        <w:spacing w:after="0" w:line="360" w:lineRule="auto"/>
        <w:jc w:val="both"/>
        <w:rPr>
          <w:sz w:val="20"/>
          <w:szCs w:val="20"/>
          <w:u w:val="single"/>
        </w:rPr>
      </w:pPr>
      <w:r w:rsidRPr="009C1B3A">
        <w:rPr>
          <w:sz w:val="20"/>
          <w:szCs w:val="20"/>
          <w:u w:val="single"/>
        </w:rPr>
        <w:t>Pour les salariés :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 xml:space="preserve">M. </w:t>
      </w:r>
      <w:r w:rsidR="00374789">
        <w:rPr>
          <w:sz w:val="20"/>
          <w:szCs w:val="20"/>
        </w:rPr>
        <w:t>________________</w:t>
      </w:r>
    </w:p>
    <w:p w:rsidP="009C1B3A" w:rsidR="00A036FF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Agissant en sa qualité de délégué du personnel titulaire et représentant au moins la moitié</w:t>
      </w:r>
      <w:r w:rsidR="009C1B3A">
        <w:rPr>
          <w:sz w:val="20"/>
          <w:szCs w:val="20"/>
        </w:rPr>
        <w:t xml:space="preserve"> </w:t>
      </w:r>
      <w:r w:rsidRPr="00B0710E">
        <w:rPr>
          <w:sz w:val="20"/>
          <w:szCs w:val="20"/>
        </w:rPr>
        <w:t>des suffrages exprimés aux dernières élections des représentants du personnel</w:t>
      </w:r>
    </w:p>
    <w:p w:rsidP="009C1B3A" w:rsidR="00AA0BD0" w:rsidRDefault="00A036FF" w:rsidRPr="00B0710E">
      <w:pPr>
        <w:spacing w:after="0" w:line="360" w:lineRule="auto"/>
        <w:jc w:val="both"/>
        <w:rPr>
          <w:sz w:val="20"/>
          <w:szCs w:val="20"/>
        </w:rPr>
      </w:pPr>
      <w:r w:rsidRPr="00B0710E">
        <w:rPr>
          <w:sz w:val="20"/>
          <w:szCs w:val="20"/>
        </w:rPr>
        <w:t>Signature :</w:t>
      </w:r>
    </w:p>
    <w:sectPr w:rsidR="00AA0BD0" w:rsidRPr="00B0710E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40E2A96"/>
    <w:multiLevelType w:val="hybridMultilevel"/>
    <w:tmpl w:val="1E9CC528"/>
    <w:lvl w:ilvl="0" w:tplc="040C0015">
      <w:start w:val="1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D8721D8"/>
    <w:multiLevelType w:val="hybridMultilevel"/>
    <w:tmpl w:val="E3280498"/>
    <w:lvl w:ilvl="0" w:tplc="AD08BF42">
      <w:start w:val="1"/>
      <w:numFmt w:val="upperRoman"/>
      <w:lvlText w:val="%1."/>
      <w:lvlJc w:val="left"/>
      <w:pPr>
        <w:ind w:hanging="720" w:left="1080"/>
      </w:pPr>
      <w:rPr>
        <w:rFonts w:hint="default"/>
        <w:b/>
        <w:u w:val="single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53262B29"/>
    <w:multiLevelType w:val="hybridMultilevel"/>
    <w:tmpl w:val="6324BBAA"/>
    <w:lvl w:ilvl="0" w:tplc="040C0005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FF"/>
    <w:rsid w:val="00057CB8"/>
    <w:rsid w:val="000732CA"/>
    <w:rsid w:val="00374789"/>
    <w:rsid w:val="004360F7"/>
    <w:rsid w:val="005600BB"/>
    <w:rsid w:val="009C1B3A"/>
    <w:rsid w:val="00A036FF"/>
    <w:rsid w:val="00A501EB"/>
    <w:rsid w:val="00B0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11A91C5E"/>
  <w15:chartTrackingRefBased/>
  <w15:docId w15:val="{E325C81C-577D-42A5-A035-5CE5975D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A036FF"/>
    <w:pPr>
      <w:ind w:left="720"/>
      <w:contextualSpacing/>
    </w:pPr>
  </w:style>
  <w:style w:styleId="Lienhypertexte" w:type="character">
    <w:name w:val="Hyperlink"/>
    <w:basedOn w:val="Policepardfaut"/>
    <w:uiPriority w:val="99"/>
    <w:unhideWhenUsed/>
    <w:rsid w:val="00B0710E"/>
    <w:rPr>
      <w:color w:themeColor="hyperlink" w:val="0563C1"/>
      <w:u w:val="single"/>
    </w:rPr>
  </w:style>
  <w:style w:styleId="Mentionnonrsolue" w:type="character">
    <w:name w:val="Unresolved Mention"/>
    <w:basedOn w:val="Policepardfaut"/>
    <w:uiPriority w:val="99"/>
    <w:semiHidden/>
    <w:unhideWhenUsed/>
    <w:rsid w:val="00B0710E"/>
    <w:rPr>
      <w:color w:val="808080"/>
      <w:shd w:color="auto" w:fill="E6E6E6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d-75.accord-entreprise@direccte.gouv.fr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1845</Words>
  <Characters>10152</Characters>
  <Application>Microsoft Office Word</Application>
  <DocSecurity>0</DocSecurity>
  <Lines>84</Lines>
  <Paragraphs>23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2018-07-10T12:05:00Z</dcterms:created>
  <dcterms:modified xsi:type="dcterms:W3CDTF">2018-07-10T12:05:00Z</dcterms:modified>
  <cp:revision>2</cp:revision>
</cp:coreProperties>
</file>