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body>
    <w:p>
      <w:pPr>
        <w:pStyle w:val="Tform"/>
        <w:pBdr>
          <w:top w:color="000000" w:space="1" w:sz="4" w:val="single"/>
          <w:left w:color="000000" w:space="4" w:sz="4" w:val="single"/>
          <w:bottom w:color="000000" w:space="1" w:sz="4" w:val="single"/>
          <w:right w:color="000000" w:space="4" w:sz="4" w:val="single"/>
        </w:pBdr>
        <w:rPr>
          <w:rFonts w:ascii="Calibri" w:cs="Calibri" w:hAnsi="Calibri"/>
          <w:b w:val="false"/>
          <w:b w:val="false"/>
          <w:sz w:val="24"/>
          <w:szCs w:val="24"/>
        </w:rPr>
      </w:pPr>
      <w:r>
        <w:rPr>
          <w:rFonts w:ascii="Calibri" w:cs="Calibri" w:hAnsi="Calibri"/>
          <w:sz w:val="24"/>
          <w:szCs w:val="24"/>
        </w:rPr>
        <w:t>ACCORD D’ENTREPRISE PORTANT SUR LA MODIFICATION DU CONTINGENT ANNUEL D’HEURES SUPPLEMENTAIRES</w:t>
      </w:r>
    </w:p>
    <w:p>
      <w:pPr>
        <w:pStyle w:val="Debentete"/>
        <w:spacing w:after="0" w:before="0"/>
        <w:rPr>
          <w:rFonts w:ascii="Calibri" w:cs="Calibri" w:hAnsi="Calibri"/>
          <w:b/>
          <w:b/>
          <w:sz w:val="22"/>
          <w:szCs w:val="22"/>
        </w:rPr>
      </w:pPr>
      <w:r>
        <w:rPr>
          <w:rFonts w:ascii="Calibri" w:cs="Calibri" w:hAnsi="Calibri"/>
          <w:b/>
          <w:sz w:val="22"/>
          <w:szCs w:val="22"/>
        </w:rPr>
      </w:r>
    </w:p>
    <w:p>
      <w:pPr>
        <w:pStyle w:val="Debentete"/>
        <w:spacing w:after="0" w:before="0"/>
        <w:rPr>
          <w:rFonts w:ascii="Calibri" w:cs="Calibri" w:hAnsi="Calibri"/>
          <w:b/>
          <w:b/>
          <w:sz w:val="22"/>
          <w:szCs w:val="22"/>
        </w:rPr>
      </w:pPr>
      <w:r>
        <w:rPr>
          <w:rFonts w:ascii="Calibri" w:cs="Calibri" w:hAnsi="Calibri"/>
          <w:b/>
          <w:sz w:val="22"/>
          <w:szCs w:val="22"/>
        </w:rPr>
      </w:r>
    </w:p>
    <w:p>
      <w:pPr>
        <w:pStyle w:val="Debentete"/>
        <w:spacing w:after="0" w:before="0"/>
        <w:rPr>
          <w:rFonts w:ascii="Calibri" w:cs="Calibri" w:hAnsi="Calibri"/>
          <w:bCs/>
          <w:color w:val="000000"/>
          <w:sz w:val="22"/>
          <w:szCs w:val="22"/>
        </w:rPr>
      </w:pPr>
      <w:r>
        <w:rPr>
          <w:rFonts w:ascii="Calibri" w:cs="Calibri" w:hAnsi="Calibri"/>
          <w:bCs/>
          <w:color w:val="000000"/>
          <w:sz w:val="22"/>
          <w:szCs w:val="22"/>
        </w:rPr>
        <w:t xml:space="preserve">ENTRE LES SOUSSIGNÉS : </w:t>
      </w:r>
    </w:p>
    <w:p>
      <w:pPr>
        <w:pStyle w:val="Debentete"/>
        <w:spacing w:after="0" w:before="0"/>
        <w:rPr>
          <w:rFonts w:ascii="Calibri" w:cs="Calibri" w:hAnsi="Calibri"/>
          <w:bCs/>
          <w:color w:val="000000"/>
          <w:sz w:val="22"/>
          <w:szCs w:val="22"/>
        </w:rPr>
      </w:pPr>
      <w:r>
        <w:rPr>
          <w:rFonts w:ascii="Calibri" w:cs="Calibri" w:hAnsi="Calibri"/>
          <w:bCs/>
          <w:color w:val="000000"/>
          <w:sz w:val="22"/>
          <w:szCs w:val="22"/>
        </w:rPr>
      </w:r>
    </w:p>
    <w:p>
      <w:pPr>
        <w:pStyle w:val="Debentete"/>
        <w:spacing w:after="0" w:before="0"/>
        <w:rPr>
          <w:rFonts w:ascii="Calibri" w:cs="Calibri" w:hAnsi="Calibri"/>
          <w:bCs/>
          <w:color w:val="000000"/>
          <w:sz w:val="22"/>
          <w:szCs w:val="22"/>
        </w:rPr>
      </w:pPr>
      <w:r>
        <w:rPr>
          <w:rFonts w:ascii="Calibri" w:cs="Calibri" w:hAnsi="Calibri"/>
          <w:bCs/>
          <w:color w:val="000000"/>
          <w:sz w:val="22"/>
          <w:szCs w:val="22"/>
        </w:rPr>
      </w:r>
    </w:p>
    <w:p>
      <w:pPr>
        <w:pStyle w:val="Tform"/>
        <w:pBdr>
          <w:bottom w:val="nil"/>
        </w:pBdr>
        <w:jc w:val="both"/>
        <w:rPr>
          <w:rFonts w:ascii="Calibri" w:cs="Calibri" w:hAnsi="Calibri"/>
          <w:color w:val="000000"/>
          <w:sz w:val="22"/>
          <w:szCs w:val="22"/>
        </w:rPr>
      </w:pPr>
      <w:r>
        <w:rPr>
          <w:rFonts w:ascii="Calibri" w:cs="Calibri" w:hAnsi="Calibri"/>
          <w:color w:val="000000"/>
          <w:sz w:val="22"/>
          <w:szCs w:val="22"/>
        </w:rPr>
        <w:t>TRAVAUX SPECIAUX DU MIDI</w:t>
      </w:r>
    </w:p>
    <w:p>
      <w:pPr>
        <w:pStyle w:val="Tform"/>
        <w:pBdr>
          <w:bottom w:val="nil"/>
        </w:pBdr>
        <w:jc w:val="both"/>
        <w:rPr>
          <w:rFonts w:ascii="Calibri" w:cs="Calibri" w:hAnsi="Calibri"/>
          <w:b w:val="false"/>
          <w:b w:val="false"/>
          <w:bCs w:val="false"/>
          <w:color w:val="000000"/>
          <w:sz w:val="22"/>
          <w:szCs w:val="22"/>
        </w:rPr>
      </w:pPr>
      <w:r>
        <w:rPr>
          <w:rFonts w:ascii="Calibri" w:cs="Calibri" w:hAnsi="Calibri"/>
          <w:b w:val="false"/>
          <w:bCs w:val="false"/>
          <w:color w:val="000000"/>
          <w:sz w:val="22"/>
          <w:szCs w:val="22"/>
        </w:rPr>
        <w:t xml:space="preserve">SIRET : </w:t>
      </w:r>
    </w:p>
    <w:p>
      <w:pPr>
        <w:pStyle w:val="Tform"/>
        <w:pBdr>
          <w:bottom w:val="nil"/>
        </w:pBdr>
        <w:jc w:val="both"/>
        <w:rPr>
          <w:rFonts w:ascii="Calibri" w:cs="Calibri" w:hAnsi="Calibri"/>
          <w:b w:val="false"/>
          <w:b w:val="false"/>
          <w:bCs w:val="false"/>
          <w:color w:val="000000"/>
          <w:sz w:val="22"/>
          <w:szCs w:val="22"/>
        </w:rPr>
      </w:pPr>
      <w:r>
        <w:rPr>
          <w:rFonts w:ascii="Calibri" w:cs="Calibri" w:hAnsi="Calibri"/>
          <w:b w:val="false"/>
          <w:bCs w:val="false"/>
          <w:color w:val="000000"/>
          <w:sz w:val="22"/>
          <w:szCs w:val="22"/>
        </w:rPr>
        <w:t xml:space="preserve">CODE NAF : </w:t>
      </w:r>
    </w:p>
    <w:p>
      <w:pPr>
        <w:pStyle w:val="Representeini"/>
        <w:spacing w:after="0" w:before="0"/>
        <w:rPr>
          <w:rFonts w:ascii="Calibri" w:cs="Calibri" w:hAnsi="Calibri"/>
          <w:sz w:val="22"/>
          <w:szCs w:val="22"/>
        </w:rPr>
      </w:pPr>
      <w:r>
        <w:rPr>
          <w:rFonts w:ascii="Calibri" w:cs="Calibri" w:hAnsi="Calibri"/>
          <w:sz w:val="22"/>
          <w:szCs w:val="22"/>
        </w:rPr>
      </w:r>
    </w:p>
    <w:p>
      <w:pPr>
        <w:pStyle w:val="Representeini"/>
        <w:spacing w:after="0" w:before="0"/>
        <w:rPr>
          <w:rFonts w:ascii="Calibri" w:cs="Calibri" w:hAnsi="Calibri"/>
          <w:color w:val="000000"/>
          <w:sz w:val="22"/>
          <w:szCs w:val="22"/>
        </w:rPr>
      </w:pPr>
      <w:r>
        <w:rPr>
          <w:rFonts w:ascii="Calibri" w:cs="Calibri" w:hAnsi="Calibri"/>
          <w:color w:val="000000"/>
          <w:sz w:val="22"/>
          <w:szCs w:val="22"/>
        </w:rPr>
        <w:t>Représentée par Monsieur,</w:t>
      </w:r>
    </w:p>
    <w:p>
      <w:pPr>
        <w:pStyle w:val="Representeini"/>
        <w:spacing w:after="0" w:before="0"/>
        <w:rPr>
          <w:rFonts w:ascii="Calibri" w:cs="Calibri" w:hAnsi="Calibri"/>
          <w:color w:val="000000"/>
          <w:sz w:val="22"/>
          <w:szCs w:val="22"/>
        </w:rPr>
      </w:pPr>
      <w:r>
        <w:rPr>
          <w:rFonts w:ascii="Calibri" w:cs="Calibri" w:hAnsi="Calibri"/>
          <w:color w:val="000000"/>
          <w:sz w:val="22"/>
          <w:szCs w:val="22"/>
        </w:rPr>
        <w:t xml:space="preserve">En sa qualité de représentant </w:t>
      </w:r>
    </w:p>
    <w:p>
      <w:pPr>
        <w:pStyle w:val="Representeini"/>
        <w:spacing w:after="0" w:before="0"/>
        <w:rPr>
          <w:rFonts w:ascii="Calibri" w:cs="Calibri" w:hAnsi="Calibri"/>
          <w:color w:val="000000"/>
          <w:sz w:val="22"/>
          <w:szCs w:val="22"/>
        </w:rPr>
      </w:pPr>
      <w:r>
        <w:rPr>
          <w:rFonts w:ascii="Calibri" w:cs="Calibri" w:hAnsi="Calibri"/>
          <w:color w:val="000000"/>
          <w:sz w:val="22"/>
          <w:szCs w:val="22"/>
        </w:rPr>
      </w:r>
    </w:p>
    <w:p>
      <w:pPr>
        <w:pStyle w:val="Representeini"/>
        <w:spacing w:after="0" w:before="0"/>
        <w:rPr>
          <w:rFonts w:ascii="Calibri" w:cs="Calibri" w:hAnsi="Calibri"/>
          <w:color w:val="000000"/>
          <w:sz w:val="22"/>
          <w:szCs w:val="22"/>
        </w:rPr>
      </w:pPr>
      <w:r>
        <w:rPr>
          <w:rFonts w:ascii="Calibri" w:cs="Calibri" w:hAnsi="Calibri"/>
          <w:color w:val="000000"/>
          <w:sz w:val="22"/>
          <w:szCs w:val="22"/>
        </w:rPr>
        <w:t>D’une part ;</w:t>
      </w:r>
    </w:p>
    <w:p>
      <w:pPr>
        <w:pStyle w:val="Represente"/>
        <w:rPr>
          <w:rFonts w:ascii="Calibri" w:cs="Calibri" w:hAnsi="Calibri"/>
          <w:color w:val="000000"/>
          <w:sz w:val="22"/>
          <w:szCs w:val="22"/>
        </w:rPr>
      </w:pPr>
      <w:r>
        <w:rPr>
          <w:rFonts w:ascii="Calibri" w:cs="Calibri" w:hAnsi="Calibri"/>
          <w:color w:val="000000"/>
          <w:sz w:val="22"/>
          <w:szCs w:val="22"/>
        </w:rPr>
        <w:t xml:space="preserve"> </w:t>
      </w:r>
    </w:p>
    <w:p>
      <w:pPr>
        <w:pStyle w:val="Represente"/>
        <w:rPr>
          <w:rFonts w:ascii="Calibri" w:cs="Calibri" w:hAnsi="Calibri"/>
          <w:color w:val="000000"/>
          <w:sz w:val="22"/>
          <w:szCs w:val="22"/>
        </w:rPr>
      </w:pPr>
      <w:r>
        <w:rPr>
          <w:rFonts w:ascii="Calibri" w:cs="Calibri" w:hAnsi="Calibri"/>
          <w:color w:val="000000"/>
          <w:sz w:val="22"/>
          <w:szCs w:val="22"/>
        </w:rPr>
      </w:r>
    </w:p>
    <w:p>
      <w:pPr>
        <w:pStyle w:val="Represente"/>
        <w:rPr>
          <w:rFonts w:ascii="Calibri" w:cs="Calibri" w:hAnsi="Calibri"/>
          <w:color w:val="000000"/>
          <w:sz w:val="22"/>
          <w:szCs w:val="22"/>
        </w:rPr>
      </w:pPr>
      <w:r>
        <w:rPr>
          <w:rFonts w:ascii="Calibri" w:cs="Calibri" w:hAnsi="Calibri"/>
          <w:color w:val="000000"/>
          <w:sz w:val="22"/>
          <w:szCs w:val="22"/>
        </w:rPr>
      </w:r>
    </w:p>
    <w:p>
      <w:pPr>
        <w:pStyle w:val="Denomini"/>
        <w:spacing w:after="0" w:before="0"/>
        <w:rPr>
          <w:rFonts w:ascii="Calibri" w:cs="Calibri" w:hAnsi="Calibri"/>
          <w:b/>
          <w:b/>
          <w:color w:val="000000"/>
          <w:sz w:val="22"/>
          <w:szCs w:val="22"/>
        </w:rPr>
      </w:pPr>
      <w:r>
        <w:rPr>
          <w:rFonts w:ascii="Calibri" w:cs="Calibri" w:hAnsi="Calibri"/>
          <w:b/>
          <w:color w:val="000000"/>
          <w:sz w:val="22"/>
          <w:szCs w:val="22"/>
        </w:rPr>
        <w:t xml:space="preserve">ET </w:t>
      </w:r>
    </w:p>
    <w:p>
      <w:pPr>
        <w:pStyle w:val="Denomini"/>
        <w:spacing w:after="0" w:before="0"/>
        <w:rPr>
          <w:rFonts w:ascii="Calibri" w:cs="Calibri" w:hAnsi="Calibri"/>
          <w:color w:val="000000"/>
          <w:sz w:val="22"/>
          <w:szCs w:val="22"/>
        </w:rPr>
      </w:pPr>
      <w:r>
        <w:rPr>
          <w:rFonts w:ascii="Calibri" w:cs="Calibri" w:hAnsi="Calibri"/>
          <w:color w:val="000000"/>
          <w:sz w:val="22"/>
          <w:szCs w:val="22"/>
        </w:rPr>
      </w:r>
    </w:p>
    <w:p>
      <w:pPr>
        <w:pStyle w:val="Denomini"/>
        <w:spacing w:after="0" w:before="0"/>
        <w:rPr>
          <w:rFonts w:ascii="Calibri" w:cs="Calibri" w:hAnsi="Calibri"/>
          <w:color w:val="000000"/>
          <w:sz w:val="22"/>
          <w:szCs w:val="22"/>
        </w:rPr>
      </w:pPr>
      <w:r>
        <w:rPr>
          <w:rFonts w:ascii="Calibri" w:cs="Calibri" w:hAnsi="Calibri"/>
          <w:color w:val="000000"/>
          <w:sz w:val="22"/>
          <w:szCs w:val="22"/>
        </w:rPr>
      </w:r>
    </w:p>
    <w:p>
      <w:pPr>
        <w:pStyle w:val="Tform"/>
        <w:pBdr>
          <w:bottom w:val="nil"/>
        </w:pBdr>
        <w:jc w:val="both"/>
        <w:rPr>
          <w:rFonts w:ascii="Calibri" w:cs="Calibri" w:hAnsi="Calibri"/>
          <w:color w:val="000000"/>
          <w:sz w:val="22"/>
          <w:szCs w:val="22"/>
        </w:rPr>
      </w:pPr>
      <w:r>
        <w:rPr>
          <w:rFonts w:ascii="Calibri" w:cs="Calibri" w:hAnsi="Calibri"/>
          <w:b w:val="false"/>
          <w:color w:val="000000"/>
          <w:sz w:val="22"/>
          <w:szCs w:val="22"/>
        </w:rPr>
        <w:t xml:space="preserve">Les SALARIES de la </w:t>
      </w:r>
      <w:r>
        <w:rPr>
          <w:rFonts w:ascii="Calibri" w:cs="Calibri" w:hAnsi="Calibri"/>
          <w:color w:val="000000"/>
          <w:sz w:val="22"/>
          <w:szCs w:val="22"/>
        </w:rPr>
        <w:t xml:space="preserve">société </w:t>
      </w:r>
    </w:p>
    <w:p>
      <w:pPr>
        <w:pStyle w:val="Tform"/>
        <w:pBdr>
          <w:bottom w:val="nil"/>
        </w:pBdr>
        <w:jc w:val="both"/>
        <w:rPr>
          <w:rFonts w:ascii="Calibri" w:cs="Calibri" w:hAnsi="Calibri"/>
          <w:b w:val="false"/>
          <w:b w:val="false"/>
          <w:bCs w:val="false"/>
          <w:color w:val="000000"/>
          <w:sz w:val="22"/>
          <w:szCs w:val="22"/>
        </w:rPr>
      </w:pPr>
      <w:r>
        <w:rPr>
          <w:rFonts w:ascii="Calibri" w:cs="Calibri" w:hAnsi="Calibri"/>
          <w:b w:val="false"/>
          <w:bCs w:val="false"/>
          <w:color w:val="000000"/>
          <w:sz w:val="22"/>
          <w:szCs w:val="22"/>
        </w:rPr>
        <w:t xml:space="preserve">Dont la liste est reportée en annexe. </w:t>
      </w:r>
    </w:p>
    <w:p>
      <w:pPr>
        <w:pStyle w:val="Denomini"/>
        <w:spacing w:after="0" w:before="0"/>
        <w:rPr>
          <w:rFonts w:ascii="Calibri" w:cs="Calibri" w:hAnsi="Calibri"/>
          <w:color w:val="000000"/>
          <w:sz w:val="22"/>
          <w:szCs w:val="22"/>
        </w:rPr>
      </w:pPr>
      <w:r>
        <w:rPr>
          <w:rFonts w:ascii="Calibri" w:cs="Calibri" w:hAnsi="Calibri"/>
          <w:color w:val="000000"/>
          <w:sz w:val="22"/>
          <w:szCs w:val="22"/>
        </w:rPr>
        <w:t xml:space="preserve">Signature par référendum en date du </w:t>
      </w:r>
    </w:p>
    <w:p>
      <w:pPr>
        <w:pStyle w:val="Denomini"/>
        <w:spacing w:after="0" w:before="0"/>
        <w:rPr>
          <w:rFonts w:ascii="Calibri" w:cs="Calibri" w:hAnsi="Calibri"/>
          <w:color w:val="000000"/>
          <w:sz w:val="22"/>
          <w:szCs w:val="22"/>
        </w:rPr>
      </w:pPr>
      <w:r>
        <w:rPr>
          <w:rFonts w:ascii="Calibri" w:cs="Calibri" w:hAnsi="Calibri"/>
          <w:color w:val="000000"/>
          <w:sz w:val="22"/>
          <w:szCs w:val="22"/>
        </w:rPr>
        <w:t xml:space="preserve">Ratification des 2/3 des salariés de l’effectif, présents, à la date de signature du présent accord d’entreprise. </w:t>
      </w:r>
    </w:p>
    <w:p>
      <w:pPr>
        <w:pStyle w:val="Denomini"/>
        <w:spacing w:after="0" w:before="0"/>
        <w:rPr>
          <w:rFonts w:ascii="Calibri" w:cs="Calibri" w:hAnsi="Calibri"/>
          <w:color w:val="000000"/>
          <w:sz w:val="22"/>
          <w:szCs w:val="22"/>
        </w:rPr>
      </w:pPr>
      <w:r>
        <w:rPr>
          <w:rFonts w:ascii="Calibri" w:cs="Calibri" w:hAnsi="Calibri"/>
          <w:color w:val="000000"/>
          <w:sz w:val="22"/>
          <w:szCs w:val="22"/>
        </w:rPr>
      </w:r>
    </w:p>
    <w:p>
      <w:pPr>
        <w:pStyle w:val="Denomini"/>
        <w:spacing w:after="0" w:before="0"/>
        <w:rPr>
          <w:rFonts w:ascii="Calibri" w:cs="Calibri" w:hAnsi="Calibri"/>
          <w:color w:val="000000"/>
          <w:sz w:val="22"/>
          <w:szCs w:val="22"/>
        </w:rPr>
      </w:pPr>
      <w:r>
        <w:rPr>
          <w:rFonts w:ascii="Calibri" w:cs="Calibri" w:hAnsi="Calibri"/>
          <w:color w:val="000000"/>
          <w:sz w:val="22"/>
          <w:szCs w:val="22"/>
        </w:rPr>
        <w:t xml:space="preserve">D’autre part ; </w:t>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eastAsia="Times New Roman"/>
          <w:lang w:eastAsia="fr-FR"/>
        </w:rPr>
      </w:pPr>
      <w:r>
        <w:rPr>
          <w:rFonts w:cs="Calibri" w:eastAsia="Times New Roman"/>
          <w:lang w:eastAsia="fr-FR"/>
        </w:rPr>
      </w:r>
    </w:p>
    <w:p>
      <w:pPr>
        <w:pStyle w:val="Denomini"/>
        <w:spacing w:after="0" w:before="0"/>
        <w:rPr>
          <w:rFonts w:ascii="Calibri" w:cs="Calibri" w:hAnsi="Calibri"/>
          <w:b/>
          <w:b/>
          <w:sz w:val="22"/>
          <w:szCs w:val="22"/>
          <w:u w:val="single"/>
        </w:rPr>
      </w:pPr>
      <w:r>
        <w:rPr>
          <w:rFonts w:ascii="Calibri" w:cs="Calibri" w:hAnsi="Calibri"/>
          <w:b/>
          <w:sz w:val="22"/>
          <w:szCs w:val="22"/>
          <w:u w:val="single"/>
        </w:rPr>
        <w:t xml:space="preserve">SOMMAIRE : </w:t>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t xml:space="preserve">Préambule </w:t>
        <w:tab/>
        <w:tab/>
        <w:tab/>
        <w:tab/>
        <w:tab/>
        <w:tab/>
        <w:tab/>
        <w:tab/>
        <w:tab/>
        <w:tab/>
        <w:t>page 3</w:t>
      </w:r>
    </w:p>
    <w:p>
      <w:pPr>
        <w:pStyle w:val="Normal"/>
        <w:spacing w:after="0" w:before="0"/>
        <w:rPr>
          <w:rFonts w:cs="Calibri"/>
        </w:rPr>
      </w:pPr>
      <w:r>
        <w:rPr>
          <w:rFonts w:cs="Calibri"/>
        </w:rPr>
      </w:r>
    </w:p>
    <w:p>
      <w:pPr>
        <w:pStyle w:val="Normal"/>
        <w:spacing w:after="0" w:before="0"/>
        <w:rPr>
          <w:rFonts w:cs="Calibri"/>
        </w:rPr>
      </w:pPr>
      <w:r>
        <w:rPr>
          <w:rFonts w:cs="Calibri"/>
        </w:rPr>
        <w:t xml:space="preserve">Champ d’application </w:t>
        <w:tab/>
        <w:tab/>
        <w:tab/>
        <w:tab/>
        <w:tab/>
        <w:tab/>
        <w:tab/>
        <w:tab/>
        <w:tab/>
        <w:t>page 3</w:t>
      </w:r>
    </w:p>
    <w:p>
      <w:pPr>
        <w:pStyle w:val="Normal"/>
        <w:spacing w:after="0" w:before="0"/>
        <w:rPr>
          <w:rFonts w:cs="Calibri"/>
        </w:rPr>
      </w:pPr>
      <w:r>
        <w:rPr>
          <w:rFonts w:cs="Calibri"/>
        </w:rPr>
      </w:r>
    </w:p>
    <w:p>
      <w:pPr>
        <w:pStyle w:val="Normal"/>
        <w:spacing w:after="0" w:before="0"/>
        <w:rPr>
          <w:rFonts w:cs="Calibri"/>
        </w:rPr>
      </w:pPr>
      <w:r>
        <w:rPr>
          <w:rFonts w:cs="Calibri"/>
          <w:u w:val="single"/>
        </w:rPr>
        <w:t>CHAPITRE 1 – DUREE DU TRAVAIL</w:t>
      </w:r>
      <w:r>
        <w:rPr>
          <w:rFonts w:cs="Calibri"/>
        </w:rPr>
        <w:t xml:space="preserve"> </w:t>
        <w:tab/>
        <w:tab/>
        <w:tab/>
        <w:tab/>
        <w:tab/>
        <w:tab/>
        <w:t xml:space="preserve">               page 3</w:t>
      </w:r>
    </w:p>
    <w:p>
      <w:pPr>
        <w:pStyle w:val="Normal"/>
        <w:spacing w:after="0" w:before="0"/>
        <w:rPr>
          <w:rFonts w:cs="Calibri"/>
        </w:rPr>
      </w:pPr>
      <w:r>
        <w:rPr>
          <w:rFonts w:cs="Calibri"/>
        </w:rPr>
        <w:tab/>
      </w:r>
    </w:p>
    <w:p>
      <w:pPr>
        <w:pStyle w:val="Normal"/>
        <w:spacing w:after="0" w:before="0"/>
        <w:ind w:firstLine="708"/>
        <w:rPr>
          <w:rFonts w:cs="Calibri"/>
        </w:rPr>
      </w:pPr>
      <w:r>
        <w:rPr>
          <w:rFonts w:cs="Calibri"/>
        </w:rPr>
        <w:t xml:space="preserve">Article 1.1 – Définition de la durée du travail effectif </w:t>
      </w:r>
    </w:p>
    <w:p>
      <w:pPr>
        <w:pStyle w:val="Normal"/>
        <w:spacing w:after="0" w:before="0"/>
        <w:rPr>
          <w:rFonts w:cs="Calibri"/>
        </w:rPr>
      </w:pPr>
      <w:r>
        <w:rPr>
          <w:rFonts w:cs="Calibri"/>
        </w:rPr>
        <w:tab/>
        <w:t xml:space="preserve">Article 1.2 – Durée du travail </w:t>
      </w:r>
    </w:p>
    <w:p>
      <w:pPr>
        <w:pStyle w:val="Normal"/>
        <w:spacing w:after="0" w:before="0"/>
        <w:rPr>
          <w:rFonts w:cs="Calibri"/>
          <w:u w:val="single"/>
        </w:rPr>
      </w:pPr>
      <w:r>
        <w:rPr>
          <w:rFonts w:cs="Calibri"/>
          <w:u w:val="single"/>
        </w:rPr>
      </w:r>
    </w:p>
    <w:p>
      <w:pPr>
        <w:pStyle w:val="Normal"/>
        <w:spacing w:after="0" w:before="0"/>
        <w:rPr>
          <w:rFonts w:cs="Calibri"/>
        </w:rPr>
      </w:pPr>
      <w:r>
        <w:rPr>
          <w:rFonts w:cs="Calibri"/>
          <w:u w:val="single"/>
        </w:rPr>
        <w:t>CHAPITRE 2 – ORGANISATION DU TEMPS DE TRAVAIL</w:t>
        <w:tab/>
      </w:r>
      <w:r>
        <w:rPr>
          <w:rFonts w:cs="Calibri"/>
        </w:rPr>
        <w:tab/>
        <w:tab/>
        <w:tab/>
        <w:tab/>
        <w:t>page 4</w:t>
      </w:r>
    </w:p>
    <w:p>
      <w:pPr>
        <w:pStyle w:val="Normal"/>
        <w:spacing w:after="0" w:before="0"/>
        <w:rPr>
          <w:rFonts w:cs="Calibri"/>
        </w:rPr>
      </w:pPr>
      <w:r>
        <w:rPr>
          <w:rFonts w:cs="Calibri"/>
        </w:rPr>
        <w:tab/>
      </w:r>
    </w:p>
    <w:p>
      <w:pPr>
        <w:pStyle w:val="Normal"/>
        <w:spacing w:after="0" w:before="0"/>
        <w:ind w:firstLine="708"/>
        <w:rPr>
          <w:rFonts w:cs="Calibri"/>
        </w:rPr>
      </w:pPr>
      <w:r>
        <w:rPr>
          <w:rFonts w:cs="Calibri"/>
        </w:rPr>
        <w:t>Article 2.1 – Les durées maximales</w:t>
        <w:tab/>
        <w:tab/>
        <w:tab/>
        <w:tab/>
        <w:tab/>
        <w:tab/>
      </w:r>
    </w:p>
    <w:p>
      <w:pPr>
        <w:pStyle w:val="Normal"/>
        <w:spacing w:after="0" w:before="0"/>
        <w:rPr>
          <w:rFonts w:cs="Calibri"/>
        </w:rPr>
      </w:pPr>
      <w:r>
        <w:rPr>
          <w:rFonts w:cs="Calibri"/>
        </w:rPr>
        <w:tab/>
        <w:t xml:space="preserve">Article 2.2 – Les heures supplémentaires </w:t>
        <w:tab/>
        <w:tab/>
        <w:tab/>
        <w:tab/>
        <w:tab/>
      </w:r>
    </w:p>
    <w:p>
      <w:pPr>
        <w:pStyle w:val="Normal"/>
        <w:spacing w:after="0" w:before="0"/>
        <w:rPr>
          <w:rFonts w:cs="Calibri"/>
          <w:u w:val="single"/>
        </w:rPr>
      </w:pPr>
      <w:r>
        <w:rPr>
          <w:rFonts w:cs="Calibri"/>
          <w:u w:val="single"/>
        </w:rPr>
      </w:r>
    </w:p>
    <w:p>
      <w:pPr>
        <w:pStyle w:val="Normal"/>
        <w:spacing w:after="0" w:before="0"/>
        <w:rPr>
          <w:rFonts w:cs="Calibri"/>
          <w:u w:val="single"/>
        </w:rPr>
      </w:pPr>
      <w:r>
        <w:rPr>
          <w:rFonts w:cs="Calibri"/>
          <w:u w:val="single"/>
        </w:rPr>
        <w:t>CHAPITRE 3 – CONSULTATION DU PERSONNEL</w:t>
      </w:r>
      <w:r>
        <w:rPr>
          <w:rFonts w:cs="Calibri"/>
        </w:rPr>
        <w:tab/>
        <w:tab/>
        <w:tab/>
        <w:tab/>
        <w:tab/>
        <w:t xml:space="preserve">               page 4</w:t>
      </w:r>
    </w:p>
    <w:p>
      <w:pPr>
        <w:pStyle w:val="Normal"/>
        <w:spacing w:after="0" w:before="0"/>
        <w:rPr>
          <w:rFonts w:cs="Calibri"/>
          <w:u w:val="single"/>
        </w:rPr>
      </w:pPr>
      <w:r>
        <w:rPr>
          <w:rFonts w:cs="Calibri"/>
          <w:u w:val="single"/>
        </w:rPr>
      </w:r>
    </w:p>
    <w:p>
      <w:pPr>
        <w:pStyle w:val="Normal"/>
        <w:spacing w:after="0" w:before="0"/>
        <w:rPr>
          <w:rFonts w:cs="Calibri"/>
        </w:rPr>
      </w:pPr>
      <w:r>
        <w:rPr>
          <w:rFonts w:cs="Calibri"/>
          <w:u w:val="single"/>
        </w:rPr>
        <w:t>CHAPITRE 4 – DUREE – SUIVI – REVISION DE L’ACCORD</w:t>
      </w:r>
      <w:r>
        <w:rPr>
          <w:rFonts w:cs="Calibri"/>
        </w:rPr>
        <w:t xml:space="preserve"> </w:t>
        <w:tab/>
        <w:tab/>
        <w:tab/>
        <w:t xml:space="preserve">                             page 5</w:t>
      </w:r>
    </w:p>
    <w:p>
      <w:pPr>
        <w:pStyle w:val="Normal"/>
        <w:spacing w:after="0" w:before="0"/>
        <w:rPr>
          <w:rFonts w:cs="Calibri"/>
          <w:u w:val="single"/>
        </w:rPr>
      </w:pPr>
      <w:r>
        <w:rPr>
          <w:rFonts w:cs="Calibri"/>
          <w:u w:val="single"/>
        </w:rPr>
      </w:r>
    </w:p>
    <w:p>
      <w:pPr>
        <w:pStyle w:val="Normal"/>
        <w:spacing w:after="0" w:before="0"/>
        <w:rPr>
          <w:rFonts w:cs="Calibri"/>
        </w:rPr>
      </w:pPr>
      <w:r>
        <w:rPr>
          <w:rFonts w:cs="Calibri"/>
          <w:u w:val="single"/>
        </w:rPr>
        <w:t>CHAPITRE 5 – DEPOT ET PUBLICITE DE L’ACCORD</w:t>
      </w:r>
      <w:r>
        <w:rPr>
          <w:rFonts w:cs="Calibri"/>
        </w:rPr>
        <w:t xml:space="preserve"> </w:t>
        <w:tab/>
        <w:tab/>
        <w:tab/>
        <w:tab/>
        <w:tab/>
        <w:t>page 5</w:t>
      </w:r>
    </w:p>
    <w:p>
      <w:pPr>
        <w:pStyle w:val="Normal"/>
        <w:spacing w:after="0" w:before="0"/>
        <w:rPr>
          <w:rFonts w:cs="Calibri"/>
          <w:u w:val="single"/>
        </w:rPr>
      </w:pPr>
      <w:r>
        <w:rPr>
          <w:rFonts w:cs="Calibri"/>
          <w:u w:val="single"/>
        </w:rPr>
      </w:r>
    </w:p>
    <w:p>
      <w:pPr>
        <w:pStyle w:val="Normal"/>
        <w:spacing w:after="0" w:before="0"/>
        <w:rPr>
          <w:rFonts w:cs="Calibri"/>
        </w:rPr>
      </w:pPr>
      <w:r>
        <w:rPr>
          <w:rFonts w:cs="Calibri"/>
          <w:u w:val="single"/>
        </w:rPr>
        <w:t>ANNEXE 1</w:t>
      </w:r>
      <w:r>
        <w:rPr>
          <w:rFonts w:cs="Calibri"/>
        </w:rPr>
        <w:t xml:space="preserve"> – Emargement des salariés lors du référendum </w:t>
        <w:tab/>
        <w:tab/>
        <w:tab/>
        <w:tab/>
        <w:t>page 6</w:t>
      </w:r>
    </w:p>
    <w:p>
      <w:pPr>
        <w:pStyle w:val="Normal"/>
        <w:spacing w:after="0" w:before="0"/>
        <w:rPr>
          <w:rFonts w:cs="Calibri"/>
          <w:u w:val="single"/>
        </w:rPr>
      </w:pPr>
      <w:r>
        <w:rPr>
          <w:rFonts w:cs="Calibri"/>
          <w:u w:val="single"/>
        </w:rPr>
      </w:r>
    </w:p>
    <w:p>
      <w:pPr>
        <w:pStyle w:val="Normal"/>
        <w:spacing w:after="0" w:before="0"/>
        <w:rPr>
          <w:rFonts w:cs="Calibri"/>
        </w:rPr>
      </w:pPr>
      <w:r>
        <w:rPr>
          <w:rFonts w:cs="Calibri"/>
          <w:u w:val="single"/>
        </w:rPr>
        <w:t>ANNEXE 2</w:t>
      </w:r>
      <w:r>
        <w:rPr>
          <w:rFonts w:cs="Calibri"/>
        </w:rPr>
        <w:t xml:space="preserve"> – Résultat du référendum </w:t>
        <w:tab/>
        <w:tab/>
        <w:tab/>
        <w:tab/>
        <w:tab/>
        <w:tab/>
        <w:tab/>
        <w:t>page 7</w:t>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rPr>
      </w:pPr>
      <w:r>
        <w:rPr>
          <w:rFonts w:cs="Calibri"/>
        </w:rPr>
      </w:r>
    </w:p>
    <w:p>
      <w:pPr>
        <w:pStyle w:val="Normal"/>
        <w:spacing w:after="0" w:before="0"/>
        <w:rPr>
          <w:rFonts w:cs="Calibri"/>
          <w:b/>
          <w:b/>
          <w:bCs/>
        </w:rPr>
      </w:pPr>
      <w:r>
        <w:rPr>
          <w:rFonts w:cs="Calibri"/>
          <w:b/>
          <w:bCs/>
        </w:rPr>
        <w:t xml:space="preserve">PREAMBULE : </w:t>
      </w:r>
    </w:p>
    <w:p>
      <w:pPr>
        <w:pStyle w:val="Alinea"/>
        <w:spacing w:after="0" w:before="0"/>
        <w:rPr>
          <w:rFonts w:ascii="Calibri" w:cs="Calibri" w:hAnsi="Calibri"/>
          <w:sz w:val="22"/>
          <w:szCs w:val="22"/>
        </w:rPr>
      </w:pPr>
      <w:r>
        <w:rPr>
          <w:rFonts w:ascii="Calibri" w:cs="Calibri" w:hAnsi="Calibri"/>
          <w:sz w:val="22"/>
          <w:szCs w:val="22"/>
        </w:rPr>
      </w:r>
    </w:p>
    <w:p>
      <w:pPr>
        <w:pStyle w:val="Tform"/>
        <w:pBdr>
          <w:bottom w:val="nil"/>
        </w:pBdr>
        <w:jc w:val="both"/>
        <w:rPr>
          <w:rFonts w:ascii="Calibri" w:cs="Calibri" w:hAnsi="Calibri"/>
          <w:color w:val="000000"/>
          <w:sz w:val="22"/>
          <w:szCs w:val="22"/>
        </w:rPr>
      </w:pPr>
      <w:r>
        <w:rPr>
          <w:rFonts w:ascii="Calibri" w:cs="Calibri" w:hAnsi="Calibri"/>
          <w:color w:val="000000"/>
          <w:sz w:val="22"/>
          <w:szCs w:val="22"/>
        </w:rPr>
        <w:t xml:space="preserve">La société         </w:t>
      </w:r>
      <w:r>
        <w:rPr>
          <w:rFonts w:ascii="Calibri" w:cs="Calibri" w:hAnsi="Calibri"/>
          <w:b w:val="false"/>
          <w:bCs w:val="false"/>
          <w:sz w:val="22"/>
          <w:szCs w:val="22"/>
        </w:rPr>
        <w:t xml:space="preserve">a fait le constat que son actuelle organisation du travail n’était plus adaptée aux réalités économiques de son activité principale et de la zone géographique dans laquelle elle travaille. </w:t>
      </w:r>
    </w:p>
    <w:p>
      <w:pPr>
        <w:pStyle w:val="Alinea"/>
        <w:spacing w:after="0" w:before="0"/>
        <w:rPr>
          <w:rFonts w:ascii="Calibri" w:cs="Calibri" w:hAnsi="Calibri"/>
          <w:sz w:val="22"/>
          <w:szCs w:val="22"/>
        </w:rPr>
      </w:pPr>
      <w:r>
        <w:rPr>
          <w:rFonts w:ascii="Calibri" w:cs="Calibri" w:hAnsi="Calibri"/>
          <w:sz w:val="22"/>
          <w:szCs w:val="22"/>
        </w:rPr>
      </w:r>
    </w:p>
    <w:p>
      <w:pPr>
        <w:pStyle w:val="Alinea"/>
        <w:spacing w:after="0" w:before="0"/>
        <w:rPr>
          <w:rFonts w:ascii="Calibri" w:cs="Calibri" w:hAnsi="Calibri"/>
          <w:sz w:val="22"/>
          <w:szCs w:val="22"/>
        </w:rPr>
      </w:pPr>
      <w:r>
        <w:rPr>
          <w:rFonts w:ascii="Calibri" w:cs="Calibri" w:hAnsi="Calibri"/>
          <w:sz w:val="22"/>
          <w:szCs w:val="22"/>
        </w:rPr>
        <w:t xml:space="preserve">Compte tenu par ailleurs des difficultés de recrutement du personnel, il est apparu nécessaire de faire évoluer les règles liées à la durée du travail, et notamment à l’accomplissement des heures supplémentaires et au contingent annuel, conformément aux dispositions de l’article L.3121-33 du Code du travail. </w:t>
      </w:r>
    </w:p>
    <w:p>
      <w:pPr>
        <w:pStyle w:val="Alinea"/>
        <w:spacing w:after="0" w:before="0"/>
        <w:rPr>
          <w:rFonts w:ascii="Calibri" w:cs="Calibri" w:hAnsi="Calibri"/>
          <w:sz w:val="22"/>
          <w:szCs w:val="22"/>
        </w:rPr>
      </w:pPr>
      <w:r>
        <w:rPr>
          <w:rFonts w:ascii="Calibri" w:cs="Calibri" w:hAnsi="Calibri"/>
          <w:sz w:val="22"/>
          <w:szCs w:val="22"/>
        </w:rPr>
      </w:r>
    </w:p>
    <w:p>
      <w:pPr>
        <w:pStyle w:val="Alinea"/>
        <w:spacing w:after="0" w:before="0"/>
        <w:rPr>
          <w:rFonts w:ascii="Calibri" w:cs="Calibri" w:hAnsi="Calibri"/>
          <w:sz w:val="22"/>
          <w:szCs w:val="22"/>
        </w:rPr>
      </w:pPr>
      <w:r>
        <w:rPr>
          <w:rFonts w:ascii="Calibri" w:cs="Calibri" w:hAnsi="Calibri"/>
          <w:sz w:val="22"/>
          <w:szCs w:val="22"/>
        </w:rPr>
        <w:t>Il est précisé qu’actuellement la</w:t>
      </w:r>
      <w:r>
        <w:rPr>
          <w:rFonts w:ascii="Calibri" w:cs="Calibri" w:hAnsi="Calibri"/>
          <w:color w:val="000000"/>
          <w:sz w:val="22"/>
          <w:szCs w:val="22"/>
        </w:rPr>
        <w:t xml:space="preserve"> société             </w:t>
      </w:r>
      <w:r>
        <w:rPr>
          <w:rFonts w:ascii="Calibri" w:cs="Calibri" w:hAnsi="Calibri"/>
          <w:sz w:val="22"/>
          <w:szCs w:val="22"/>
        </w:rPr>
        <w:t>applique la convention collective nationale</w:t>
      </w:r>
      <w:r>
        <w:rPr>
          <w:rFonts w:ascii="Calibri" w:cs="Calibri" w:hAnsi="Calibri"/>
          <w:b/>
          <w:bCs/>
          <w:sz w:val="22"/>
          <w:szCs w:val="22"/>
        </w:rPr>
        <w:t xml:space="preserve"> </w:t>
      </w:r>
      <w:r>
        <w:rPr>
          <w:rFonts w:ascii="Calibri" w:cs="Calibri" w:hAnsi="Calibri"/>
          <w:color w:val="000000"/>
          <w:sz w:val="22"/>
          <w:szCs w:val="22"/>
        </w:rPr>
        <w:t xml:space="preserve">   .</w:t>
      </w:r>
    </w:p>
    <w:p>
      <w:pPr>
        <w:pStyle w:val="Alinea"/>
        <w:spacing w:after="0" w:before="0"/>
        <w:rPr>
          <w:rFonts w:ascii="Calibri" w:cs="Calibri" w:hAnsi="Calibri"/>
          <w:sz w:val="22"/>
          <w:szCs w:val="22"/>
        </w:rPr>
      </w:pPr>
      <w:r>
        <w:rPr>
          <w:rFonts w:ascii="Calibri" w:cs="Calibri" w:hAnsi="Calibri"/>
          <w:sz w:val="22"/>
          <w:szCs w:val="22"/>
        </w:rPr>
      </w:r>
    </w:p>
    <w:p>
      <w:pPr>
        <w:pStyle w:val="Alinea"/>
        <w:spacing w:after="0" w:before="0"/>
        <w:rPr>
          <w:rFonts w:ascii="Calibri" w:cs="Calibri" w:hAnsi="Calibri"/>
          <w:sz w:val="22"/>
          <w:szCs w:val="22"/>
        </w:rPr>
      </w:pPr>
      <w:r>
        <w:rPr>
          <w:rFonts w:ascii="Calibri" w:cs="Calibri" w:hAnsi="Calibri"/>
          <w:sz w:val="22"/>
          <w:szCs w:val="22"/>
        </w:rPr>
        <w:t xml:space="preserve">En application de l’article L.2232-21 du Code du travail, </w:t>
      </w:r>
      <w:r>
        <w:rPr>
          <w:rFonts w:ascii="Calibri" w:cs="Calibri" w:hAnsi="Calibri"/>
          <w:color w:val="000000"/>
          <w:sz w:val="22"/>
          <w:szCs w:val="22"/>
        </w:rPr>
        <w:t xml:space="preserve">la société      </w:t>
      </w:r>
      <w:r>
        <w:rPr>
          <w:rFonts w:ascii="Calibri" w:cs="Calibri" w:hAnsi="Calibri"/>
          <w:sz w:val="22"/>
          <w:szCs w:val="22"/>
        </w:rPr>
        <w:t xml:space="preserve">, dépourvue de délégué syndical, et dont l’effectif habituel est inférieur à 11 salariés, a décidé de soumettre à son personnel un projet d’accord dont les objets sont définis ci-dessous. </w:t>
      </w:r>
    </w:p>
    <w:p>
      <w:pPr>
        <w:pStyle w:val="Alinea"/>
        <w:spacing w:after="0" w:before="0"/>
        <w:rPr>
          <w:rFonts w:ascii="Calibri" w:cs="Calibri" w:hAnsi="Calibri"/>
          <w:sz w:val="22"/>
          <w:szCs w:val="22"/>
        </w:rPr>
      </w:pPr>
      <w:r>
        <w:rPr>
          <w:rFonts w:ascii="Calibri" w:cs="Calibri" w:hAnsi="Calibri"/>
          <w:sz w:val="22"/>
          <w:szCs w:val="22"/>
        </w:rPr>
      </w:r>
    </w:p>
    <w:p>
      <w:pPr>
        <w:pStyle w:val="Alinea"/>
        <w:spacing w:after="0" w:before="0"/>
        <w:rPr>
          <w:rFonts w:ascii="Calibri" w:cs="Calibri" w:hAnsi="Calibri"/>
          <w:sz w:val="22"/>
          <w:szCs w:val="22"/>
        </w:rPr>
      </w:pPr>
      <w:r>
        <w:rPr>
          <w:rFonts w:ascii="Calibri" w:cs="Calibri" w:hAnsi="Calibri"/>
          <w:sz w:val="22"/>
          <w:szCs w:val="22"/>
        </w:rPr>
        <w:t>Le présent accord a été proposé par l’entreprise à l’ensemble des salariés qui a voté, par référendum, et l’a validé à la majorité des deux tiers (2/3).</w:t>
      </w:r>
    </w:p>
    <w:p>
      <w:pPr>
        <w:pStyle w:val="Normal"/>
        <w:spacing w:after="0" w:before="0"/>
        <w:rPr>
          <w:rFonts w:cs="Calibri" w:eastAsia="Times New Roman"/>
          <w:bCs/>
          <w:lang w:eastAsia="fr-FR"/>
        </w:rPr>
      </w:pPr>
      <w:r>
        <w:rPr>
          <w:rFonts w:cs="Calibri" w:eastAsia="Times New Roman"/>
          <w:bCs/>
          <w:lang w:eastAsia="fr-FR"/>
        </w:rPr>
      </w:r>
    </w:p>
    <w:p>
      <w:pPr>
        <w:pStyle w:val="Tartc"/>
        <w:spacing w:after="0" w:before="0"/>
        <w:rPr>
          <w:rFonts w:ascii="Calibri" w:cs="Calibri" w:hAnsi="Calibri"/>
          <w:sz w:val="22"/>
          <w:szCs w:val="22"/>
        </w:rPr>
      </w:pPr>
      <w:r>
        <w:rPr>
          <w:rFonts w:ascii="Calibri" w:cs="Calibri" w:hAnsi="Calibri"/>
          <w:sz w:val="22"/>
          <w:szCs w:val="22"/>
        </w:rPr>
        <w:t xml:space="preserve">CHAMP D’APPLICATION </w:t>
      </w:r>
    </w:p>
    <w:p>
      <w:pPr>
        <w:pStyle w:val="Alinea"/>
        <w:spacing w:after="0" w:before="0"/>
        <w:rPr>
          <w:rFonts w:ascii="Calibri" w:cs="Calibri" w:hAnsi="Calibri"/>
          <w:sz w:val="22"/>
          <w:szCs w:val="22"/>
        </w:rPr>
      </w:pPr>
      <w:r>
        <w:rPr>
          <w:rFonts w:ascii="Calibri" w:cs="Calibri" w:hAnsi="Calibri"/>
          <w:sz w:val="22"/>
          <w:szCs w:val="22"/>
        </w:rPr>
      </w:r>
    </w:p>
    <w:p>
      <w:pPr>
        <w:pStyle w:val="Alinea"/>
        <w:spacing w:after="0" w:before="0"/>
        <w:rPr>
          <w:rFonts w:ascii="Calibri" w:cs="Calibri" w:hAnsi="Calibri"/>
          <w:color w:val="FF0000"/>
          <w:sz w:val="22"/>
          <w:szCs w:val="22"/>
        </w:rPr>
      </w:pPr>
      <w:r>
        <w:rPr>
          <w:rFonts w:ascii="Calibri" w:cs="Calibri" w:hAnsi="Calibri"/>
          <w:sz w:val="22"/>
          <w:szCs w:val="22"/>
        </w:rPr>
        <w:t xml:space="preserve">Le présent accord s'applique au personnel de la </w:t>
      </w:r>
      <w:r>
        <w:rPr>
          <w:rFonts w:ascii="Calibri" w:cs="Calibri" w:hAnsi="Calibri"/>
          <w:color w:val="000000"/>
          <w:sz w:val="22"/>
          <w:szCs w:val="22"/>
        </w:rPr>
        <w:t>société             ,</w:t>
      </w:r>
      <w:r>
        <w:rPr>
          <w:rFonts w:ascii="Calibri" w:cs="Calibri" w:hAnsi="Calibri"/>
          <w:sz w:val="22"/>
          <w:szCs w:val="22"/>
        </w:rPr>
        <w:t xml:space="preserve"> quelle que soit la durée du travail applicable, soit aux salariés à temps plein et aux salariés à temps partiel.</w:t>
      </w:r>
    </w:p>
    <w:p>
      <w:pPr>
        <w:pStyle w:val="Alinea"/>
        <w:spacing w:after="0" w:before="0"/>
        <w:rPr>
          <w:rFonts w:ascii="Calibri" w:cs="Calibri" w:hAnsi="Calibri"/>
          <w:color w:val="FF0000"/>
          <w:sz w:val="22"/>
          <w:szCs w:val="22"/>
        </w:rPr>
      </w:pPr>
      <w:r>
        <w:rPr>
          <w:rFonts w:ascii="Calibri" w:cs="Calibri" w:hAnsi="Calibri"/>
          <w:color w:val="FF0000"/>
          <w:sz w:val="22"/>
          <w:szCs w:val="22"/>
        </w:rPr>
      </w:r>
    </w:p>
    <w:p>
      <w:pPr>
        <w:pStyle w:val="Alinea"/>
        <w:spacing w:after="0" w:before="0"/>
        <w:rPr>
          <w:rFonts w:ascii="Calibri" w:cs="Calibri" w:hAnsi="Calibri"/>
          <w:sz w:val="22"/>
          <w:szCs w:val="22"/>
        </w:rPr>
      </w:pPr>
      <w:r>
        <w:rPr>
          <w:rFonts w:ascii="Calibri" w:cs="Calibri" w:hAnsi="Calibri"/>
          <w:sz w:val="22"/>
          <w:szCs w:val="22"/>
        </w:rPr>
        <w:t>Les dispositions du présent accord s'appliquent également aux salariés sous CDD, ainsi qu’aux salariés en contrat de travail temporaire.</w:t>
      </w:r>
    </w:p>
    <w:p>
      <w:pPr>
        <w:pStyle w:val="Alinea"/>
        <w:spacing w:after="0" w:before="0"/>
        <w:rPr>
          <w:rFonts w:ascii="Calibri" w:cs="Calibri" w:hAnsi="Calibri"/>
          <w:sz w:val="22"/>
          <w:szCs w:val="22"/>
        </w:rPr>
      </w:pPr>
      <w:r>
        <w:rPr>
          <w:rFonts w:ascii="Calibri" w:cs="Calibri" w:hAnsi="Calibri"/>
          <w:sz w:val="22"/>
          <w:szCs w:val="22"/>
        </w:rPr>
      </w:r>
    </w:p>
    <w:p>
      <w:pPr>
        <w:pStyle w:val="Alinea"/>
        <w:spacing w:after="0" w:before="0"/>
        <w:rPr>
          <w:rFonts w:ascii="Calibri" w:cs="Calibri" w:hAnsi="Calibri"/>
          <w:b/>
          <w:b/>
          <w:bCs/>
          <w:sz w:val="22"/>
          <w:szCs w:val="22"/>
        </w:rPr>
      </w:pPr>
      <w:r>
        <w:rPr>
          <w:rFonts w:ascii="Calibri" w:cs="Calibri" w:hAnsi="Calibri"/>
          <w:b/>
          <w:bCs/>
          <w:sz w:val="22"/>
          <w:szCs w:val="22"/>
        </w:rPr>
        <w:t xml:space="preserve">CHAPITRE 1 : DUREE DU TRAVAIL </w:t>
      </w:r>
    </w:p>
    <w:p>
      <w:pPr>
        <w:pStyle w:val="Tartc"/>
        <w:spacing w:after="0" w:before="0"/>
        <w:rPr>
          <w:rFonts w:ascii="Calibri" w:cs="Calibri" w:hAnsi="Calibri"/>
          <w:sz w:val="22"/>
          <w:szCs w:val="22"/>
        </w:rPr>
      </w:pPr>
      <w:r>
        <w:rPr>
          <w:rFonts w:ascii="Calibri" w:cs="Calibri" w:hAnsi="Calibri"/>
          <w:sz w:val="22"/>
          <w:szCs w:val="22"/>
        </w:rPr>
      </w:r>
    </w:p>
    <w:p>
      <w:pPr>
        <w:pStyle w:val="Tartc"/>
        <w:spacing w:after="0" w:before="0"/>
        <w:rPr>
          <w:rFonts w:ascii="Calibri" w:cs="Calibri" w:hAnsi="Calibri"/>
          <w:sz w:val="22"/>
          <w:szCs w:val="22"/>
        </w:rPr>
      </w:pPr>
      <w:r>
        <w:rPr>
          <w:rFonts w:ascii="Calibri" w:cs="Calibri" w:hAnsi="Calibri"/>
          <w:sz w:val="22"/>
          <w:szCs w:val="22"/>
        </w:rPr>
        <w:t xml:space="preserve">Article 1.1 – Définition de la durée du travail effectif </w:t>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t xml:space="preserve">Conformément à l’article L.3121-1 du Code du travail la durée du travail effectif est le temps pendant lequel le salarié est à la disposition de l’employeur et se conforme à ses directives, sans pouvoir vaquer librement à des occupations personnelles. </w:t>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t xml:space="preserve">Le temps de trajet entre le domicile et le lieu de travail n’est pas considéré comme du temps de travail effectif. Aucune contrepartie n’est imposée à l’employeur. </w:t>
      </w:r>
    </w:p>
    <w:p>
      <w:pPr>
        <w:pStyle w:val="Tartc"/>
        <w:spacing w:after="0" w:before="0"/>
        <w:rPr>
          <w:rFonts w:ascii="Calibri" w:cs="Calibri" w:hAnsi="Calibri"/>
          <w:sz w:val="22"/>
          <w:szCs w:val="22"/>
        </w:rPr>
      </w:pPr>
      <w:r>
        <w:rPr>
          <w:rFonts w:ascii="Calibri" w:cs="Calibri" w:hAnsi="Calibri"/>
          <w:sz w:val="22"/>
          <w:szCs w:val="22"/>
        </w:rPr>
      </w:r>
    </w:p>
    <w:p>
      <w:pPr>
        <w:pStyle w:val="Tartc"/>
        <w:spacing w:after="0" w:before="0"/>
        <w:rPr>
          <w:rFonts w:ascii="Calibri" w:cs="Calibri" w:hAnsi="Calibri"/>
          <w:sz w:val="22"/>
          <w:szCs w:val="22"/>
        </w:rPr>
      </w:pPr>
      <w:r>
        <w:rPr>
          <w:rFonts w:ascii="Calibri" w:cs="Calibri" w:hAnsi="Calibri"/>
          <w:sz w:val="22"/>
          <w:szCs w:val="22"/>
        </w:rPr>
        <w:t xml:space="preserve">Article 1.2 – Durée du travail </w:t>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t xml:space="preserve">La durée hebdomadaire du travail effectif de </w:t>
      </w:r>
      <w:r>
        <w:rPr>
          <w:rFonts w:ascii="Calibri" w:cs="Calibri" w:hAnsi="Calibri"/>
          <w:b w:val="false"/>
          <w:bCs w:val="false"/>
          <w:sz w:val="22"/>
          <w:szCs w:val="22"/>
          <w:u w:val="none"/>
        </w:rPr>
        <w:t xml:space="preserve">la </w:t>
      </w:r>
      <w:r>
        <w:rPr>
          <w:rFonts w:ascii="Calibri" w:cs="Calibri" w:hAnsi="Calibri"/>
          <w:b w:val="false"/>
          <w:bCs w:val="false"/>
          <w:color w:val="000000"/>
          <w:sz w:val="22"/>
          <w:szCs w:val="22"/>
          <w:u w:val="none"/>
        </w:rPr>
        <w:t xml:space="preserve">société </w:t>
      </w:r>
      <w:r>
        <w:rPr>
          <w:rFonts w:ascii="Calibri" w:cs="Calibri" w:hAnsi="Calibri"/>
          <w:color w:val="000000"/>
          <w:sz w:val="22"/>
          <w:szCs w:val="22"/>
        </w:rPr>
        <w:t xml:space="preserve">           </w:t>
      </w:r>
      <w:r>
        <w:rPr>
          <w:rFonts w:ascii="Calibri" w:cs="Calibri" w:hAnsi="Calibri"/>
          <w:b w:val="false"/>
          <w:sz w:val="22"/>
          <w:szCs w:val="22"/>
          <w:u w:val="none"/>
        </w:rPr>
        <w:t xml:space="preserve"> est fixée à 35 heures. Cette définition ne fait pas obstacle au recrutement de salariés à temps partiel. </w:t>
      </w:r>
    </w:p>
    <w:p>
      <w:pPr>
        <w:pStyle w:val="Normal"/>
        <w:spacing w:after="0" w:before="0"/>
        <w:rPr>
          <w:rFonts w:cs="Calibri"/>
          <w:b/>
          <w:b/>
          <w:bCs/>
          <w:u w:val="single"/>
        </w:rPr>
      </w:pPr>
      <w:r>
        <w:rPr>
          <w:rFonts w:cs="Calibri"/>
          <w:b/>
          <w:bCs/>
          <w:u w:val="single"/>
        </w:rPr>
      </w:r>
    </w:p>
    <w:p>
      <w:pPr>
        <w:pStyle w:val="Normal"/>
        <w:spacing w:after="0" w:before="0"/>
        <w:rPr>
          <w:rFonts w:cs="Calibri"/>
          <w:b/>
          <w:b/>
          <w:bCs/>
          <w:u w:val="single"/>
        </w:rPr>
      </w:pPr>
      <w:r>
        <w:rPr>
          <w:rFonts w:cs="Calibri"/>
          <w:b/>
          <w:bCs/>
          <w:u w:val="single"/>
        </w:rPr>
        <w:t xml:space="preserve">CHAPITRE 2 : ORGANISATION DU TEMPS DE TRAVAIL </w:t>
      </w:r>
    </w:p>
    <w:p>
      <w:pPr>
        <w:pStyle w:val="Tartc"/>
        <w:spacing w:after="0" w:before="0"/>
        <w:rPr>
          <w:rFonts w:ascii="Calibri" w:cs="Calibri" w:hAnsi="Calibri"/>
          <w:sz w:val="22"/>
          <w:szCs w:val="22"/>
        </w:rPr>
      </w:pPr>
      <w:r>
        <w:rPr>
          <w:rFonts w:ascii="Calibri" w:cs="Calibri" w:hAnsi="Calibri"/>
          <w:sz w:val="22"/>
          <w:szCs w:val="22"/>
        </w:rPr>
      </w:r>
    </w:p>
    <w:p>
      <w:pPr>
        <w:pStyle w:val="Tartc"/>
        <w:spacing w:after="0" w:before="0"/>
        <w:rPr>
          <w:rFonts w:ascii="Calibri" w:cs="Calibri" w:hAnsi="Calibri"/>
          <w:sz w:val="22"/>
          <w:szCs w:val="22"/>
        </w:rPr>
      </w:pPr>
      <w:r>
        <w:rPr>
          <w:rFonts w:ascii="Calibri" w:cs="Calibri" w:hAnsi="Calibri"/>
          <w:sz w:val="22"/>
          <w:szCs w:val="22"/>
        </w:rPr>
      </w:r>
    </w:p>
    <w:p>
      <w:pPr>
        <w:pStyle w:val="Tartc"/>
        <w:spacing w:after="0" w:before="0"/>
        <w:rPr>
          <w:rFonts w:ascii="Calibri" w:cs="Calibri" w:hAnsi="Calibri"/>
          <w:sz w:val="22"/>
          <w:szCs w:val="22"/>
        </w:rPr>
      </w:pPr>
      <w:r>
        <w:rPr>
          <w:rFonts w:ascii="Calibri" w:cs="Calibri" w:hAnsi="Calibri"/>
          <w:sz w:val="22"/>
          <w:szCs w:val="22"/>
        </w:rPr>
        <w:t xml:space="preserve">Article 2.1 – Les durées maximales de travail </w:t>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t xml:space="preserve">Les durées journalières et hebdomadaires maximales de travail sont les suivantes : </w:t>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r>
    </w:p>
    <w:tbl>
      <w:tblPr>
        <w:tblW w:type="pct" w:w="5000"/>
        <w:jc w:val="center"/>
        <w:tblInd w:type="dxa" w:w="0"/>
        <w:tblLayout w:type="fixed"/>
        <w:tblCellMar>
          <w:top w:type="dxa" w:w="0"/>
          <w:left w:type="dxa" w:w="108"/>
          <w:bottom w:type="dxa" w:w="0"/>
          <w:right w:type="dxa" w:w="108"/>
        </w:tblCellMar>
        <w:tblLook w:firstColumn="1" w:firstRow="1" w:lastColumn="0" w:lastRow="0" w:noHBand="0" w:noVBand="1" w:val="04a0"/>
      </w:tblPr>
      <w:tblGrid>
        <w:gridCol w:w="5313"/>
        <w:gridCol w:w="4432"/>
      </w:tblGrid>
      <w:tr>
        <w:trPr>
          <w:trHeight w:hRule="atLeast" w:val="397"/>
        </w:trPr>
        <w:tc>
          <w:tcPr>
            <w:tcW w:type="dxa" w:w="5313"/>
            <w:tcBorders>
              <w:top w:color="000000" w:space="0" w:sz="4" w:val="single"/>
              <w:left w:color="000000" w:space="0" w:sz="4" w:val="single"/>
              <w:bottom w:color="000000" w:space="0" w:sz="4" w:val="single"/>
              <w:right w:color="000000" w:space="0" w:sz="4" w:val="single"/>
            </w:tcBorders>
            <w:shd w:color="auto" w:fill="auto" w:val="clear"/>
            <w:vAlign w:val="center"/>
          </w:tcPr>
          <w:p>
            <w:pPr>
              <w:pStyle w:val="Tartc"/>
              <w:widowControl w:val="false"/>
              <w:spacing w:after="0" w:before="0"/>
              <w:jc w:val="left"/>
              <w:rPr>
                <w:rFonts w:ascii="Calibri" w:cs="Calibri" w:hAnsi="Calibri"/>
                <w:b w:val="false"/>
                <w:b w:val="false"/>
                <w:sz w:val="22"/>
                <w:szCs w:val="22"/>
                <w:u w:val="none"/>
              </w:rPr>
            </w:pPr>
            <w:r>
              <w:rPr>
                <w:rFonts w:ascii="Calibri" w:cs="Calibri" w:hAnsi="Calibri"/>
                <w:b w:val="false"/>
                <w:sz w:val="22"/>
                <w:szCs w:val="22"/>
                <w:u w:val="none"/>
              </w:rPr>
              <w:t>Durée journalière maximum</w:t>
            </w:r>
          </w:p>
        </w:tc>
        <w:tc>
          <w:tcPr>
            <w:tcW w:type="dxa" w:w="4432"/>
            <w:tcBorders>
              <w:top w:color="000000" w:space="0" w:sz="4" w:val="single"/>
              <w:left w:color="000000" w:space="0" w:sz="4" w:val="single"/>
              <w:bottom w:color="000000" w:space="0" w:sz="4" w:val="single"/>
              <w:right w:color="000000" w:space="0" w:sz="4" w:val="single"/>
            </w:tcBorders>
            <w:shd w:color="auto" w:fill="auto" w:val="clear"/>
            <w:vAlign w:val="center"/>
          </w:tcPr>
          <w:p>
            <w:pPr>
              <w:pStyle w:val="Tartc"/>
              <w:widowControl w:val="false"/>
              <w:spacing w:after="0" w:before="0"/>
              <w:jc w:val="left"/>
              <w:rPr>
                <w:rFonts w:ascii="Calibri" w:cs="Calibri" w:hAnsi="Calibri"/>
                <w:b w:val="false"/>
                <w:b w:val="false"/>
                <w:sz w:val="22"/>
                <w:szCs w:val="22"/>
                <w:u w:val="none"/>
              </w:rPr>
            </w:pPr>
            <w:r>
              <w:rPr>
                <w:rFonts w:ascii="Calibri" w:cs="Calibri" w:hAnsi="Calibri"/>
                <w:b w:val="false"/>
                <w:sz w:val="22"/>
                <w:szCs w:val="22"/>
                <w:u w:val="none"/>
              </w:rPr>
              <w:t xml:space="preserve">12 heures </w:t>
            </w:r>
          </w:p>
        </w:tc>
      </w:tr>
      <w:tr>
        <w:trPr>
          <w:trHeight w:hRule="atLeast" w:val="397"/>
        </w:trPr>
        <w:tc>
          <w:tcPr>
            <w:tcW w:type="dxa" w:w="5313"/>
            <w:tcBorders>
              <w:top w:color="000000" w:space="0" w:sz="4" w:val="single"/>
              <w:left w:color="000000" w:space="0" w:sz="4" w:val="single"/>
              <w:bottom w:color="000000" w:space="0" w:sz="4" w:val="single"/>
              <w:right w:color="000000" w:space="0" w:sz="4" w:val="single"/>
            </w:tcBorders>
            <w:shd w:color="auto" w:fill="auto" w:val="clear"/>
            <w:vAlign w:val="center"/>
          </w:tcPr>
          <w:p>
            <w:pPr>
              <w:pStyle w:val="Tartc"/>
              <w:widowControl w:val="false"/>
              <w:spacing w:after="0" w:before="0"/>
              <w:jc w:val="left"/>
              <w:rPr>
                <w:rFonts w:ascii="Calibri" w:cs="Calibri" w:hAnsi="Calibri"/>
                <w:b w:val="false"/>
                <w:b w:val="false"/>
                <w:i/>
                <w:i/>
                <w:iCs/>
                <w:sz w:val="22"/>
                <w:szCs w:val="22"/>
                <w:u w:val="none"/>
              </w:rPr>
            </w:pPr>
            <w:r>
              <w:rPr>
                <w:rFonts w:ascii="Calibri" w:cs="Calibri" w:hAnsi="Calibri"/>
                <w:b w:val="false"/>
                <w:sz w:val="22"/>
                <w:szCs w:val="22"/>
                <w:u w:val="none"/>
              </w:rPr>
              <w:t>Durée maximale hebdomadaire de travail</w:t>
            </w:r>
          </w:p>
        </w:tc>
        <w:tc>
          <w:tcPr>
            <w:tcW w:type="dxa" w:w="4432"/>
            <w:tcBorders>
              <w:top w:color="000000" w:space="0" w:sz="4" w:val="single"/>
              <w:left w:color="000000" w:space="0" w:sz="4" w:val="single"/>
              <w:bottom w:color="000000" w:space="0" w:sz="4" w:val="single"/>
              <w:right w:color="000000" w:space="0" w:sz="4" w:val="single"/>
            </w:tcBorders>
            <w:shd w:color="auto" w:fill="auto" w:val="clear"/>
            <w:vAlign w:val="center"/>
          </w:tcPr>
          <w:p>
            <w:pPr>
              <w:pStyle w:val="Tartc"/>
              <w:widowControl w:val="false"/>
              <w:spacing w:after="0" w:before="0"/>
              <w:jc w:val="left"/>
              <w:rPr>
                <w:rFonts w:ascii="Calibri" w:cs="Calibri" w:hAnsi="Calibri"/>
                <w:b w:val="false"/>
                <w:b w:val="false"/>
                <w:sz w:val="22"/>
                <w:szCs w:val="22"/>
                <w:u w:val="none"/>
              </w:rPr>
            </w:pPr>
            <w:r>
              <w:rPr>
                <w:rFonts w:ascii="Calibri" w:cs="Calibri" w:hAnsi="Calibri"/>
                <w:b w:val="false"/>
                <w:sz w:val="22"/>
                <w:szCs w:val="22"/>
                <w:u w:val="none"/>
              </w:rPr>
              <w:t xml:space="preserve">48 heures </w:t>
            </w:r>
          </w:p>
        </w:tc>
      </w:tr>
      <w:tr>
        <w:trPr>
          <w:trHeight w:hRule="atLeast" w:val="397"/>
        </w:trPr>
        <w:tc>
          <w:tcPr>
            <w:tcW w:type="dxa" w:w="5313"/>
            <w:tcBorders>
              <w:top w:color="000000" w:space="0" w:sz="4" w:val="single"/>
              <w:left w:color="000000" w:space="0" w:sz="4" w:val="single"/>
              <w:bottom w:color="000000" w:space="0" w:sz="4" w:val="single"/>
              <w:right w:color="000000" w:space="0" w:sz="4" w:val="single"/>
            </w:tcBorders>
            <w:shd w:color="auto" w:fill="auto" w:val="clear"/>
            <w:vAlign w:val="center"/>
          </w:tcPr>
          <w:p>
            <w:pPr>
              <w:pStyle w:val="Tartc"/>
              <w:widowControl w:val="false"/>
              <w:spacing w:after="0" w:before="0"/>
              <w:jc w:val="left"/>
              <w:rPr>
                <w:rFonts w:ascii="Calibri" w:cs="Calibri" w:hAnsi="Calibri"/>
                <w:b w:val="false"/>
                <w:b w:val="false"/>
                <w:sz w:val="22"/>
                <w:szCs w:val="22"/>
                <w:u w:val="none"/>
              </w:rPr>
            </w:pPr>
            <w:r>
              <w:rPr>
                <w:rFonts w:ascii="Calibri" w:cs="Calibri" w:hAnsi="Calibri"/>
                <w:b w:val="false"/>
                <w:sz w:val="22"/>
                <w:szCs w:val="22"/>
                <w:u w:val="none"/>
              </w:rPr>
              <w:t>Pause non rémunérée</w:t>
            </w:r>
          </w:p>
        </w:tc>
        <w:tc>
          <w:tcPr>
            <w:tcW w:type="dxa" w:w="4432"/>
            <w:tcBorders>
              <w:top w:color="000000" w:space="0" w:sz="4" w:val="single"/>
              <w:left w:color="000000" w:space="0" w:sz="4" w:val="single"/>
              <w:bottom w:color="000000" w:space="0" w:sz="4" w:val="single"/>
              <w:right w:color="000000" w:space="0" w:sz="4" w:val="single"/>
            </w:tcBorders>
            <w:shd w:color="auto" w:fill="auto" w:val="clear"/>
            <w:vAlign w:val="center"/>
          </w:tcPr>
          <w:p>
            <w:pPr>
              <w:pStyle w:val="Tartc"/>
              <w:widowControl w:val="false"/>
              <w:spacing w:after="0" w:before="0"/>
              <w:jc w:val="left"/>
              <w:rPr>
                <w:rFonts w:ascii="Calibri" w:cs="Calibri" w:hAnsi="Calibri"/>
                <w:b w:val="false"/>
                <w:b w:val="false"/>
                <w:sz w:val="22"/>
                <w:szCs w:val="22"/>
                <w:u w:val="none"/>
              </w:rPr>
            </w:pPr>
            <w:r>
              <w:rPr>
                <w:rFonts w:ascii="Calibri" w:cs="Calibri" w:hAnsi="Calibri"/>
                <w:b w:val="false"/>
                <w:sz w:val="22"/>
                <w:szCs w:val="22"/>
                <w:u w:val="none"/>
              </w:rPr>
              <w:t>20 minutes toutes les 6 heures consécutives</w:t>
            </w:r>
          </w:p>
        </w:tc>
      </w:tr>
      <w:tr>
        <w:trPr>
          <w:trHeight w:hRule="atLeast" w:val="397"/>
        </w:trPr>
        <w:tc>
          <w:tcPr>
            <w:tcW w:type="dxa" w:w="5313"/>
            <w:tcBorders>
              <w:top w:color="000000" w:space="0" w:sz="4" w:val="single"/>
              <w:left w:color="000000" w:space="0" w:sz="4" w:val="single"/>
              <w:bottom w:color="000000" w:space="0" w:sz="4" w:val="single"/>
              <w:right w:color="000000" w:space="0" w:sz="4" w:val="single"/>
            </w:tcBorders>
            <w:shd w:color="auto" w:fill="auto" w:val="clear"/>
            <w:vAlign w:val="center"/>
          </w:tcPr>
          <w:p>
            <w:pPr>
              <w:pStyle w:val="Tartc"/>
              <w:widowControl w:val="false"/>
              <w:spacing w:after="0" w:before="0"/>
              <w:jc w:val="left"/>
              <w:rPr>
                <w:rFonts w:ascii="Calibri" w:cs="Calibri" w:hAnsi="Calibri"/>
                <w:b w:val="false"/>
                <w:b w:val="false"/>
                <w:sz w:val="22"/>
                <w:szCs w:val="22"/>
                <w:u w:val="none"/>
              </w:rPr>
            </w:pPr>
            <w:r>
              <w:rPr>
                <w:rFonts w:ascii="Calibri" w:cs="Calibri" w:hAnsi="Calibri"/>
                <w:b w:val="false"/>
                <w:sz w:val="22"/>
                <w:szCs w:val="22"/>
                <w:u w:val="none"/>
              </w:rPr>
              <w:t>Repos quotidien</w:t>
            </w:r>
          </w:p>
        </w:tc>
        <w:tc>
          <w:tcPr>
            <w:tcW w:type="dxa" w:w="4432"/>
            <w:tcBorders>
              <w:top w:color="000000" w:space="0" w:sz="4" w:val="single"/>
              <w:left w:color="000000" w:space="0" w:sz="4" w:val="single"/>
              <w:bottom w:color="000000" w:space="0" w:sz="4" w:val="single"/>
              <w:right w:color="000000" w:space="0" w:sz="4" w:val="single"/>
            </w:tcBorders>
            <w:shd w:color="auto" w:fill="auto" w:val="clear"/>
            <w:vAlign w:val="center"/>
          </w:tcPr>
          <w:p>
            <w:pPr>
              <w:pStyle w:val="Tartc"/>
              <w:widowControl w:val="false"/>
              <w:spacing w:after="0" w:before="0"/>
              <w:jc w:val="left"/>
              <w:rPr>
                <w:rFonts w:ascii="Calibri" w:cs="Calibri" w:hAnsi="Calibri"/>
                <w:b w:val="false"/>
                <w:b w:val="false"/>
                <w:sz w:val="22"/>
                <w:szCs w:val="22"/>
                <w:u w:val="none"/>
              </w:rPr>
            </w:pPr>
            <w:r>
              <w:rPr>
                <w:rFonts w:ascii="Calibri" w:cs="Calibri" w:hAnsi="Calibri"/>
                <w:b w:val="false"/>
                <w:sz w:val="22"/>
                <w:szCs w:val="22"/>
                <w:u w:val="none"/>
              </w:rPr>
              <w:t xml:space="preserve">11 heures consécutives </w:t>
            </w:r>
          </w:p>
        </w:tc>
      </w:tr>
      <w:tr>
        <w:trPr>
          <w:trHeight w:hRule="atLeast" w:val="397"/>
        </w:trPr>
        <w:tc>
          <w:tcPr>
            <w:tcW w:type="dxa" w:w="5313"/>
            <w:tcBorders>
              <w:top w:color="000000" w:space="0" w:sz="4" w:val="single"/>
              <w:left w:color="000000" w:space="0" w:sz="4" w:val="single"/>
              <w:bottom w:color="000000" w:space="0" w:sz="4" w:val="single"/>
              <w:right w:color="000000" w:space="0" w:sz="4" w:val="single"/>
            </w:tcBorders>
            <w:shd w:color="auto" w:fill="auto" w:val="clear"/>
            <w:vAlign w:val="center"/>
          </w:tcPr>
          <w:p>
            <w:pPr>
              <w:pStyle w:val="Tartc"/>
              <w:widowControl w:val="false"/>
              <w:spacing w:after="0" w:before="0"/>
              <w:jc w:val="left"/>
              <w:rPr>
                <w:rFonts w:ascii="Calibri" w:cs="Calibri" w:hAnsi="Calibri"/>
                <w:b w:val="false"/>
                <w:b w:val="false"/>
                <w:sz w:val="22"/>
                <w:szCs w:val="22"/>
                <w:u w:val="none"/>
              </w:rPr>
            </w:pPr>
            <w:r>
              <w:rPr>
                <w:rFonts w:ascii="Calibri" w:cs="Calibri" w:hAnsi="Calibri"/>
                <w:b w:val="false"/>
                <w:sz w:val="22"/>
                <w:szCs w:val="22"/>
                <w:u w:val="none"/>
              </w:rPr>
              <w:t>Repos hebdomadaire</w:t>
            </w:r>
          </w:p>
        </w:tc>
        <w:tc>
          <w:tcPr>
            <w:tcW w:type="dxa" w:w="4432"/>
            <w:tcBorders>
              <w:top w:color="000000" w:space="0" w:sz="4" w:val="single"/>
              <w:left w:color="000000" w:space="0" w:sz="4" w:val="single"/>
              <w:bottom w:color="000000" w:space="0" w:sz="4" w:val="single"/>
              <w:right w:color="000000" w:space="0" w:sz="4" w:val="single"/>
            </w:tcBorders>
            <w:shd w:color="auto" w:fill="auto" w:val="clear"/>
            <w:vAlign w:val="center"/>
          </w:tcPr>
          <w:p>
            <w:pPr>
              <w:pStyle w:val="Tartc"/>
              <w:widowControl w:val="false"/>
              <w:spacing w:after="0" w:before="0"/>
              <w:jc w:val="left"/>
              <w:rPr>
                <w:rFonts w:ascii="Calibri" w:cs="Calibri" w:hAnsi="Calibri"/>
                <w:b w:val="false"/>
                <w:b w:val="false"/>
                <w:sz w:val="22"/>
                <w:szCs w:val="22"/>
                <w:u w:val="none"/>
              </w:rPr>
            </w:pPr>
            <w:r>
              <w:rPr>
                <w:rFonts w:ascii="Calibri" w:cs="Calibri" w:hAnsi="Calibri"/>
                <w:b w:val="false"/>
                <w:sz w:val="22"/>
                <w:szCs w:val="22"/>
                <w:u w:val="none"/>
              </w:rPr>
              <w:t>2 jours consécutifs.</w:t>
            </w:r>
          </w:p>
        </w:tc>
      </w:tr>
    </w:tbl>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t xml:space="preserve">La semaine civile débute le lundi 0 heure et se termine le dimanche à 24 heures. </w:t>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t xml:space="preserve">Les salariés pourront travailler sur 4, 4.5, 5, 5.5 ou 6 jours par semaine. </w:t>
      </w:r>
    </w:p>
    <w:p>
      <w:pPr>
        <w:pStyle w:val="Tartc"/>
        <w:spacing w:after="0" w:before="0"/>
        <w:rPr>
          <w:rFonts w:ascii="Calibri" w:cs="Calibri" w:hAnsi="Calibri"/>
          <w:sz w:val="22"/>
          <w:szCs w:val="22"/>
        </w:rPr>
      </w:pPr>
      <w:r>
        <w:rPr>
          <w:rFonts w:ascii="Calibri" w:cs="Calibri" w:hAnsi="Calibri"/>
          <w:sz w:val="22"/>
          <w:szCs w:val="22"/>
        </w:rPr>
      </w:r>
    </w:p>
    <w:p>
      <w:pPr>
        <w:pStyle w:val="Tartc"/>
        <w:spacing w:after="0" w:before="0"/>
        <w:rPr>
          <w:rFonts w:ascii="Calibri" w:cs="Calibri" w:hAnsi="Calibri"/>
          <w:sz w:val="22"/>
          <w:szCs w:val="22"/>
        </w:rPr>
      </w:pPr>
      <w:r>
        <w:rPr>
          <w:rFonts w:ascii="Calibri" w:cs="Calibri" w:hAnsi="Calibri"/>
          <w:sz w:val="22"/>
          <w:szCs w:val="22"/>
        </w:rPr>
        <w:t>Article 2.2 – Les heures supplémentaires</w:t>
      </w:r>
    </w:p>
    <w:p>
      <w:pPr>
        <w:pStyle w:val="Alinea"/>
        <w:tabs>
          <w:tab w:pos="7088" w:val="clear"/>
          <w:tab w:leader="dot" w:pos="1418" w:val="right"/>
        </w:tabs>
        <w:spacing w:after="0" w:before="0"/>
        <w:rPr>
          <w:rFonts w:ascii="Calibri" w:cs="Calibri" w:hAnsi="Calibri"/>
          <w:sz w:val="22"/>
          <w:szCs w:val="22"/>
          <w:u w:val="single"/>
        </w:rPr>
      </w:pPr>
      <w:r>
        <w:rPr>
          <w:rFonts w:ascii="Calibri" w:cs="Calibri" w:hAnsi="Calibri"/>
          <w:sz w:val="22"/>
          <w:szCs w:val="22"/>
          <w:u w:val="single"/>
        </w:rPr>
      </w:r>
    </w:p>
    <w:p>
      <w:pPr>
        <w:pStyle w:val="Alinea"/>
        <w:numPr>
          <w:ilvl w:val="0"/>
          <w:numId w:val="2"/>
        </w:numPr>
        <w:tabs>
          <w:tab w:pos="7088" w:val="clear"/>
          <w:tab w:leader="dot" w:pos="1418" w:val="right"/>
        </w:tabs>
        <w:spacing w:after="0" w:before="0"/>
        <w:ind w:hanging="360" w:left="0"/>
        <w:rPr>
          <w:rFonts w:ascii="Calibri" w:cs="Calibri" w:hAnsi="Calibri"/>
          <w:sz w:val="22"/>
          <w:szCs w:val="22"/>
        </w:rPr>
      </w:pPr>
      <w:r>
        <w:rPr>
          <w:rFonts w:ascii="Calibri" w:cs="Calibri" w:hAnsi="Calibri"/>
          <w:sz w:val="22"/>
          <w:szCs w:val="22"/>
          <w:u w:val="single"/>
        </w:rPr>
        <w:t>Définition :</w:t>
      </w:r>
      <w:r>
        <w:rPr>
          <w:rFonts w:ascii="Calibri" w:cs="Calibri" w:hAnsi="Calibri"/>
          <w:sz w:val="22"/>
          <w:szCs w:val="22"/>
        </w:rPr>
        <w:t xml:space="preserve"> </w:t>
      </w:r>
    </w:p>
    <w:p>
      <w:pPr>
        <w:pStyle w:val="Alinea"/>
        <w:spacing w:after="0" w:before="0"/>
        <w:rPr>
          <w:rFonts w:ascii="Calibri" w:cs="Calibri" w:hAnsi="Calibri"/>
          <w:sz w:val="22"/>
          <w:szCs w:val="22"/>
        </w:rPr>
      </w:pPr>
      <w:r>
        <w:rPr>
          <w:rFonts w:ascii="Calibri" w:cs="Calibri" w:hAnsi="Calibri"/>
          <w:sz w:val="22"/>
          <w:szCs w:val="22"/>
        </w:rPr>
      </w:r>
    </w:p>
    <w:p>
      <w:pPr>
        <w:pStyle w:val="Alinea"/>
        <w:spacing w:after="0" w:before="0"/>
        <w:rPr>
          <w:rFonts w:ascii="Calibri" w:cs="Calibri" w:hAnsi="Calibri"/>
          <w:sz w:val="22"/>
          <w:szCs w:val="22"/>
        </w:rPr>
      </w:pPr>
      <w:r>
        <w:rPr>
          <w:rFonts w:ascii="Calibri" w:cs="Calibri" w:hAnsi="Calibri"/>
          <w:sz w:val="22"/>
          <w:szCs w:val="22"/>
        </w:rPr>
        <w:t xml:space="preserve">Constituent des heures supplémentaires les heures de travail effectif au-delà de 35 heures de travail par semaine. </w:t>
      </w:r>
    </w:p>
    <w:p>
      <w:pPr>
        <w:pStyle w:val="Alinea"/>
        <w:spacing w:after="0" w:before="0"/>
        <w:rPr>
          <w:rFonts w:ascii="Calibri" w:cs="Calibri" w:hAnsi="Calibri"/>
          <w:sz w:val="22"/>
          <w:szCs w:val="22"/>
        </w:rPr>
      </w:pPr>
      <w:r>
        <w:rPr>
          <w:rFonts w:ascii="Calibri" w:cs="Calibri" w:hAnsi="Calibri"/>
          <w:sz w:val="22"/>
          <w:szCs w:val="22"/>
        </w:rPr>
      </w:r>
    </w:p>
    <w:p>
      <w:pPr>
        <w:pStyle w:val="Alinea"/>
        <w:spacing w:after="0" w:before="0"/>
        <w:rPr>
          <w:rFonts w:ascii="Calibri" w:cs="Calibri" w:hAnsi="Calibri"/>
          <w:sz w:val="22"/>
          <w:szCs w:val="22"/>
        </w:rPr>
      </w:pPr>
      <w:r>
        <w:rPr>
          <w:rFonts w:ascii="Calibri" w:cs="Calibri" w:hAnsi="Calibri"/>
          <w:sz w:val="22"/>
          <w:szCs w:val="22"/>
        </w:rPr>
        <w:t xml:space="preserve">Les heures effectuées dans la limite de 35 heures de travail effectif par semaine ne sont pas des heures supplémentaires ; elles n’ouvrent pas droit ni à une majoration ni à une contrepartie obligatoire en repos. </w:t>
      </w:r>
    </w:p>
    <w:p>
      <w:pPr>
        <w:pStyle w:val="Alinea"/>
        <w:spacing w:after="0" w:before="0"/>
        <w:rPr>
          <w:rFonts w:ascii="Calibri" w:cs="Calibri" w:hAnsi="Calibri"/>
          <w:sz w:val="22"/>
          <w:szCs w:val="22"/>
        </w:rPr>
      </w:pPr>
      <w:r>
        <w:rPr>
          <w:rFonts w:ascii="Calibri" w:cs="Calibri" w:hAnsi="Calibri"/>
          <w:sz w:val="22"/>
          <w:szCs w:val="22"/>
        </w:rPr>
      </w:r>
    </w:p>
    <w:p>
      <w:pPr>
        <w:pStyle w:val="Alinea"/>
        <w:spacing w:after="0" w:before="0"/>
        <w:rPr>
          <w:rFonts w:ascii="Calibri" w:cs="Calibri" w:hAnsi="Calibri"/>
          <w:sz w:val="22"/>
          <w:szCs w:val="22"/>
        </w:rPr>
      </w:pPr>
      <w:r>
        <w:rPr>
          <w:rFonts w:ascii="Calibri" w:cs="Calibri" w:hAnsi="Calibri"/>
          <w:sz w:val="22"/>
          <w:szCs w:val="22"/>
        </w:rPr>
        <w:t xml:space="preserve">Seules les heures supplémentaires s’imputent sur le contingent annuel d’heures supplémentaires. </w:t>
      </w:r>
    </w:p>
    <w:p>
      <w:pPr>
        <w:pStyle w:val="Alinea"/>
        <w:spacing w:after="0" w:before="0"/>
        <w:rPr>
          <w:rFonts w:ascii="Calibri" w:cs="Calibri" w:hAnsi="Calibri"/>
          <w:sz w:val="22"/>
          <w:szCs w:val="22"/>
        </w:rPr>
      </w:pPr>
      <w:r>
        <w:rPr>
          <w:rFonts w:ascii="Calibri" w:cs="Calibri" w:hAnsi="Calibri"/>
          <w:sz w:val="22"/>
          <w:szCs w:val="22"/>
        </w:rPr>
      </w:r>
    </w:p>
    <w:p>
      <w:pPr>
        <w:pStyle w:val="Alinea"/>
        <w:spacing w:after="0" w:before="0"/>
        <w:rPr>
          <w:rFonts w:ascii="Calibri" w:cs="Calibri" w:hAnsi="Calibri"/>
          <w:sz w:val="22"/>
          <w:szCs w:val="22"/>
        </w:rPr>
      </w:pPr>
      <w:r>
        <w:rPr>
          <w:rFonts w:ascii="Calibri" w:cs="Calibri" w:hAnsi="Calibri"/>
          <w:sz w:val="22"/>
          <w:szCs w:val="22"/>
        </w:rPr>
        <w:t xml:space="preserve">Conformément à l’article L.3121-33 du Code du travail, il est négocié les modalités ci-dessous. </w:t>
      </w:r>
    </w:p>
    <w:p>
      <w:pPr>
        <w:pStyle w:val="Alinea"/>
        <w:spacing w:after="0" w:before="0"/>
        <w:rPr>
          <w:rFonts w:ascii="Calibri" w:cs="Calibri" w:hAnsi="Calibri"/>
          <w:sz w:val="22"/>
          <w:szCs w:val="22"/>
        </w:rPr>
      </w:pPr>
      <w:r>
        <w:rPr>
          <w:rFonts w:ascii="Calibri" w:cs="Calibri" w:hAnsi="Calibri"/>
          <w:sz w:val="22"/>
          <w:szCs w:val="22"/>
        </w:rPr>
      </w:r>
    </w:p>
    <w:p>
      <w:pPr>
        <w:pStyle w:val="Alinea"/>
        <w:numPr>
          <w:ilvl w:val="0"/>
          <w:numId w:val="2"/>
        </w:numPr>
        <w:spacing w:after="0" w:before="0"/>
        <w:ind w:hanging="360" w:left="0"/>
        <w:rPr>
          <w:rFonts w:ascii="Calibri" w:cs="Calibri" w:hAnsi="Calibri"/>
          <w:sz w:val="22"/>
          <w:szCs w:val="22"/>
        </w:rPr>
      </w:pPr>
      <w:r>
        <w:rPr>
          <w:rFonts w:ascii="Calibri" w:cs="Calibri" w:hAnsi="Calibri"/>
          <w:sz w:val="22"/>
          <w:szCs w:val="22"/>
          <w:u w:val="single"/>
        </w:rPr>
        <w:t>Taux de majoration :</w:t>
      </w:r>
      <w:r>
        <w:rPr>
          <w:rFonts w:ascii="Calibri" w:cs="Calibri" w:hAnsi="Calibri"/>
          <w:sz w:val="22"/>
          <w:szCs w:val="22"/>
        </w:rPr>
        <w:t xml:space="preserve"> </w:t>
      </w:r>
    </w:p>
    <w:p>
      <w:pPr>
        <w:pStyle w:val="Alinea"/>
        <w:spacing w:after="0" w:before="0"/>
        <w:rPr>
          <w:rFonts w:ascii="Calibri" w:cs="Calibri" w:hAnsi="Calibri"/>
          <w:sz w:val="22"/>
          <w:szCs w:val="22"/>
        </w:rPr>
      </w:pPr>
      <w:r>
        <w:rPr>
          <w:rFonts w:ascii="Calibri" w:cs="Calibri" w:hAnsi="Calibri"/>
          <w:sz w:val="22"/>
          <w:szCs w:val="22"/>
        </w:rPr>
      </w:r>
    </w:p>
    <w:p>
      <w:pPr>
        <w:pStyle w:val="Alinea"/>
        <w:spacing w:after="0" w:before="0"/>
        <w:rPr>
          <w:rFonts w:ascii="Calibri" w:cs="Calibri" w:hAnsi="Calibri"/>
          <w:sz w:val="22"/>
          <w:szCs w:val="22"/>
        </w:rPr>
      </w:pPr>
      <w:r>
        <w:rPr>
          <w:rFonts w:ascii="Calibri" w:cs="Calibri" w:hAnsi="Calibri"/>
          <w:sz w:val="22"/>
          <w:szCs w:val="22"/>
        </w:rPr>
        <w:t>Toutes les heures supplémentaires sont majorées à 25 % au-delà de la 35ème et jusqu’à la 43ème heure puis 50% au-delà de la 43ème heure.</w:t>
      </w:r>
    </w:p>
    <w:p>
      <w:pPr>
        <w:pStyle w:val="Vardeb"/>
        <w:pBdr>
          <w:top w:val="nil"/>
          <w:left w:val="nil"/>
          <w:right w:val="nil"/>
        </w:pBdr>
        <w:rPr>
          <w:rFonts w:ascii="Calibri" w:cs="Calibri" w:hAnsi="Calibri"/>
          <w:i w:val="false"/>
          <w:i w:val="false"/>
          <w:sz w:val="22"/>
          <w:szCs w:val="22"/>
        </w:rPr>
      </w:pPr>
      <w:r>
        <w:rPr>
          <w:rFonts w:ascii="Calibri" w:cs="Calibri" w:hAnsi="Calibri"/>
          <w:i w:val="false"/>
          <w:sz w:val="22"/>
          <w:szCs w:val="22"/>
        </w:rPr>
      </w:r>
    </w:p>
    <w:p>
      <w:pPr>
        <w:pStyle w:val="Vardeb"/>
        <w:numPr>
          <w:ilvl w:val="0"/>
          <w:numId w:val="2"/>
        </w:numPr>
        <w:pBdr>
          <w:top w:val="nil"/>
          <w:left w:val="nil"/>
          <w:right w:val="nil"/>
        </w:pBdr>
        <w:ind w:hanging="360" w:left="0"/>
        <w:rPr>
          <w:rFonts w:ascii="Calibri" w:cs="Calibri" w:hAnsi="Calibri"/>
          <w:i w:val="false"/>
          <w:i w:val="false"/>
          <w:sz w:val="22"/>
          <w:szCs w:val="22"/>
        </w:rPr>
      </w:pPr>
      <w:r>
        <w:rPr>
          <w:rFonts w:ascii="Calibri" w:cs="Calibri" w:hAnsi="Calibri"/>
          <w:i w:val="false"/>
          <w:sz w:val="22"/>
          <w:szCs w:val="22"/>
          <w:u w:val="single"/>
        </w:rPr>
        <w:t>Contingent annuel d’heures supplémentaires :</w:t>
      </w:r>
    </w:p>
    <w:p>
      <w:pPr>
        <w:pStyle w:val="Varfin"/>
        <w:pBdr>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r>
    </w:p>
    <w:p>
      <w:pPr>
        <w:pStyle w:val="Varfin"/>
        <w:pBdr>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t xml:space="preserve">Le contingent annuel d’heures supplémentaires s’élève à </w:t>
      </w:r>
      <w:r>
        <w:rPr>
          <w:rFonts w:ascii="Calibri" w:cs="Calibri" w:hAnsi="Calibri"/>
          <w:b/>
          <w:bCs/>
          <w:i w:val="false"/>
          <w:sz w:val="22"/>
          <w:szCs w:val="22"/>
        </w:rPr>
        <w:t>423 heures.</w:t>
      </w:r>
    </w:p>
    <w:p>
      <w:pPr>
        <w:pStyle w:val="Varfin"/>
        <w:pBdr>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r>
    </w:p>
    <w:p>
      <w:pPr>
        <w:pStyle w:val="Varfin"/>
        <w:pBdr>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t xml:space="preserve">Le contingent s’applique par salarié, par année civile.  </w:t>
      </w:r>
    </w:p>
    <w:p>
      <w:pPr>
        <w:pStyle w:val="Varmid"/>
        <w:pBdr>
          <w:left w:val="nil"/>
          <w:right w:val="nil"/>
        </w:pBdr>
        <w:tabs>
          <w:tab w:pos="708" w:val="clear"/>
          <w:tab w:leader="none" w:pos="426" w:val="left"/>
        </w:tabs>
        <w:rPr>
          <w:rFonts w:ascii="Calibri" w:cs="Calibri" w:hAnsi="Calibri"/>
          <w:i w:val="false"/>
          <w:i w:val="false"/>
          <w:sz w:val="22"/>
          <w:szCs w:val="22"/>
          <w:u w:val="single"/>
        </w:rPr>
      </w:pPr>
      <w:r>
        <w:rPr>
          <w:rFonts w:ascii="Calibri" w:cs="Calibri" w:hAnsi="Calibri"/>
          <w:i w:val="false"/>
          <w:sz w:val="22"/>
          <w:szCs w:val="22"/>
          <w:u w:val="single"/>
        </w:rPr>
      </w:r>
    </w:p>
    <w:p>
      <w:pPr>
        <w:pStyle w:val="Varmid"/>
        <w:numPr>
          <w:ilvl w:val="0"/>
          <w:numId w:val="2"/>
        </w:numPr>
        <w:pBdr>
          <w:left w:val="nil"/>
          <w:right w:val="nil"/>
        </w:pBdr>
        <w:tabs>
          <w:tab w:pos="708" w:val="clear"/>
          <w:tab w:leader="none" w:pos="426" w:val="left"/>
        </w:tabs>
        <w:ind w:hanging="360" w:left="0"/>
        <w:rPr>
          <w:rFonts w:ascii="Calibri" w:cs="Calibri" w:hAnsi="Calibri"/>
          <w:i w:val="false"/>
          <w:i w:val="false"/>
          <w:sz w:val="22"/>
          <w:szCs w:val="22"/>
        </w:rPr>
      </w:pPr>
      <w:r>
        <w:rPr>
          <w:rFonts w:ascii="Calibri" w:cs="Calibri" w:hAnsi="Calibri"/>
          <w:i w:val="false"/>
          <w:sz w:val="22"/>
          <w:szCs w:val="22"/>
          <w:u w:val="single"/>
        </w:rPr>
        <w:t>Contrepartie obligatoire en repos :</w:t>
      </w:r>
    </w:p>
    <w:p>
      <w:pPr>
        <w:pStyle w:val="Varmid"/>
        <w:pBdr>
          <w:left w:val="nil"/>
          <w:right w:val="nil"/>
        </w:pBdr>
        <w:tabs>
          <w:tab w:pos="708" w:val="clear"/>
          <w:tab w:leader="none" w:pos="426" w:val="left"/>
        </w:tabs>
        <w:ind w:hanging="426"/>
        <w:rPr>
          <w:rFonts w:ascii="Calibri" w:cs="Calibri" w:hAnsi="Calibri"/>
          <w:i w:val="false"/>
          <w:i w:val="false"/>
          <w:sz w:val="22"/>
          <w:szCs w:val="22"/>
        </w:rPr>
      </w:pPr>
      <w:r>
        <w:rPr>
          <w:rFonts w:ascii="Calibri" w:cs="Calibri" w:hAnsi="Calibri"/>
          <w:i w:val="false"/>
          <w:sz w:val="22"/>
          <w:szCs w:val="22"/>
        </w:rPr>
      </w:r>
    </w:p>
    <w:p>
      <w:pPr>
        <w:pStyle w:val="Varmid"/>
        <w:pBdr>
          <w:left w:val="nil"/>
          <w:right w:val="nil"/>
        </w:pBdr>
        <w:rPr>
          <w:rFonts w:ascii="Calibri" w:cs="Calibri" w:hAnsi="Calibri"/>
          <w:i w:val="false"/>
          <w:i w:val="false"/>
          <w:sz w:val="22"/>
          <w:szCs w:val="22"/>
        </w:rPr>
      </w:pPr>
      <w:r>
        <w:rPr>
          <w:rFonts w:ascii="Calibri" w:cs="Calibri" w:hAnsi="Calibri"/>
          <w:i w:val="false"/>
          <w:sz w:val="22"/>
          <w:szCs w:val="22"/>
        </w:rPr>
        <w:t>Les heures supplémentaires s’imputeront sur le contingent annuel.</w:t>
      </w:r>
    </w:p>
    <w:p>
      <w:pPr>
        <w:pStyle w:val="Varmid"/>
        <w:pBdr>
          <w:left w:val="nil"/>
          <w:right w:val="nil"/>
        </w:pBdr>
        <w:rPr>
          <w:rFonts w:ascii="Calibri" w:cs="Calibri" w:hAnsi="Calibri"/>
          <w:i w:val="false"/>
          <w:i w:val="false"/>
          <w:sz w:val="22"/>
          <w:szCs w:val="22"/>
        </w:rPr>
      </w:pPr>
      <w:r>
        <w:rPr>
          <w:rFonts w:ascii="Calibri" w:cs="Calibri" w:hAnsi="Calibri"/>
          <w:i w:val="false"/>
          <w:sz w:val="22"/>
          <w:szCs w:val="22"/>
        </w:rPr>
      </w:r>
    </w:p>
    <w:p>
      <w:pPr>
        <w:pStyle w:val="Varmid"/>
        <w:pBdr>
          <w:left w:val="nil"/>
          <w:right w:val="nil"/>
        </w:pBdr>
        <w:rPr>
          <w:rFonts w:ascii="Calibri" w:cs="Calibri" w:hAnsi="Calibri"/>
          <w:i w:val="false"/>
          <w:i w:val="false"/>
          <w:sz w:val="22"/>
          <w:szCs w:val="22"/>
        </w:rPr>
      </w:pPr>
      <w:r>
        <w:rPr>
          <w:rFonts w:ascii="Calibri" w:cs="Calibri" w:hAnsi="Calibri"/>
          <w:i w:val="false"/>
          <w:sz w:val="22"/>
          <w:szCs w:val="22"/>
        </w:rPr>
        <w:t>La contrepartie obligatoire en repos est fixée à 50 % pour les heures accomplies au-delà du contingent.</w:t>
      </w:r>
    </w:p>
    <w:p>
      <w:pPr>
        <w:pStyle w:val="Varfin"/>
        <w:pBdr>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r>
    </w:p>
    <w:p>
      <w:pPr>
        <w:pStyle w:val="Varfin"/>
        <w:pBdr>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t>Les salariés sont informés des modalités de décompte et de prise du repos compensateur par un document annexé au bulletin de paie.</w:t>
      </w:r>
    </w:p>
    <w:p>
      <w:pPr>
        <w:pStyle w:val="Varfin"/>
        <w:pBdr>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r>
    </w:p>
    <w:p>
      <w:pPr>
        <w:pStyle w:val="Normal"/>
        <w:spacing w:after="0" w:before="0"/>
        <w:rPr>
          <w:rFonts w:cs="Calibri" w:eastAsia="Times New Roman"/>
          <w:b/>
          <w:b/>
          <w:bCs/>
          <w:u w:val="single"/>
          <w:lang w:eastAsia="fr-FR"/>
        </w:rPr>
      </w:pPr>
      <w:r>
        <w:rPr>
          <w:rFonts w:cs="Calibri"/>
          <w:b/>
          <w:u w:val="single"/>
        </w:rPr>
        <w:t xml:space="preserve">CHAPITRE 3 : CONSULTATION DU PERSONNEL </w:t>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t xml:space="preserve">Le personnel de </w:t>
      </w:r>
      <w:r>
        <w:rPr>
          <w:rFonts w:ascii="Calibri" w:cs="Calibri" w:hAnsi="Calibri"/>
          <w:b w:val="false"/>
          <w:bCs w:val="false"/>
          <w:sz w:val="22"/>
          <w:szCs w:val="22"/>
          <w:u w:val="none"/>
        </w:rPr>
        <w:t xml:space="preserve">la </w:t>
      </w:r>
      <w:r>
        <w:rPr>
          <w:rFonts w:ascii="Calibri" w:cs="Calibri" w:hAnsi="Calibri"/>
          <w:b w:val="false"/>
          <w:bCs w:val="false"/>
          <w:color w:val="000000"/>
          <w:sz w:val="22"/>
          <w:szCs w:val="22"/>
          <w:u w:val="none"/>
        </w:rPr>
        <w:t xml:space="preserve">société </w:t>
      </w:r>
      <w:r>
        <w:rPr>
          <w:rFonts w:ascii="Calibri" w:cs="Calibri" w:hAnsi="Calibri"/>
          <w:color w:val="000000"/>
          <w:sz w:val="22"/>
          <w:szCs w:val="22"/>
          <w:u w:val="none"/>
        </w:rPr>
        <w:t xml:space="preserve">               </w:t>
      </w:r>
      <w:r>
        <w:rPr>
          <w:rFonts w:ascii="Calibri" w:cs="Calibri" w:hAnsi="Calibri"/>
          <w:b w:val="false"/>
          <w:sz w:val="22"/>
          <w:szCs w:val="22"/>
          <w:u w:val="none"/>
        </w:rPr>
        <w:t xml:space="preserve">a été consulté. Le contenu du présent accord a été expliqué et présenté au cours de réunions. </w:t>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t xml:space="preserve">Le présent accord a été ratifié à la majorité des deux tiers du personnel, à l’occasion d’une consultation organisée 15 jours après la transmission du projet du texte de l’accord à chaque salarié. </w:t>
      </w:r>
    </w:p>
    <w:p>
      <w:pPr>
        <w:pStyle w:val="Tartc"/>
        <w:spacing w:after="0" w:before="0"/>
        <w:rPr>
          <w:rFonts w:ascii="Calibri" w:cs="Calibri" w:hAnsi="Calibri"/>
          <w:color w:val="FF0000"/>
          <w:sz w:val="22"/>
          <w:szCs w:val="22"/>
        </w:rPr>
      </w:pPr>
      <w:r>
        <w:rPr>
          <w:rFonts w:ascii="Calibri" w:cs="Calibri" w:hAnsi="Calibri"/>
          <w:color w:val="FF0000"/>
          <w:sz w:val="22"/>
          <w:szCs w:val="22"/>
        </w:rPr>
      </w:r>
    </w:p>
    <w:p>
      <w:pPr>
        <w:pStyle w:val="Tartc"/>
        <w:spacing w:after="0" w:before="0"/>
        <w:rPr>
          <w:rFonts w:ascii="Calibri" w:cs="Calibri" w:hAnsi="Calibri"/>
          <w:sz w:val="22"/>
          <w:szCs w:val="22"/>
        </w:rPr>
      </w:pPr>
      <w:r>
        <w:rPr>
          <w:rFonts w:ascii="Calibri" w:cs="Calibri" w:hAnsi="Calibri"/>
          <w:sz w:val="22"/>
          <w:szCs w:val="22"/>
        </w:rPr>
        <w:t xml:space="preserve">CHAPITRE 4 : DUREE – SUIVI – REVISION DE L’ACCORD </w:t>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t xml:space="preserve">Le présent accord est conclu pour une durée indéterminée. </w:t>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t xml:space="preserve">Toutefois, en cas de remise en cause de l’équilibre du présent accord par des dispositions législatives ou réglementaires postérieures à sa signature, les signataires se réuniront au plus vite afin de tirer les conséquences de la situation ainsi créée. </w:t>
      </w:r>
    </w:p>
    <w:p>
      <w:pPr>
        <w:pStyle w:val="Tartc"/>
        <w:spacing w:after="0" w:before="0"/>
        <w:rPr>
          <w:rFonts w:ascii="Calibri" w:cs="Calibri" w:hAnsi="Calibri"/>
          <w:b w:val="false"/>
          <w:b w:val="false"/>
          <w:color w:val="000000"/>
          <w:sz w:val="22"/>
          <w:szCs w:val="22"/>
          <w:u w:val="none"/>
        </w:rPr>
      </w:pPr>
      <w:r>
        <w:rPr>
          <w:rFonts w:ascii="Calibri" w:cs="Calibri" w:hAnsi="Calibri"/>
          <w:b w:val="false"/>
          <w:color w:val="000000"/>
          <w:sz w:val="22"/>
          <w:szCs w:val="22"/>
          <w:u w:val="none"/>
        </w:rPr>
      </w:r>
    </w:p>
    <w:p>
      <w:pPr>
        <w:pStyle w:val="Tartc"/>
        <w:spacing w:after="0" w:before="0"/>
        <w:rPr>
          <w:rFonts w:ascii="Calibri" w:cs="Calibri" w:hAnsi="Calibri"/>
          <w:b w:val="false"/>
          <w:b w:val="false"/>
          <w:color w:val="000000"/>
          <w:sz w:val="22"/>
          <w:szCs w:val="22"/>
          <w:u w:val="none"/>
        </w:rPr>
      </w:pPr>
      <w:r>
        <w:rPr>
          <w:rFonts w:ascii="Calibri" w:cs="Calibri" w:hAnsi="Calibri"/>
          <w:b w:val="false"/>
          <w:color w:val="000000"/>
          <w:sz w:val="22"/>
          <w:szCs w:val="22"/>
          <w:u w:val="none"/>
        </w:rPr>
        <w:t xml:space="preserve">Les parties conviennent qu’elles se réuniront au moins une fois par an, à compter de l’entrée en vigueur de l’accord, pour faire le point sur les conditions de sa mise en œuvre. </w:t>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t xml:space="preserve">Le présent accord peut être révisé dans les mêmes conditions qu’il a été conclu. </w:t>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r>
    </w:p>
    <w:p>
      <w:pPr>
        <w:pStyle w:val="Tartc"/>
        <w:spacing w:after="0" w:before="0"/>
        <w:rPr>
          <w:rFonts w:ascii="Calibri" w:cs="Calibri" w:hAnsi="Calibri"/>
          <w:b w:val="false"/>
          <w:b w:val="false"/>
          <w:sz w:val="22"/>
          <w:szCs w:val="22"/>
          <w:u w:val="none"/>
        </w:rPr>
      </w:pPr>
      <w:r>
        <w:rPr>
          <w:rFonts w:ascii="Calibri" w:cs="Calibri" w:hAnsi="Calibri"/>
          <w:b w:val="false"/>
          <w:sz w:val="22"/>
          <w:szCs w:val="22"/>
          <w:u w:val="none"/>
        </w:rPr>
        <w:t xml:space="preserve">L’accord peut être dénoncé, moyennant le respect d’un préavis de trois mois, dans les conditions prévues par l’article L.2261-9 du Code du travail. </w:t>
      </w:r>
    </w:p>
    <w:p>
      <w:pPr>
        <w:pStyle w:val="Tartc"/>
        <w:spacing w:after="0" w:before="0"/>
        <w:rPr>
          <w:rFonts w:ascii="Calibri" w:cs="Calibri" w:hAnsi="Calibri"/>
          <w:sz w:val="22"/>
          <w:szCs w:val="22"/>
        </w:rPr>
      </w:pPr>
      <w:r>
        <w:rPr>
          <w:rFonts w:ascii="Calibri" w:cs="Calibri" w:hAnsi="Calibri"/>
          <w:sz w:val="22"/>
          <w:szCs w:val="22"/>
        </w:rPr>
      </w:r>
    </w:p>
    <w:p>
      <w:pPr>
        <w:pStyle w:val="Tartc"/>
        <w:spacing w:after="0" w:before="0"/>
        <w:rPr>
          <w:rFonts w:ascii="Calibri" w:cs="Calibri" w:hAnsi="Calibri"/>
          <w:sz w:val="22"/>
          <w:szCs w:val="22"/>
        </w:rPr>
      </w:pPr>
      <w:r>
        <w:rPr>
          <w:rFonts w:ascii="Calibri" w:cs="Calibri" w:hAnsi="Calibri"/>
          <w:sz w:val="22"/>
          <w:szCs w:val="22"/>
        </w:rPr>
        <w:t xml:space="preserve">CHAPITRE 5 : DEPOT ET PUBLICITE DE L’ACCORD </w:t>
      </w:r>
    </w:p>
    <w:p>
      <w:pPr>
        <w:pStyle w:val="Varsingle"/>
        <w:pBdr>
          <w:top w:val="nil"/>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r>
    </w:p>
    <w:p>
      <w:pPr>
        <w:pStyle w:val="Varsingle"/>
        <w:pBdr>
          <w:top w:val="nil"/>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t xml:space="preserve">Conformément aux dispositions de l’article L.2232-29-1 du Code du travail, le présent accord sera déposé par l’employeur en deux (2) exemplaires, auprès de l’Unité territoriale de la DIRECCTE du DEPARTEMENT, un sur support papier signé par les parties et un sur support électronique. </w:t>
      </w:r>
    </w:p>
    <w:p>
      <w:pPr>
        <w:pStyle w:val="Varsingle"/>
        <w:pBdr>
          <w:top w:val="nil"/>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r>
    </w:p>
    <w:p>
      <w:pPr>
        <w:pStyle w:val="Varsingle"/>
        <w:pBdr>
          <w:top w:val="nil"/>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t xml:space="preserve">Le dépôt sera accompagné des pièces suivantes : </w:t>
      </w:r>
    </w:p>
    <w:p>
      <w:pPr>
        <w:pStyle w:val="Varsingle"/>
        <w:numPr>
          <w:ilvl w:val="0"/>
          <w:numId w:val="1"/>
        </w:numPr>
        <w:pBdr>
          <w:top w:val="nil"/>
          <w:left w:val="nil"/>
          <w:bottom w:val="nil"/>
          <w:right w:val="nil"/>
        </w:pBdr>
        <w:spacing w:after="0" w:before="0"/>
        <w:ind w:hanging="357" w:left="0"/>
        <w:rPr>
          <w:rFonts w:ascii="Calibri" w:cs="Calibri" w:hAnsi="Calibri"/>
          <w:i w:val="false"/>
          <w:i w:val="false"/>
          <w:sz w:val="22"/>
          <w:szCs w:val="22"/>
        </w:rPr>
      </w:pPr>
      <w:r>
        <w:rPr>
          <w:rFonts w:ascii="Calibri" w:cs="Calibri" w:hAnsi="Calibri"/>
          <w:i w:val="false"/>
          <w:sz w:val="22"/>
          <w:szCs w:val="22"/>
        </w:rPr>
        <w:t xml:space="preserve">Procès-verbal des résultats de la consultation du personnel </w:t>
      </w:r>
    </w:p>
    <w:p>
      <w:pPr>
        <w:pStyle w:val="Varsingle"/>
        <w:numPr>
          <w:ilvl w:val="0"/>
          <w:numId w:val="1"/>
        </w:numPr>
        <w:pBdr>
          <w:top w:val="nil"/>
          <w:left w:val="nil"/>
          <w:bottom w:val="nil"/>
          <w:right w:val="nil"/>
        </w:pBdr>
        <w:spacing w:after="0" w:before="0"/>
        <w:ind w:hanging="357" w:left="0"/>
        <w:rPr>
          <w:rFonts w:ascii="Calibri" w:cs="Calibri" w:hAnsi="Calibri"/>
          <w:i w:val="false"/>
          <w:i w:val="false"/>
          <w:sz w:val="22"/>
          <w:szCs w:val="22"/>
        </w:rPr>
      </w:pPr>
      <w:r>
        <w:rPr>
          <w:rFonts w:ascii="Calibri" w:cs="Calibri" w:hAnsi="Calibri"/>
          <w:i w:val="false"/>
          <w:sz w:val="22"/>
          <w:szCs w:val="22"/>
        </w:rPr>
        <w:t xml:space="preserve">Bordereau de dépôt. </w:t>
      </w:r>
    </w:p>
    <w:p>
      <w:pPr>
        <w:pStyle w:val="Varsingle"/>
        <w:pBdr>
          <w:top w:val="nil"/>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r>
    </w:p>
    <w:p>
      <w:pPr>
        <w:pStyle w:val="Varsingle"/>
        <w:pBdr>
          <w:top w:val="nil"/>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t>L’accord sera également déposé au Conseil de Prud’hommes d’</w:t>
      </w:r>
      <w:r>
        <w:rPr>
          <w:rFonts w:ascii="Calibri" w:cs="Calibri" w:hAnsi="Calibri"/>
          <w:color w:val="000000"/>
          <w:sz w:val="22"/>
          <w:szCs w:val="22"/>
        </w:rPr>
        <w:t xml:space="preserve"> </w:t>
      </w:r>
      <w:r>
        <w:rPr>
          <w:rFonts w:ascii="Calibri" w:cs="Calibri" w:hAnsi="Calibri"/>
          <w:i w:val="false"/>
          <w:sz w:val="22"/>
          <w:szCs w:val="22"/>
        </w:rPr>
        <w:t>.</w:t>
      </w:r>
    </w:p>
    <w:p>
      <w:pPr>
        <w:pStyle w:val="Varsingle"/>
        <w:pBdr>
          <w:top w:val="nil"/>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t xml:space="preserve"> </w:t>
      </w:r>
    </w:p>
    <w:p>
      <w:pPr>
        <w:pStyle w:val="Varsingle"/>
        <w:pBdr>
          <w:top w:val="nil"/>
          <w:left w:val="nil"/>
          <w:bottom w:val="nil"/>
          <w:right w:val="nil"/>
        </w:pBdr>
        <w:spacing w:after="0" w:before="0"/>
        <w:rPr>
          <w:rFonts w:ascii="Calibri" w:cs="Calibri" w:hAnsi="Calibri"/>
          <w:i w:val="false"/>
          <w:i w:val="false"/>
          <w:sz w:val="22"/>
          <w:szCs w:val="22"/>
        </w:rPr>
      </w:pPr>
      <w:r>
        <w:rPr>
          <w:rFonts w:ascii="Calibri" w:cs="Calibri" w:hAnsi="Calibri"/>
          <w:i w:val="false"/>
          <w:sz w:val="22"/>
          <w:szCs w:val="22"/>
        </w:rPr>
        <w:t xml:space="preserve">L’employeur est tenu de respecter la nouvelle procédure de publicité et d’anonymisation de l’accord imposée par le décret D2018-362 du 15/05/2018 sur la plateforme de télé procédure : </w:t>
      </w:r>
      <w:hyperlink r:id="rId2">
        <w:r>
          <w:rPr>
            <w:rStyle w:val="LienInternet"/>
            <w:rFonts w:ascii="Calibri" w:cs="Calibri" w:hAnsi="Calibri"/>
            <w:i w:val="false"/>
            <w:sz w:val="22"/>
            <w:szCs w:val="22"/>
          </w:rPr>
          <w:t>www.teleaccords.travail-emploi.gouv.fr</w:t>
        </w:r>
      </w:hyperlink>
      <w:r>
        <w:rPr>
          <w:rFonts w:ascii="Calibri" w:cs="Calibri" w:hAnsi="Calibri"/>
          <w:i w:val="false"/>
          <w:sz w:val="22"/>
          <w:szCs w:val="22"/>
        </w:rPr>
        <w:t xml:space="preserve"> pour le dépôt de la version en ligne. </w:t>
      </w:r>
    </w:p>
    <w:p>
      <w:pPr>
        <w:pStyle w:val="Varsingle"/>
        <w:pBdr>
          <w:top w:val="nil"/>
          <w:left w:val="nil"/>
          <w:bottom w:val="nil"/>
          <w:right w:val="nil"/>
        </w:pBdr>
        <w:spacing w:after="0" w:before="0"/>
        <w:rPr>
          <w:rFonts w:ascii="Calibri" w:cs="Calibri" w:hAnsi="Calibri"/>
          <w:i w:val="false"/>
          <w:i w:val="false"/>
          <w:color w:val="000000"/>
          <w:sz w:val="22"/>
          <w:szCs w:val="22"/>
        </w:rPr>
      </w:pPr>
      <w:r>
        <w:rPr>
          <w:rFonts w:ascii="Calibri" w:cs="Calibri" w:hAnsi="Calibri"/>
          <w:i w:val="false"/>
          <w:color w:val="000000"/>
          <w:sz w:val="22"/>
          <w:szCs w:val="22"/>
        </w:rPr>
      </w:r>
    </w:p>
    <w:p>
      <w:pPr>
        <w:pStyle w:val="Varsingle"/>
        <w:pBdr>
          <w:top w:val="nil"/>
          <w:left w:val="nil"/>
          <w:bottom w:val="nil"/>
          <w:right w:val="nil"/>
        </w:pBdr>
        <w:spacing w:after="0" w:before="0"/>
        <w:rPr>
          <w:rFonts w:ascii="Calibri" w:cs="Calibri" w:hAnsi="Calibri"/>
          <w:i w:val="false"/>
          <w:i w:val="false"/>
          <w:color w:val="000000"/>
          <w:sz w:val="22"/>
          <w:szCs w:val="22"/>
        </w:rPr>
      </w:pPr>
      <w:r>
        <w:rPr>
          <w:rFonts w:ascii="Calibri" w:cs="Calibri" w:hAnsi="Calibri"/>
          <w:i w:val="false"/>
          <w:color w:val="000000"/>
          <w:sz w:val="22"/>
          <w:szCs w:val="22"/>
        </w:rPr>
        <w:t>Il entrera en vigueur le jour du dépôt auprès de l’autorité administrative.</w:t>
      </w:r>
    </w:p>
    <w:p>
      <w:pPr>
        <w:pStyle w:val="Premention3"/>
        <w:spacing w:after="0" w:before="0"/>
        <w:ind w:hanging="0" w:left="0"/>
        <w:rPr>
          <w:rFonts w:ascii="Calibri" w:cs="Calibri" w:hAnsi="Calibri"/>
          <w:sz w:val="22"/>
          <w:szCs w:val="22"/>
        </w:rPr>
      </w:pPr>
      <w:r>
        <w:rPr>
          <w:rFonts w:ascii="Calibri" w:cs="Calibri" w:hAnsi="Calibri"/>
          <w:sz w:val="22"/>
          <w:szCs w:val="22"/>
        </w:rPr>
      </w:r>
    </w:p>
    <w:p>
      <w:pPr>
        <w:pStyle w:val="Premention3"/>
        <w:spacing w:after="0" w:before="0"/>
        <w:ind w:firstLine="705" w:left="4251"/>
        <w:rPr>
          <w:rFonts w:ascii="Calibri" w:cs="Calibri" w:hAnsi="Calibri"/>
          <w:sz w:val="22"/>
          <w:szCs w:val="22"/>
        </w:rPr>
      </w:pPr>
      <w:r>
        <w:rPr>
          <w:rFonts w:ascii="Calibri" w:cs="Calibri" w:hAnsi="Calibri"/>
          <w:sz w:val="22"/>
          <w:szCs w:val="22"/>
        </w:rPr>
        <w:t xml:space="preserve">Fait à </w:t>
      </w:r>
      <w:r>
        <w:rPr>
          <w:rFonts w:ascii="Calibri" w:cs="Calibri" w:hAnsi="Calibri"/>
          <w:color w:val="000000"/>
          <w:sz w:val="22"/>
          <w:szCs w:val="22"/>
        </w:rPr>
        <w:t xml:space="preserve"> </w:t>
      </w:r>
    </w:p>
    <w:p>
      <w:pPr>
        <w:pStyle w:val="Premention3"/>
        <w:spacing w:after="0" w:before="0"/>
        <w:ind w:hanging="0" w:left="0"/>
        <w:rPr>
          <w:rFonts w:ascii="Calibri" w:cs="Calibri" w:hAnsi="Calibri"/>
          <w:sz w:val="22"/>
          <w:szCs w:val="22"/>
        </w:rPr>
      </w:pPr>
      <w:r>
        <w:rPr>
          <w:rFonts w:ascii="Calibri" w:cs="Calibri" w:hAnsi="Calibri"/>
          <w:sz w:val="22"/>
          <w:szCs w:val="22"/>
        </w:rPr>
      </w:r>
    </w:p>
    <w:p>
      <w:pPr>
        <w:pStyle w:val="Premention4"/>
        <w:ind w:firstLine="705" w:left="4251"/>
        <w:rPr>
          <w:rFonts w:ascii="Calibri" w:cs="Calibri" w:hAnsi="Calibri"/>
          <w:sz w:val="22"/>
          <w:szCs w:val="22"/>
        </w:rPr>
      </w:pPr>
      <w:r>
        <w:rPr>
          <w:rFonts w:ascii="Calibri" w:cs="Calibri" w:hAnsi="Calibri"/>
          <w:sz w:val="22"/>
          <w:szCs w:val="22"/>
        </w:rPr>
        <w:t xml:space="preserve">Le </w:t>
      </w:r>
      <w:r>
        <w:rPr>
          <w:rFonts w:ascii="Calibri" w:cs="Calibri" w:hAnsi="Calibri"/>
          <w:color w:val="000000"/>
          <w:sz w:val="22"/>
          <w:szCs w:val="22"/>
        </w:rPr>
        <w:t xml:space="preserve"> </w:t>
      </w:r>
    </w:p>
    <w:p>
      <w:pPr>
        <w:pStyle w:val="Premention4"/>
        <w:ind w:hanging="0" w:left="4959"/>
        <w:rPr>
          <w:rFonts w:ascii="Calibri" w:cs="Calibri" w:hAnsi="Calibri"/>
          <w:color w:val="000000"/>
          <w:sz w:val="22"/>
          <w:szCs w:val="22"/>
        </w:rPr>
      </w:pPr>
      <w:r>
        <w:rPr>
          <w:rFonts w:ascii="Calibri" w:cs="Calibri" w:hAnsi="Calibri"/>
          <w:color w:val="000000"/>
          <w:sz w:val="22"/>
          <w:szCs w:val="22"/>
        </w:rPr>
        <w:t>Sur 7 pages + 2 annexes.</w:t>
      </w:r>
    </w:p>
    <w:p>
      <w:pPr>
        <w:pStyle w:val="Premention4"/>
        <w:ind w:hanging="0" w:left="0"/>
        <w:rPr>
          <w:rFonts w:ascii="Calibri" w:cs="Calibri" w:hAnsi="Calibri"/>
          <w:color w:val="000000"/>
          <w:sz w:val="22"/>
          <w:szCs w:val="22"/>
        </w:rPr>
      </w:pPr>
      <w:r>
        <w:rPr>
          <w:rFonts w:ascii="Calibri" w:cs="Calibri" w:hAnsi="Calibri"/>
          <w:color w:val="000000"/>
          <w:sz w:val="22"/>
          <w:szCs w:val="22"/>
        </w:rPr>
      </w:r>
    </w:p>
    <w:p>
      <w:pPr>
        <w:pStyle w:val="Premention4"/>
        <w:ind w:hanging="0" w:left="4956"/>
        <w:rPr>
          <w:rFonts w:ascii="Calibri" w:cs="Calibri" w:hAnsi="Calibri"/>
          <w:color w:val="000000"/>
          <w:sz w:val="22"/>
          <w:szCs w:val="22"/>
        </w:rPr>
      </w:pPr>
      <w:r>
        <w:rPr>
          <w:rFonts w:ascii="Calibri" w:cs="Calibri" w:hAnsi="Calibri"/>
          <w:color w:val="000000"/>
          <w:sz w:val="22"/>
          <w:szCs w:val="22"/>
        </w:rPr>
        <w:t xml:space="preserve">Annexe 1 : feuille d’émargement / référendum </w:t>
      </w:r>
    </w:p>
    <w:p>
      <w:pPr>
        <w:pStyle w:val="Premention4"/>
        <w:ind w:firstLine="708" w:left="4248"/>
        <w:rPr>
          <w:rFonts w:ascii="Calibri" w:cs="Calibri" w:hAnsi="Calibri"/>
          <w:color w:val="000000"/>
          <w:sz w:val="22"/>
          <w:szCs w:val="22"/>
        </w:rPr>
      </w:pPr>
      <w:r>
        <w:rPr>
          <w:rFonts w:ascii="Calibri" w:cs="Calibri" w:hAnsi="Calibri"/>
          <w:color w:val="000000"/>
          <w:sz w:val="22"/>
          <w:szCs w:val="22"/>
        </w:rPr>
        <w:t xml:space="preserve">Annexe 2 : résultat du référendum. </w:t>
      </w:r>
    </w:p>
    <w:p>
      <w:pPr>
        <w:pStyle w:val="Premention4"/>
        <w:ind w:hanging="0" w:left="0"/>
        <w:rPr>
          <w:rFonts w:ascii="Calibri" w:cs="Calibri" w:hAnsi="Calibri"/>
          <w:sz w:val="22"/>
          <w:szCs w:val="22"/>
        </w:rPr>
      </w:pPr>
      <w:r>
        <w:rPr>
          <w:rFonts w:ascii="Calibri" w:cs="Calibri" w:hAnsi="Calibri"/>
          <w:sz w:val="22"/>
          <w:szCs w:val="22"/>
        </w:rPr>
      </w:r>
    </w:p>
    <w:p>
      <w:pPr>
        <w:pStyle w:val="Sign"/>
        <w:spacing w:after="0" w:before="0"/>
        <w:ind w:hanging="0" w:left="0" w:right="0"/>
        <w:jc w:val="left"/>
        <w:rPr>
          <w:rFonts w:ascii="Calibri" w:cs="Calibri" w:hAnsi="Calibri"/>
          <w:bCs/>
          <w:sz w:val="22"/>
          <w:szCs w:val="22"/>
        </w:rPr>
      </w:pPr>
      <w:r>
        <w:rPr>
          <w:rFonts w:ascii="Calibri" w:cs="Calibri" w:hAnsi="Calibri"/>
          <w:bCs/>
          <w:sz w:val="22"/>
          <w:szCs w:val="22"/>
        </w:rPr>
        <w:t xml:space="preserve">Pour la </w:t>
      </w:r>
      <w:r>
        <w:rPr>
          <w:rFonts w:ascii="Calibri" w:cs="Calibri" w:hAnsi="Calibri"/>
          <w:bCs/>
          <w:color w:val="000000"/>
          <w:sz w:val="22"/>
          <w:szCs w:val="22"/>
        </w:rPr>
        <w:t xml:space="preserve">société </w:t>
      </w:r>
      <w:r>
        <w:rPr>
          <w:rFonts w:ascii="Calibri" w:cs="Calibri" w:hAnsi="Calibri"/>
          <w:color w:val="000000"/>
          <w:sz w:val="22"/>
          <w:szCs w:val="22"/>
        </w:rPr>
        <w:t xml:space="preserve"> </w:t>
      </w:r>
      <w:r>
        <w:rPr>
          <w:rFonts w:ascii="Calibri" w:cs="Calibri" w:hAnsi="Calibri"/>
          <w:bCs/>
          <w:sz w:val="22"/>
          <w:szCs w:val="22"/>
        </w:rPr>
        <w:t xml:space="preserve"> </w:t>
      </w:r>
    </w:p>
    <w:p>
      <w:pPr>
        <w:pStyle w:val="Sign"/>
        <w:spacing w:after="0" w:before="0"/>
        <w:ind w:hanging="0" w:left="0" w:right="0"/>
        <w:jc w:val="left"/>
        <w:rPr>
          <w:rFonts w:ascii="Calibri" w:cs="Calibri" w:hAnsi="Calibri"/>
          <w:b/>
          <w:b/>
          <w:sz w:val="22"/>
          <w:szCs w:val="22"/>
        </w:rPr>
      </w:pPr>
      <w:r>
        <w:rPr>
          <w:rFonts w:ascii="Calibri" w:cs="Calibri" w:hAnsi="Calibri"/>
          <w:b/>
          <w:sz w:val="22"/>
          <w:szCs w:val="22"/>
        </w:rPr>
      </w:r>
    </w:p>
    <w:p>
      <w:pPr>
        <w:pStyle w:val="Sign"/>
        <w:spacing w:after="0" w:before="0"/>
        <w:ind w:hanging="0" w:left="0" w:right="0"/>
        <w:jc w:val="left"/>
        <w:rPr>
          <w:rFonts w:ascii="Calibri" w:cs="Calibri" w:hAnsi="Calibri"/>
          <w:color w:val="000000"/>
          <w:sz w:val="22"/>
          <w:szCs w:val="22"/>
        </w:rPr>
      </w:pPr>
      <w:r>
        <w:rPr>
          <w:rFonts w:ascii="Calibri" w:cs="Calibri" w:hAnsi="Calibri"/>
          <w:color w:val="000000"/>
          <w:sz w:val="22"/>
          <w:szCs w:val="22"/>
        </w:rPr>
        <w:t xml:space="preserve">Monsieur  </w:t>
      </w:r>
    </w:p>
    <w:p>
      <w:pPr>
        <w:pStyle w:val="Sign"/>
        <w:spacing w:after="0" w:before="0"/>
        <w:ind w:hanging="0" w:left="0" w:right="0"/>
        <w:jc w:val="left"/>
        <w:rPr>
          <w:rFonts w:ascii="Calibri" w:cs="Calibri" w:hAnsi="Calibri"/>
          <w:sz w:val="22"/>
          <w:szCs w:val="22"/>
        </w:rPr>
      </w:pPr>
      <w:r>
        <w:rPr>
          <w:rFonts w:ascii="Calibri" w:cs="Calibri" w:hAnsi="Calibri"/>
          <w:color w:val="000000"/>
          <w:sz w:val="22"/>
          <w:szCs w:val="22"/>
        </w:rPr>
        <w:t>En sa qualité de représentant de                   , président</w:t>
      </w:r>
    </w:p>
    <w:p>
      <w:pPr>
        <w:pStyle w:val="Sign"/>
        <w:spacing w:after="0" w:before="0"/>
        <w:ind w:hanging="0" w:left="0" w:right="0"/>
        <w:jc w:val="left"/>
        <w:rPr>
          <w:rFonts w:ascii="Calibri" w:cs="Calibri" w:hAnsi="Calibri"/>
          <w:b/>
          <w:b/>
          <w:sz w:val="22"/>
          <w:szCs w:val="22"/>
        </w:rPr>
      </w:pPr>
      <w:r>
        <w:rPr>
          <w:rFonts w:ascii="Calibri" w:cs="Calibri" w:hAnsi="Calibri"/>
          <w:b/>
          <w:sz w:val="22"/>
          <w:szCs w:val="22"/>
        </w:rPr>
      </w:r>
    </w:p>
    <w:p>
      <w:pPr>
        <w:pStyle w:val="Sign"/>
        <w:spacing w:after="0" w:before="0"/>
        <w:ind w:hanging="0" w:left="0" w:right="0"/>
        <w:jc w:val="left"/>
        <w:rPr>
          <w:rFonts w:ascii="Calibri" w:cs="Calibri" w:hAnsi="Calibri"/>
          <w:b/>
          <w:b/>
          <w:sz w:val="22"/>
          <w:szCs w:val="22"/>
        </w:rPr>
      </w:pPr>
      <w:r>
        <w:rPr>
          <w:rFonts w:ascii="Calibri" w:cs="Calibri" w:hAnsi="Calibri"/>
          <w:b/>
          <w:sz w:val="22"/>
          <w:szCs w:val="22"/>
        </w:rPr>
        <w:t xml:space="preserve">Les salariés présents à l’effectif au moment de la signature de l’accord d’entreprise – Ratification par référendum – voir annexes. </w:t>
      </w:r>
    </w:p>
    <w:p>
      <w:pPr>
        <w:pStyle w:val="Sign"/>
        <w:spacing w:after="0" w:before="0"/>
        <w:ind w:hanging="0" w:left="0" w:right="0"/>
        <w:jc w:val="left"/>
        <w:rPr>
          <w:rFonts w:ascii="Calibri" w:cs="Calibri" w:hAnsi="Calibri"/>
          <w:b/>
          <w:b/>
          <w:sz w:val="22"/>
          <w:szCs w:val="22"/>
        </w:rPr>
      </w:pPr>
      <w:r>
        <w:rPr>
          <w:rFonts w:ascii="Calibri" w:cs="Calibri" w:hAnsi="Calibri"/>
          <w:b/>
          <w:sz w:val="22"/>
          <w:szCs w:val="22"/>
        </w:rPr>
      </w:r>
    </w:p>
    <w:p>
      <w:pPr>
        <w:pStyle w:val="Sign"/>
        <w:spacing w:after="0" w:before="0"/>
        <w:ind w:hanging="0" w:left="0" w:right="0"/>
        <w:jc w:val="left"/>
        <w:rPr>
          <w:rFonts w:ascii="Calibri" w:cs="Calibri" w:hAnsi="Calibri"/>
          <w:b/>
          <w:b/>
          <w:sz w:val="22"/>
          <w:szCs w:val="22"/>
        </w:rPr>
      </w:pPr>
      <w:r>
        <w:rPr>
          <w:rFonts w:ascii="Calibri" w:cs="Calibri" w:hAnsi="Calibri"/>
          <w:b/>
          <w:sz w:val="22"/>
          <w:szCs w:val="22"/>
        </w:rPr>
      </w:r>
    </w:p>
    <w:p>
      <w:pPr>
        <w:pStyle w:val="Sign"/>
        <w:spacing w:after="0" w:before="0"/>
        <w:ind w:hanging="0" w:left="0" w:right="0"/>
        <w:jc w:val="left"/>
        <w:rPr>
          <w:rFonts w:ascii="Calibri" w:cs="Calibri" w:hAnsi="Calibri"/>
          <w:b/>
          <w:b/>
          <w:sz w:val="22"/>
          <w:szCs w:val="22"/>
        </w:rPr>
      </w:pPr>
      <w:r>
        <w:rPr>
          <w:rFonts w:ascii="Calibri" w:cs="Calibri" w:hAnsi="Calibri"/>
          <w:b/>
          <w:sz w:val="22"/>
          <w:szCs w:val="22"/>
        </w:rPr>
      </w:r>
    </w:p>
    <w:p>
      <w:pPr>
        <w:pStyle w:val="Sign"/>
        <w:spacing w:after="0" w:before="0"/>
        <w:ind w:hanging="0" w:left="0" w:right="0"/>
        <w:jc w:val="left"/>
        <w:rPr>
          <w:rFonts w:ascii="Calibri" w:cs="Calibri" w:hAnsi="Calibri"/>
          <w:b/>
          <w:b/>
          <w:sz w:val="22"/>
          <w:szCs w:val="22"/>
        </w:rPr>
      </w:pPr>
      <w:r>
        <w:rPr>
          <w:rFonts w:ascii="Calibri" w:cs="Calibri" w:hAnsi="Calibri"/>
          <w:b/>
          <w:sz w:val="22"/>
          <w:szCs w:val="22"/>
        </w:rPr>
      </w:r>
    </w:p>
    <w:p>
      <w:pPr>
        <w:pStyle w:val="Sign"/>
        <w:spacing w:after="0" w:before="0"/>
        <w:ind w:hanging="0" w:left="0" w:right="567"/>
        <w:rPr>
          <w:rFonts w:ascii="Calibri" w:cs="Calibri" w:hAnsi="Calibri"/>
          <w:b/>
          <w:b/>
          <w:sz w:val="22"/>
          <w:szCs w:val="22"/>
        </w:rPr>
      </w:pPr>
      <w:r>
        <w:rPr>
          <w:rFonts w:ascii="Calibri" w:cs="Calibri" w:hAnsi="Calibri"/>
          <w:b/>
          <w:sz w:val="22"/>
          <w:szCs w:val="22"/>
        </w:rPr>
        <w:t>ANNEXE 1</w:t>
      </w:r>
    </w:p>
    <w:p>
      <w:pPr>
        <w:pStyle w:val="Sign"/>
        <w:spacing w:after="0" w:before="0"/>
        <w:ind w:hanging="0" w:left="0" w:right="567"/>
        <w:rPr>
          <w:rFonts w:ascii="Calibri" w:cs="Calibri" w:hAnsi="Calibri"/>
          <w:b/>
          <w:b/>
          <w:sz w:val="22"/>
          <w:szCs w:val="22"/>
        </w:rPr>
      </w:pPr>
      <w:r>
        <w:rPr>
          <w:rFonts w:ascii="Calibri" w:cs="Calibri" w:hAnsi="Calibri"/>
          <w:b/>
          <w:sz w:val="22"/>
          <w:szCs w:val="22"/>
        </w:rPr>
      </w:r>
    </w:p>
    <w:p>
      <w:pPr>
        <w:pStyle w:val="Sign"/>
        <w:spacing w:after="0" w:before="0"/>
        <w:ind w:hanging="0" w:left="0" w:right="567"/>
        <w:rPr>
          <w:rFonts w:ascii="Calibri" w:cs="Calibri" w:hAnsi="Calibri"/>
          <w:b/>
          <w:b/>
          <w:sz w:val="22"/>
          <w:szCs w:val="22"/>
        </w:rPr>
      </w:pPr>
      <w:r>
        <w:rPr>
          <w:rFonts w:ascii="Calibri" w:cs="Calibri" w:hAnsi="Calibri"/>
          <w:b/>
          <w:sz w:val="22"/>
          <w:szCs w:val="22"/>
        </w:rPr>
        <w:t xml:space="preserve">Feuille d’émargement des salariés : consultation pour ratification d’un accord d’entreprise </w:t>
      </w:r>
    </w:p>
    <w:p>
      <w:pPr>
        <w:pStyle w:val="Sign"/>
        <w:spacing w:after="0" w:before="0"/>
        <w:ind w:hanging="0" w:left="0" w:right="567"/>
        <w:rPr>
          <w:rFonts w:ascii="Calibri" w:cs="Calibri" w:hAnsi="Calibri"/>
          <w:b/>
          <w:b/>
          <w:sz w:val="22"/>
          <w:szCs w:val="22"/>
        </w:rPr>
      </w:pPr>
      <w:r>
        <w:rPr>
          <w:rFonts w:ascii="Calibri" w:cs="Calibri" w:hAnsi="Calibri"/>
          <w:b/>
          <w:sz w:val="22"/>
          <w:szCs w:val="22"/>
        </w:rPr>
        <w:t xml:space="preserve">Référendum du </w:t>
      </w:r>
      <w:r>
        <w:rPr>
          <w:rFonts w:ascii="Calibri" w:cs="Calibri" w:hAnsi="Calibri"/>
          <w:color w:val="000000"/>
          <w:sz w:val="22"/>
          <w:szCs w:val="22"/>
        </w:rPr>
        <w:t xml:space="preserve">               </w:t>
      </w:r>
      <w:r>
        <w:rPr>
          <w:rFonts w:ascii="Calibri" w:cs="Calibri" w:hAnsi="Calibri"/>
          <w:b/>
          <w:sz w:val="22"/>
          <w:szCs w:val="22"/>
        </w:rPr>
        <w:t xml:space="preserve">de </w:t>
      </w:r>
      <w:r>
        <w:rPr>
          <w:rFonts w:ascii="Calibri" w:cs="Calibri" w:hAnsi="Calibri"/>
          <w:color w:val="000000"/>
          <w:sz w:val="22"/>
          <w:szCs w:val="22"/>
        </w:rPr>
        <w:t xml:space="preserve"> </w:t>
      </w:r>
    </w:p>
    <w:p>
      <w:pPr>
        <w:pStyle w:val="Sign"/>
        <w:spacing w:after="0" w:before="0"/>
        <w:ind w:hanging="0" w:left="0" w:right="567"/>
        <w:jc w:val="left"/>
        <w:rPr>
          <w:rFonts w:ascii="Calibri" w:cs="Calibri" w:hAnsi="Calibri"/>
          <w:b/>
          <w:b/>
          <w:sz w:val="22"/>
          <w:szCs w:val="22"/>
        </w:rPr>
      </w:pPr>
      <w:r>
        <w:rPr>
          <w:rFonts w:ascii="Calibri" w:cs="Calibri" w:hAnsi="Calibri"/>
          <w:b/>
          <w:sz w:val="22"/>
          <w:szCs w:val="22"/>
        </w:rPr>
      </w:r>
    </w:p>
    <w:tbl>
      <w:tblPr>
        <w:tblW w:type="dxa" w:w="9062"/>
        <w:jc w:val="left"/>
        <w:tblInd w:type="dxa" w:w="0"/>
        <w:tblLayout w:type="fixed"/>
        <w:tblCellMar>
          <w:top w:type="dxa" w:w="0"/>
          <w:left w:type="dxa" w:w="108"/>
          <w:bottom w:type="dxa" w:w="0"/>
          <w:right w:type="dxa" w:w="108"/>
        </w:tblCellMar>
        <w:tblLook w:firstColumn="1" w:firstRow="1" w:lastColumn="0" w:lastRow="0" w:noHBand="0" w:noVBand="1" w:val="04a0"/>
      </w:tblPr>
      <w:tblGrid>
        <w:gridCol w:w="3823"/>
        <w:gridCol w:w="2218"/>
        <w:gridCol w:w="3021"/>
      </w:tblGrid>
      <w:tr>
        <w:trPr>
          <w:trHeight w:hRule="atLeast" w:val="397"/>
        </w:trPr>
        <w:tc>
          <w:tcPr>
            <w:tcW w:type="dxa" w:w="3823"/>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b/>
                <w:b/>
                <w:i/>
                <w:i/>
              </w:rPr>
            </w:pPr>
            <w:r>
              <w:rPr>
                <w:rFonts w:cs="Calibri"/>
                <w:b/>
                <w:i/>
              </w:rPr>
              <w:t xml:space="preserve">Nom et prénom </w:t>
            </w:r>
          </w:p>
        </w:tc>
        <w:tc>
          <w:tcPr>
            <w:tcW w:type="dxa" w:w="2218"/>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b/>
                <w:b/>
                <w:i/>
                <w:i/>
              </w:rPr>
            </w:pPr>
            <w:r>
              <w:rPr>
                <w:rFonts w:cs="Calibri"/>
                <w:b/>
                <w:i/>
              </w:rPr>
              <w:t xml:space="preserve">Date </w:t>
            </w:r>
          </w:p>
        </w:tc>
        <w:tc>
          <w:tcPr>
            <w:tcW w:type="dxa" w:w="3021"/>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b/>
                <w:b/>
                <w:i/>
                <w:i/>
              </w:rPr>
            </w:pPr>
            <w:r>
              <w:rPr>
                <w:rFonts w:cs="Calibri"/>
                <w:b/>
                <w:i/>
              </w:rPr>
              <w:t xml:space="preserve">Signature </w:t>
            </w:r>
          </w:p>
        </w:tc>
      </w:tr>
      <w:tr>
        <w:trPr>
          <w:trHeight w:hRule="atLeast" w:val="397"/>
        </w:trPr>
        <w:tc>
          <w:tcPr>
            <w:tcW w:type="dxa" w:w="3823"/>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2218"/>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3021"/>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r>
      <w:tr>
        <w:trPr>
          <w:trHeight w:hRule="atLeast" w:val="397"/>
        </w:trPr>
        <w:tc>
          <w:tcPr>
            <w:tcW w:type="dxa" w:w="3823"/>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2218"/>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3021"/>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r>
      <w:tr>
        <w:trPr>
          <w:trHeight w:hRule="atLeast" w:val="397"/>
        </w:trPr>
        <w:tc>
          <w:tcPr>
            <w:tcW w:type="dxa" w:w="3823"/>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2218"/>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3021"/>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r>
      <w:tr>
        <w:trPr>
          <w:trHeight w:hRule="atLeast" w:val="397"/>
        </w:trPr>
        <w:tc>
          <w:tcPr>
            <w:tcW w:type="dxa" w:w="3823"/>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2218"/>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3021"/>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r>
      <w:tr>
        <w:trPr>
          <w:trHeight w:hRule="atLeast" w:val="397"/>
        </w:trPr>
        <w:tc>
          <w:tcPr>
            <w:tcW w:type="dxa" w:w="3823"/>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2218"/>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3021"/>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r>
      <w:tr>
        <w:trPr>
          <w:trHeight w:hRule="atLeast" w:val="397"/>
        </w:trPr>
        <w:tc>
          <w:tcPr>
            <w:tcW w:type="dxa" w:w="3823"/>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2218"/>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3021"/>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r>
      <w:tr>
        <w:trPr>
          <w:trHeight w:hRule="atLeast" w:val="397"/>
        </w:trPr>
        <w:tc>
          <w:tcPr>
            <w:tcW w:type="dxa" w:w="3823"/>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2218"/>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3021"/>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r>
      <w:tr>
        <w:trPr>
          <w:trHeight w:hRule="atLeast" w:val="397"/>
        </w:trPr>
        <w:tc>
          <w:tcPr>
            <w:tcW w:type="dxa" w:w="3823"/>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2218"/>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3021"/>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r>
      <w:tr>
        <w:trPr>
          <w:trHeight w:hRule="atLeast" w:val="397"/>
        </w:trPr>
        <w:tc>
          <w:tcPr>
            <w:tcW w:type="dxa" w:w="3823"/>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szCs w:val="24"/>
              </w:rPr>
            </w:pPr>
            <w:r>
              <w:rPr>
                <w:szCs w:val="24"/>
              </w:rPr>
            </w:r>
          </w:p>
        </w:tc>
        <w:tc>
          <w:tcPr>
            <w:tcW w:type="dxa" w:w="2218"/>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c>
          <w:tcPr>
            <w:tcW w:type="dxa" w:w="3021"/>
            <w:tcBorders>
              <w:top w:color="000000" w:space="0" w:sz="4" w:val="single"/>
              <w:left w:color="000000" w:space="0" w:sz="4" w:val="single"/>
              <w:bottom w:color="000000" w:space="0" w:sz="4" w:val="single"/>
              <w:right w:color="000000" w:space="0" w:sz="4" w:val="single"/>
            </w:tcBorders>
            <w:shd w:color="auto" w:fill="auto" w:val="clear"/>
          </w:tcPr>
          <w:p>
            <w:pPr>
              <w:pStyle w:val="Normal"/>
              <w:widowControl w:val="false"/>
              <w:spacing w:after="0" w:before="0"/>
              <w:rPr>
                <w:rFonts w:cs="Calibri"/>
              </w:rPr>
            </w:pPr>
            <w:r>
              <w:rPr>
                <w:rFonts w:cs="Calibri"/>
              </w:rPr>
            </w:r>
          </w:p>
        </w:tc>
      </w:tr>
    </w:tbl>
    <w:p>
      <w:pPr>
        <w:pStyle w:val="Normal"/>
        <w:spacing w:after="0" w:before="0"/>
        <w:rPr>
          <w:rFonts w:cs="Calibri"/>
        </w:rPr>
      </w:pPr>
      <w:r>
        <w:rPr>
          <w:rFonts w:cs="Calibri"/>
        </w:rPr>
      </w:r>
      <w:r>
        <w:br w:type="page"/>
      </w:r>
    </w:p>
    <w:p>
      <w:pPr>
        <w:pStyle w:val="Normal"/>
        <w:spacing w:after="0" w:before="0"/>
        <w:jc w:val="center"/>
        <w:rPr>
          <w:rFonts w:cs="Calibri"/>
          <w:b/>
          <w:b/>
        </w:rPr>
      </w:pPr>
      <w:r>
        <w:rPr>
          <w:rFonts w:cs="Calibri"/>
          <w:b/>
        </w:rPr>
        <w:t>ANNEXE 2</w:t>
      </w:r>
    </w:p>
    <w:p>
      <w:pPr>
        <w:pStyle w:val="Normal"/>
        <w:spacing w:after="0" w:before="0"/>
        <w:jc w:val="center"/>
        <w:rPr>
          <w:rFonts w:cs="Calibri"/>
          <w:b/>
          <w:b/>
          <w:i/>
          <w:i/>
        </w:rPr>
      </w:pPr>
      <w:r>
        <w:rPr>
          <w:rFonts w:cs="Calibri"/>
          <w:b/>
          <w:i/>
        </w:rPr>
      </w:r>
    </w:p>
    <w:p>
      <w:pPr>
        <w:pStyle w:val="Normal"/>
        <w:spacing w:after="0" w:before="0"/>
        <w:jc w:val="center"/>
        <w:rPr>
          <w:rFonts w:cs="Calibri"/>
          <w:b/>
          <w:b/>
          <w:i/>
          <w:i/>
        </w:rPr>
      </w:pPr>
      <w:r>
        <w:rPr>
          <w:rFonts w:cs="Calibri"/>
          <w:b/>
          <w:i/>
        </w:rPr>
        <w:t xml:space="preserve">Résultat du référendum du </w:t>
      </w:r>
      <w:r>
        <w:rPr>
          <w:rFonts w:cs="Calibri"/>
          <w:color w:val="000000"/>
        </w:rPr>
        <w:t xml:space="preserve"> </w:t>
      </w:r>
      <w:r>
        <w:rPr>
          <w:rFonts w:cs="Calibri"/>
          <w:b/>
          <w:i/>
        </w:rPr>
        <w:t xml:space="preserve"> organisé en vue de l’approbation et la ratification</w:t>
      </w:r>
    </w:p>
    <w:p>
      <w:pPr>
        <w:pStyle w:val="Normal"/>
        <w:spacing w:after="0" w:before="0"/>
        <w:jc w:val="center"/>
        <w:rPr>
          <w:rFonts w:cs="Calibri"/>
          <w:b/>
          <w:b/>
          <w:i/>
          <w:i/>
        </w:rPr>
      </w:pPr>
      <w:r>
        <w:rPr>
          <w:rFonts w:cs="Calibri"/>
          <w:b/>
          <w:i/>
        </w:rPr>
        <w:t>D’un accord d’entreprise</w:t>
      </w:r>
    </w:p>
    <w:p>
      <w:pPr>
        <w:pStyle w:val="Normal"/>
        <w:spacing w:after="0" w:before="0"/>
        <w:rPr>
          <w:rFonts w:cs="Calibri"/>
        </w:rPr>
      </w:pPr>
      <w:r>
        <w:rPr>
          <w:rFonts w:cs="Calibri"/>
        </w:rPr>
      </w:r>
    </w:p>
    <w:p>
      <w:pPr>
        <w:pStyle w:val="Normal"/>
        <w:spacing w:after="0" w:before="0"/>
        <w:jc w:val="both"/>
        <w:rPr>
          <w:rFonts w:cs="Calibri"/>
        </w:rPr>
      </w:pPr>
      <w:r>
        <w:rPr>
          <w:rFonts w:cs="Calibri"/>
        </w:rPr>
        <w:t xml:space="preserve">Les salariés concernés ont été avisés de la consultation en date du </w:t>
      </w:r>
      <w:r>
        <w:rPr>
          <w:rFonts w:cs="Calibri"/>
          <w:color w:val="000000"/>
        </w:rPr>
        <w:t xml:space="preserve">        </w:t>
      </w:r>
    </w:p>
    <w:p>
      <w:pPr>
        <w:pStyle w:val="Normal"/>
        <w:spacing w:after="0" w:before="0"/>
        <w:jc w:val="both"/>
        <w:rPr>
          <w:rFonts w:cs="Calibri"/>
        </w:rPr>
      </w:pPr>
      <w:r>
        <w:rPr>
          <w:rFonts w:cs="Calibri"/>
        </w:rPr>
      </w:r>
    </w:p>
    <w:p>
      <w:pPr>
        <w:pStyle w:val="Normal"/>
        <w:spacing w:after="0" w:before="0"/>
        <w:jc w:val="both"/>
        <w:rPr>
          <w:rFonts w:cs="Calibri"/>
        </w:rPr>
      </w:pPr>
      <w:r>
        <w:rPr>
          <w:rFonts w:cs="Calibri"/>
        </w:rPr>
      </w:r>
    </w:p>
    <w:p>
      <w:pPr>
        <w:pStyle w:val="Normal"/>
        <w:spacing w:after="0" w:before="0"/>
        <w:rPr>
          <w:rFonts w:cs="Calibri"/>
          <w:b/>
          <w:b/>
          <w:i/>
          <w:i/>
        </w:rPr>
      </w:pPr>
      <w:r>
        <w:rPr>
          <w:rFonts w:cs="Calibri"/>
        </w:rPr>
        <w:t>La question qui est posée aux salariés, lors de la consultation, est la suivante </w:t>
      </w:r>
      <w:r>
        <w:rPr>
          <w:rFonts w:cs="Calibri"/>
          <w:b/>
          <w:i/>
        </w:rPr>
        <w:t xml:space="preserve"> </w:t>
      </w:r>
    </w:p>
    <w:p>
      <w:pPr>
        <w:pStyle w:val="Normal"/>
        <w:spacing w:after="0" w:before="0"/>
        <w:rPr>
          <w:rFonts w:cs="Calibri"/>
          <w:b/>
          <w:b/>
          <w:i/>
          <w:i/>
        </w:rPr>
      </w:pPr>
      <w:r>
        <w:rPr>
          <w:rFonts w:cs="Calibri"/>
          <w:b/>
          <w:i/>
        </w:rPr>
        <w:t>« Approuvez-vous le projet d’accord d’entreprise relatif à l’organisation du temps de travail ? Répondez par OUI ou NON ».</w:t>
      </w:r>
    </w:p>
    <w:p>
      <w:pPr>
        <w:pStyle w:val="Normal"/>
        <w:spacing w:after="0" w:before="0"/>
        <w:rPr>
          <w:rFonts w:cs="Calibri"/>
          <w:color w:val="000000"/>
        </w:rPr>
      </w:pPr>
      <w:r>
        <w:rPr>
          <w:rFonts w:cs="Calibri"/>
          <w:color w:val="000000"/>
        </w:rPr>
      </w:r>
    </w:p>
    <w:p>
      <w:pPr>
        <w:pStyle w:val="Normal"/>
        <w:spacing w:after="0" w:before="0"/>
        <w:rPr>
          <w:rFonts w:cs="Calibri"/>
          <w:color w:val="000000"/>
        </w:rPr>
      </w:pPr>
      <w:r>
        <w:rPr>
          <w:rFonts w:cs="Calibri"/>
          <w:color w:val="000000"/>
        </w:rPr>
        <w:t>Le scrutin est ouvert          de            .</w:t>
      </w:r>
    </w:p>
    <w:p>
      <w:pPr>
        <w:pStyle w:val="Normal"/>
        <w:spacing w:after="0" w:before="0"/>
        <w:rPr>
          <w:rFonts w:cs="Calibri"/>
        </w:rPr>
      </w:pPr>
      <w:r>
        <w:rPr>
          <w:rFonts w:cs="Calibri"/>
        </w:rPr>
      </w:r>
    </w:p>
    <w:p>
      <w:pPr>
        <w:pStyle w:val="Normal"/>
        <w:spacing w:after="0" w:before="0"/>
        <w:rPr>
          <w:rFonts w:cs="Calibri"/>
        </w:rPr>
      </w:pPr>
      <w:r>
        <w:rPr>
          <w:rFonts w:cs="Calibri"/>
        </w:rPr>
        <w:t xml:space="preserve">Le dépouillement du scrutin a donné les résultats suivants : </w:t>
      </w:r>
    </w:p>
    <w:p>
      <w:pPr>
        <w:pStyle w:val="Normal"/>
        <w:spacing w:after="0" w:before="0"/>
        <w:rPr>
          <w:rFonts w:cs="Calibri"/>
        </w:rPr>
      </w:pPr>
      <w:r>
        <w:rPr>
          <w:rFonts w:cs="Calibri"/>
        </w:rPr>
      </w:r>
    </w:p>
    <w:tbl>
      <w:tblPr>
        <w:tblW w:type="dxa" w:w="9062"/>
        <w:jc w:val="left"/>
        <w:tblInd w:type="dxa" w:w="0"/>
        <w:tblLayout w:type="fixed"/>
        <w:tblCellMar>
          <w:top w:type="dxa" w:w="0"/>
          <w:left w:type="dxa" w:w="108"/>
          <w:bottom w:type="dxa" w:w="0"/>
          <w:right w:type="dxa" w:w="108"/>
        </w:tblCellMar>
        <w:tblLook w:firstColumn="1" w:firstRow="1" w:lastColumn="0" w:lastRow="0" w:noHBand="0" w:noVBand="1" w:val="04a0"/>
      </w:tblPr>
      <w:tblGrid>
        <w:gridCol w:w="5381"/>
        <w:gridCol w:w="3680"/>
      </w:tblGrid>
      <w:tr>
        <w:trPr>
          <w:trHeight w:hRule="atLeast" w:val="397"/>
        </w:trPr>
        <w:tc>
          <w:tcPr>
            <w:tcW w:type="dxa" w:w="538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t>Nombre d’électeurs inscrits</w:t>
            </w:r>
          </w:p>
        </w:tc>
        <w:tc>
          <w:tcPr>
            <w:tcW w:type="dxa" w:w="3680"/>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r>
          </w:p>
        </w:tc>
      </w:tr>
      <w:tr>
        <w:trPr>
          <w:trHeight w:hRule="atLeast" w:val="397"/>
        </w:trPr>
        <w:tc>
          <w:tcPr>
            <w:tcW w:type="dxa" w:w="538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t>Nombre d’émargements</w:t>
            </w:r>
          </w:p>
        </w:tc>
        <w:tc>
          <w:tcPr>
            <w:tcW w:type="dxa" w:w="3680"/>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r>
          </w:p>
        </w:tc>
      </w:tr>
      <w:tr>
        <w:trPr>
          <w:trHeight w:hRule="atLeast" w:val="397"/>
        </w:trPr>
        <w:tc>
          <w:tcPr>
            <w:tcW w:type="dxa" w:w="538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t>Nombre d’enveloppe ou de bulletins sans enveloppes trouvés dans l’urne</w:t>
            </w:r>
          </w:p>
        </w:tc>
        <w:tc>
          <w:tcPr>
            <w:tcW w:type="dxa" w:w="3680"/>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r>
          </w:p>
        </w:tc>
      </w:tr>
      <w:tr>
        <w:trPr>
          <w:trHeight w:hRule="atLeast" w:val="397"/>
        </w:trPr>
        <w:tc>
          <w:tcPr>
            <w:tcW w:type="dxa" w:w="538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t>Nombre de bulletins blancs ou enveloppes vides</w:t>
            </w:r>
          </w:p>
        </w:tc>
        <w:tc>
          <w:tcPr>
            <w:tcW w:type="dxa" w:w="3680"/>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r>
          </w:p>
        </w:tc>
      </w:tr>
      <w:tr>
        <w:trPr>
          <w:trHeight w:hRule="atLeast" w:val="397"/>
        </w:trPr>
        <w:tc>
          <w:tcPr>
            <w:tcW w:type="dxa" w:w="538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t>Nombre de bulletins considérés comme nuls</w:t>
            </w:r>
          </w:p>
        </w:tc>
        <w:tc>
          <w:tcPr>
            <w:tcW w:type="dxa" w:w="3680"/>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r>
          </w:p>
        </w:tc>
      </w:tr>
      <w:tr>
        <w:trPr>
          <w:trHeight w:hRule="atLeast" w:val="397"/>
        </w:trPr>
        <w:tc>
          <w:tcPr>
            <w:tcW w:type="dxa" w:w="538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t>Nombre de suffrages valablement exprimés</w:t>
            </w:r>
          </w:p>
        </w:tc>
        <w:tc>
          <w:tcPr>
            <w:tcW w:type="dxa" w:w="3680"/>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r>
          </w:p>
        </w:tc>
      </w:tr>
      <w:tr>
        <w:trPr>
          <w:trHeight w:hRule="atLeast" w:val="397"/>
        </w:trPr>
        <w:tc>
          <w:tcPr>
            <w:tcW w:type="dxa" w:w="538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t>Réponse OUI</w:t>
            </w:r>
          </w:p>
        </w:tc>
        <w:tc>
          <w:tcPr>
            <w:tcW w:type="dxa" w:w="3680"/>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r>
          </w:p>
        </w:tc>
      </w:tr>
      <w:tr>
        <w:trPr>
          <w:trHeight w:hRule="atLeast" w:val="397"/>
        </w:trPr>
        <w:tc>
          <w:tcPr>
            <w:tcW w:type="dxa" w:w="538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t>Réponse NON</w:t>
            </w:r>
          </w:p>
        </w:tc>
        <w:tc>
          <w:tcPr>
            <w:tcW w:type="dxa" w:w="3680"/>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rPr>
                <w:rFonts w:cs="Calibri"/>
              </w:rPr>
            </w:pPr>
            <w:r>
              <w:rPr>
                <w:rFonts w:cs="Calibri"/>
              </w:rPr>
            </w:r>
          </w:p>
        </w:tc>
      </w:tr>
    </w:tbl>
    <w:p>
      <w:pPr>
        <w:pStyle w:val="Normal"/>
        <w:spacing w:after="0" w:before="0"/>
        <w:rPr>
          <w:rFonts w:cs="Calibri"/>
        </w:rPr>
      </w:pPr>
      <w:r>
        <w:rPr>
          <w:rFonts w:cs="Calibri"/>
        </w:rPr>
      </w:r>
    </w:p>
    <w:p>
      <w:pPr>
        <w:pStyle w:val="Normal"/>
        <w:spacing w:after="0" w:before="0"/>
        <w:rPr>
          <w:rFonts w:cs="Calibri"/>
        </w:rPr>
      </w:pPr>
      <w:r>
        <w:rPr>
          <w:rFonts w:cs="Calibri"/>
        </w:rPr>
        <w:t xml:space="preserve">Les salariés concernés par la consultation ont décidé à la majorité des 2/3 : </w:t>
      </w:r>
    </w:p>
    <w:p>
      <w:pPr>
        <w:pStyle w:val="ListParagraph"/>
        <w:numPr>
          <w:ilvl w:val="0"/>
          <w:numId w:val="1"/>
        </w:numPr>
        <w:spacing w:after="0" w:before="0"/>
        <w:contextualSpacing/>
        <w:rPr>
          <w:rFonts w:cs="Calibri"/>
        </w:rPr>
      </w:pPr>
      <w:r>
        <w:rPr>
          <w:rFonts w:cs="Calibri"/>
        </w:rPr>
        <w:t xml:space="preserve">D’approuver les conditions d’aménagement proposées par la Direction </w:t>
      </w:r>
    </w:p>
    <w:p>
      <w:pPr>
        <w:pStyle w:val="ListParagraph"/>
        <w:numPr>
          <w:ilvl w:val="0"/>
          <w:numId w:val="1"/>
        </w:numPr>
        <w:spacing w:after="0" w:before="0"/>
        <w:contextualSpacing/>
        <w:rPr>
          <w:rFonts w:cs="Calibri"/>
        </w:rPr>
      </w:pPr>
      <w:r>
        <w:rPr>
          <w:rFonts w:cs="Calibri"/>
        </w:rPr>
        <w:t xml:space="preserve">De ne pas approuver les conditions d’aménagement proposées par la Direction </w:t>
      </w:r>
    </w:p>
    <w:p>
      <w:pPr>
        <w:pStyle w:val="Normal"/>
        <w:spacing w:after="0" w:before="0"/>
        <w:jc w:val="right"/>
        <w:rPr>
          <w:rFonts w:cs="Calibri"/>
          <w:i/>
          <w:i/>
          <w:iCs/>
        </w:rPr>
      </w:pPr>
      <w:r>
        <w:rPr>
          <w:rFonts w:cs="Calibri"/>
          <w:i/>
          <w:iCs/>
        </w:rPr>
        <w:t>(Rayer la mention inutile)</w:t>
      </w:r>
    </w:p>
    <w:p>
      <w:pPr>
        <w:pStyle w:val="Normal"/>
        <w:spacing w:after="0" w:before="0"/>
        <w:rPr>
          <w:rFonts w:cs="Calibri"/>
        </w:rPr>
      </w:pPr>
      <w:r>
        <w:rPr>
          <w:rFonts w:cs="Calibri"/>
        </w:rPr>
      </w:r>
    </w:p>
    <w:p>
      <w:pPr>
        <w:pStyle w:val="Normal"/>
        <w:spacing w:after="0" w:before="0"/>
        <w:rPr>
          <w:rFonts w:cs="Calibri"/>
        </w:rPr>
      </w:pPr>
      <w:r>
        <w:rPr>
          <w:rFonts w:cs="Calibri"/>
        </w:rPr>
        <w:t xml:space="preserve">Le </w:t>
      </w:r>
      <w:r>
        <w:rPr>
          <w:rFonts w:cs="Calibri"/>
          <w:color w:val="000000"/>
        </w:rPr>
        <w:t xml:space="preserve">         </w:t>
      </w:r>
      <w:r>
        <w:rPr>
          <w:rFonts w:cs="Calibri"/>
        </w:rPr>
        <w:t xml:space="preserve"> à </w:t>
      </w:r>
      <w:r>
        <w:rPr>
          <w:rFonts w:cs="Calibri"/>
          <w:color w:val="000000"/>
        </w:rPr>
        <w:t xml:space="preserve">       </w:t>
      </w:r>
    </w:p>
    <w:p>
      <w:pPr>
        <w:pStyle w:val="Normal"/>
        <w:spacing w:after="0" w:before="0"/>
        <w:rPr>
          <w:rFonts w:cs="Calibri"/>
        </w:rPr>
      </w:pPr>
      <w:r>
        <w:rPr>
          <w:rFonts w:cs="Calibri"/>
        </w:rPr>
      </w:r>
    </w:p>
    <w:p>
      <w:pPr>
        <w:pStyle w:val="Normal"/>
        <w:spacing w:after="0" w:before="0"/>
        <w:rPr>
          <w:rFonts w:cs="Calibri"/>
        </w:rPr>
      </w:pPr>
      <w:r>
        <w:rPr>
          <w:rFonts w:cs="Calibri"/>
        </w:rPr>
        <w:t xml:space="preserve">Nom et prénom des membres du bureau de vote : </w:t>
      </w:r>
    </w:p>
    <w:p>
      <w:pPr>
        <w:pStyle w:val="Normal"/>
        <w:spacing w:after="0" w:before="0"/>
        <w:rPr>
          <w:rFonts w:cs="Calibri"/>
        </w:rPr>
      </w:pPr>
      <w:r>
        <w:rPr>
          <w:rFonts w:cs="Calibri"/>
        </w:rPr>
      </w:r>
    </w:p>
    <w:tbl>
      <w:tblPr>
        <w:tblW w:type="dxa" w:w="9062"/>
        <w:jc w:val="left"/>
        <w:tblInd w:type="dxa" w:w="0"/>
        <w:tblLayout w:type="fixed"/>
        <w:tblCellMar>
          <w:top w:type="dxa" w:w="0"/>
          <w:left w:type="dxa" w:w="108"/>
          <w:bottom w:type="dxa" w:w="0"/>
          <w:right w:type="dxa" w:w="108"/>
        </w:tblCellMar>
        <w:tblLook w:firstColumn="1" w:firstRow="1" w:lastColumn="0" w:lastRow="0" w:noHBand="0" w:noVBand="1" w:val="04a0"/>
      </w:tblPr>
      <w:tblGrid>
        <w:gridCol w:w="3020"/>
        <w:gridCol w:w="3021"/>
        <w:gridCol w:w="3021"/>
      </w:tblGrid>
      <w:tr>
        <w:trPr>
          <w:trHeight w:hRule="atLeast" w:val="397"/>
        </w:trPr>
        <w:tc>
          <w:tcPr>
            <w:tcW w:type="dxa" w:w="3020"/>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jc w:val="center"/>
              <w:rPr>
                <w:rFonts w:cs="Calibri"/>
                <w:b/>
                <w:b/>
                <w:i/>
                <w:i/>
              </w:rPr>
            </w:pPr>
            <w:r>
              <w:rPr>
                <w:rFonts w:cs="Calibri"/>
                <w:b/>
                <w:i/>
              </w:rPr>
              <w:t>Nom prénom</w:t>
            </w:r>
          </w:p>
        </w:tc>
        <w:tc>
          <w:tcPr>
            <w:tcW w:type="dxa" w:w="302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jc w:val="center"/>
              <w:rPr>
                <w:rFonts w:cs="Calibri"/>
                <w:b/>
                <w:b/>
                <w:i/>
                <w:i/>
              </w:rPr>
            </w:pPr>
            <w:r>
              <w:rPr>
                <w:rFonts w:cs="Calibri"/>
                <w:b/>
                <w:i/>
              </w:rPr>
              <w:t>Poste occupé</w:t>
            </w:r>
          </w:p>
        </w:tc>
        <w:tc>
          <w:tcPr>
            <w:tcW w:type="dxa" w:w="302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jc w:val="center"/>
              <w:rPr>
                <w:rFonts w:cs="Calibri"/>
                <w:b/>
                <w:b/>
                <w:i/>
                <w:i/>
              </w:rPr>
            </w:pPr>
            <w:r>
              <w:rPr>
                <w:rFonts w:cs="Calibri"/>
                <w:b/>
                <w:i/>
              </w:rPr>
              <w:t>Signature</w:t>
            </w:r>
          </w:p>
        </w:tc>
      </w:tr>
      <w:tr>
        <w:trPr>
          <w:trHeight w:hRule="atLeast" w:val="397"/>
        </w:trPr>
        <w:tc>
          <w:tcPr>
            <w:tcW w:type="dxa" w:w="3020"/>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jc w:val="center"/>
              <w:rPr>
                <w:rFonts w:cs="Calibri"/>
              </w:rPr>
            </w:pPr>
            <w:r>
              <w:rPr>
                <w:rFonts w:cs="Calibri"/>
              </w:rPr>
            </w:r>
          </w:p>
        </w:tc>
        <w:tc>
          <w:tcPr>
            <w:tcW w:type="dxa" w:w="302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jc w:val="center"/>
              <w:rPr>
                <w:rFonts w:cs="Calibri"/>
              </w:rPr>
            </w:pPr>
            <w:r>
              <w:rPr>
                <w:rFonts w:cs="Calibri"/>
              </w:rPr>
              <w:t>Président</w:t>
            </w:r>
          </w:p>
        </w:tc>
        <w:tc>
          <w:tcPr>
            <w:tcW w:type="dxa" w:w="302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jc w:val="center"/>
              <w:rPr>
                <w:rFonts w:cs="Calibri"/>
              </w:rPr>
            </w:pPr>
            <w:r>
              <w:rPr>
                <w:rFonts w:cs="Calibri"/>
              </w:rPr>
            </w:r>
          </w:p>
        </w:tc>
      </w:tr>
      <w:tr>
        <w:trPr>
          <w:trHeight w:hRule="atLeast" w:val="397"/>
        </w:trPr>
        <w:tc>
          <w:tcPr>
            <w:tcW w:type="dxa" w:w="3020"/>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jc w:val="center"/>
              <w:rPr>
                <w:rFonts w:cs="Calibri"/>
              </w:rPr>
            </w:pPr>
            <w:r>
              <w:rPr>
                <w:rFonts w:cs="Calibri"/>
              </w:rPr>
            </w:r>
          </w:p>
        </w:tc>
        <w:tc>
          <w:tcPr>
            <w:tcW w:type="dxa" w:w="302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jc w:val="center"/>
              <w:rPr>
                <w:rFonts w:cs="Calibri"/>
              </w:rPr>
            </w:pPr>
            <w:r>
              <w:rPr>
                <w:rFonts w:cs="Calibri"/>
              </w:rPr>
              <w:t>Assesseur</w:t>
            </w:r>
          </w:p>
        </w:tc>
        <w:tc>
          <w:tcPr>
            <w:tcW w:type="dxa" w:w="302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jc w:val="center"/>
              <w:rPr>
                <w:rFonts w:cs="Calibri"/>
              </w:rPr>
            </w:pPr>
            <w:r>
              <w:rPr>
                <w:rFonts w:cs="Calibri"/>
              </w:rPr>
            </w:r>
          </w:p>
        </w:tc>
      </w:tr>
      <w:tr>
        <w:trPr>
          <w:trHeight w:hRule="atLeast" w:val="397"/>
        </w:trPr>
        <w:tc>
          <w:tcPr>
            <w:tcW w:type="dxa" w:w="3020"/>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jc w:val="center"/>
              <w:rPr>
                <w:rFonts w:cs="Calibri"/>
              </w:rPr>
            </w:pPr>
            <w:r>
              <w:rPr>
                <w:rFonts w:cs="Calibri"/>
              </w:rPr>
            </w:r>
          </w:p>
        </w:tc>
        <w:tc>
          <w:tcPr>
            <w:tcW w:type="dxa" w:w="302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jc w:val="center"/>
              <w:rPr>
                <w:rFonts w:cs="Calibri"/>
              </w:rPr>
            </w:pPr>
            <w:r>
              <w:rPr>
                <w:rFonts w:cs="Calibri"/>
              </w:rPr>
              <w:t>Assesseur</w:t>
            </w:r>
          </w:p>
        </w:tc>
        <w:tc>
          <w:tcPr>
            <w:tcW w:type="dxa" w:w="3021"/>
            <w:tcBorders>
              <w:top w:color="000000" w:space="0" w:sz="4" w:val="single"/>
              <w:left w:color="000000" w:space="0" w:sz="4" w:val="single"/>
              <w:bottom w:color="000000" w:space="0" w:sz="4" w:val="single"/>
              <w:right w:color="000000" w:space="0" w:sz="4" w:val="single"/>
            </w:tcBorders>
            <w:shd w:color="auto" w:fill="auto" w:val="clear"/>
            <w:vAlign w:val="center"/>
          </w:tcPr>
          <w:p>
            <w:pPr>
              <w:pStyle w:val="Normal"/>
              <w:widowControl w:val="false"/>
              <w:spacing w:after="0" w:before="0"/>
              <w:jc w:val="center"/>
              <w:rPr>
                <w:rFonts w:cs="Calibri"/>
              </w:rPr>
            </w:pPr>
            <w:r>
              <w:rPr>
                <w:rFonts w:cs="Calibri"/>
              </w:rPr>
            </w:r>
          </w:p>
        </w:tc>
      </w:tr>
    </w:tbl>
    <w:p>
      <w:pPr>
        <w:pStyle w:val="Normal"/>
        <w:spacing w:after="0" w:before="0"/>
        <w:rPr>
          <w:rFonts w:cs="Calibri"/>
        </w:rPr>
      </w:pPr>
      <w:r>
        <w:rPr/>
      </w:r>
    </w:p>
    <w:sectPr>
      <w:footerReference r:id="rId3" w:type="default"/>
      <w:type w:val="nextPage"/>
      <w:pgSz w:h="16838" w:w="11906"/>
      <w:pgMar w:bottom="1440" w:footer="708" w:gutter="0" w:header="0" w:left="1080" w:right="1080" w:top="1440"/>
      <w:pgNumType w:fmt="decimal"/>
      <w:formProt w:val="false"/>
      <w:textDirection w:val="lrTb"/>
      <w:docGrid w:charSpace="0" w:linePitch="36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swiss"/>
    <w:pitch w:val="variable"/>
  </w:font>
  <w:font w:name="Helvetica">
    <w:altName w:val="Arial"/>
    <w:charset w:val="00"/>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Pieddepage"/>
      <w:jc w:val="right"/>
      <w:rPr/>
    </w:pPr>
    <w:r>
      <w:rPr/>
      <w:t xml:space="preserve">Page </w:t>
    </w:r>
    <w:r>
      <w:rPr>
        <w:b/>
        <w:bCs/>
        <w:sz w:val="24"/>
        <w:szCs w:val="24"/>
      </w:rPr>
      <w:fldChar w:fldCharType="begin"/>
    </w:r>
    <w:r>
      <w:rPr>
        <w:sz w:val="24"/>
        <w:b/>
        <w:szCs w:val="24"/>
        <w:bCs/>
      </w:rPr>
      <w:instrText> PAGE </w:instrText>
    </w:r>
    <w:r>
      <w:rPr>
        <w:sz w:val="24"/>
        <w:b/>
        <w:szCs w:val="24"/>
        <w:bCs/>
      </w:rPr>
      <w:fldChar w:fldCharType="separate"/>
    </w:r>
    <w:r>
      <w:rPr>
        <w:sz w:val="24"/>
        <w:b/>
        <w:szCs w:val="24"/>
        <w:bCs/>
      </w:rPr>
      <w:t>7</w:t>
    </w:r>
    <w:r>
      <w:rPr>
        <w:sz w:val="24"/>
        <w:b/>
        <w:szCs w:val="24"/>
        <w:bCs/>
      </w:rPr>
      <w:fldChar w:fldCharType="end"/>
    </w:r>
    <w:r>
      <w:rPr/>
      <w:t xml:space="preserve"> sur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7</w:t>
    </w:r>
    <w:r>
      <w:rPr>
        <w:sz w:val="24"/>
        <w:b/>
        <w:szCs w:val="24"/>
        <w:bCs/>
      </w:rPr>
      <w:fldChar w:fldCharType="end"/>
    </w:r>
  </w:p>
  <w:p>
    <w:pPr>
      <w:pStyle w:val="Pieddepage"/>
      <w:rPr/>
    </w:pPr>
    <w:r>
      <w:rPr/>
    </w: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2"/>
      <w:numFmt w:val="bullet"/>
      <w:lvlText w:val="-"/>
      <w:lvlJc w:val="left"/>
      <w:pPr>
        <w:tabs>
          <w:tab w:pos="0" w:val="num"/>
        </w:tabs>
        <w:ind w:hanging="360" w:left="720"/>
      </w:pPr>
      <w:rPr>
        <w:rFonts w:ascii="Times New Roman" w:cs="Times New Roman" w:hAnsi="Times New Roman"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2">
    <w:lvl w:ilvl="0">
      <w:start w:val="1"/>
      <w:numFmt w:val="decimal"/>
      <w:suff w:val="space"/>
      <w:lvlText w:val="%1)"/>
      <w:lvlJc w:val="left"/>
      <w:pPr>
        <w:tabs>
          <w:tab w:pos="0" w:val="num"/>
        </w:tabs>
        <w:ind w:hanging="360" w:left="720"/>
      </w:pPr>
    </w:lvl>
    <w:lvl w:ilvl="1">
      <w:start w:val="1"/>
      <w:numFmt w:val="lowerLetter"/>
      <w:lvlText w:val="%2."/>
      <w:lvlJc w:val="left"/>
      <w:pPr>
        <w:tabs>
          <w:tab w:pos="0" w:val="num"/>
        </w:tabs>
        <w:ind w:hanging="360" w:left="1440"/>
      </w:pPr>
    </w:lvl>
    <w:lvl w:ilvl="2">
      <w:start w:val="1"/>
      <w:numFmt w:val="lowerRoman"/>
      <w:lvlText w:val="%3."/>
      <w:lvlJc w:val="right"/>
      <w:pPr>
        <w:tabs>
          <w:tab w:pos="0" w:val="num"/>
        </w:tabs>
        <w:ind w:hanging="180" w:left="2160"/>
      </w:pPr>
    </w:lvl>
    <w:lvl w:ilvl="3">
      <w:start w:val="1"/>
      <w:numFmt w:val="decimal"/>
      <w:lvlText w:val="%4."/>
      <w:lvlJc w:val="left"/>
      <w:pPr>
        <w:tabs>
          <w:tab w:pos="0" w:val="num"/>
        </w:tabs>
        <w:ind w:hanging="360" w:left="2880"/>
      </w:pPr>
    </w:lvl>
    <w:lvl w:ilvl="4">
      <w:start w:val="1"/>
      <w:numFmt w:val="lowerLetter"/>
      <w:lvlText w:val="%5."/>
      <w:lvlJc w:val="left"/>
      <w:pPr>
        <w:tabs>
          <w:tab w:pos="0" w:val="num"/>
        </w:tabs>
        <w:ind w:hanging="360" w:left="3600"/>
      </w:pPr>
    </w:lvl>
    <w:lvl w:ilvl="5">
      <w:start w:val="1"/>
      <w:numFmt w:val="lowerRoman"/>
      <w:lvlText w:val="%6."/>
      <w:lvlJc w:val="right"/>
      <w:pPr>
        <w:tabs>
          <w:tab w:pos="0" w:val="num"/>
        </w:tabs>
        <w:ind w:hanging="180" w:left="4320"/>
      </w:pPr>
    </w:lvl>
    <w:lvl w:ilvl="6">
      <w:start w:val="1"/>
      <w:numFmt w:val="decimal"/>
      <w:lvlText w:val="%7."/>
      <w:lvlJc w:val="left"/>
      <w:pPr>
        <w:tabs>
          <w:tab w:pos="0" w:val="num"/>
        </w:tabs>
        <w:ind w:hanging="360" w:left="5040"/>
      </w:pPr>
    </w:lvl>
    <w:lvl w:ilvl="7">
      <w:start w:val="1"/>
      <w:numFmt w:val="lowerLetter"/>
      <w:lvlText w:val="%8."/>
      <w:lvlJc w:val="left"/>
      <w:pPr>
        <w:tabs>
          <w:tab w:pos="0" w:val="num"/>
        </w:tabs>
        <w:ind w:hanging="360" w:left="5760"/>
      </w:pPr>
    </w:lvl>
    <w:lvl w:ilvl="8">
      <w:start w:val="1"/>
      <w:numFmt w:val="lowerRoman"/>
      <w:lvlText w:val="%9."/>
      <w:lvlJc w:val="right"/>
      <w:pPr>
        <w:tabs>
          <w:tab w:pos="0" w:val="num"/>
        </w:tabs>
        <w:ind w:hanging="180" w:left="6480"/>
      </w:pPr>
    </w:lvl>
  </w:abstractNum>
  <w:abstractNum w:abstractNumId="3">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bidi="" w:eastAsia="" w:val="fr-F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Calibri" w:hAnsi="Calibri"/>
        <w:lang w:bidi="ar-SA" w:eastAsia="fr-FR" w:val="fr-FR"/>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bidi w:val="0"/>
      <w:spacing w:after="160" w:before="0" w:line="259" w:lineRule="auto"/>
      <w:jc w:val="left"/>
    </w:pPr>
    <w:rPr>
      <w:rFonts w:ascii="Calibri" w:cs="Times New Roman" w:eastAsia="Calibri" w:hAnsi="Calibri"/>
      <w:color w:val="auto"/>
      <w:kern w:val="0"/>
      <w:sz w:val="22"/>
      <w:szCs w:val="22"/>
      <w:lang w:bidi="ar-SA" w:eastAsia="en-US" w:val="fr-FR"/>
    </w:rPr>
  </w:style>
  <w:style w:default="1" w:styleId="DefaultParagraphFont" w:type="character">
    <w:name w:val="Default Paragraph Font"/>
    <w:uiPriority w:val="1"/>
    <w:semiHidden/>
    <w:unhideWhenUsed/>
    <w:qFormat/>
    <w:rPr/>
  </w:style>
  <w:style w:customStyle="1" w:styleId="EntteCar" w:type="character">
    <w:name w:val="En-tête Car"/>
    <w:basedOn w:val="DefaultParagraphFont"/>
    <w:link w:val="En-tte"/>
    <w:uiPriority w:val="99"/>
    <w:qFormat/>
    <w:rsid w:val="00435115"/>
    <w:rPr/>
  </w:style>
  <w:style w:customStyle="1" w:styleId="PieddepageCar" w:type="character">
    <w:name w:val="Pied de page Car"/>
    <w:basedOn w:val="DefaultParagraphFont"/>
    <w:link w:val="Pieddepage"/>
    <w:uiPriority w:val="99"/>
    <w:qFormat/>
    <w:rsid w:val="00435115"/>
    <w:rPr/>
  </w:style>
  <w:style w:styleId="LienInternet" w:type="character">
    <w:name w:val="Lien Internet"/>
    <w:uiPriority w:val="99"/>
    <w:unhideWhenUsed/>
    <w:rsid w:val="00de7041"/>
    <w:rPr>
      <w:color w:val="0563C1"/>
      <w:u w:val="single"/>
    </w:rPr>
  </w:style>
  <w:style w:customStyle="1" w:styleId="Mentionnonrsolue1" w:type="character">
    <w:name w:val="Mention non résolue1"/>
    <w:uiPriority w:val="99"/>
    <w:semiHidden/>
    <w:unhideWhenUsed/>
    <w:qFormat/>
    <w:rsid w:val="00de7041"/>
    <w:rPr>
      <w:color w:val="605E5C"/>
      <w:shd w:fill="E1DFDD" w:val="clear"/>
    </w:rPr>
  </w:style>
  <w:style w:customStyle="1" w:styleId="TextedebullesCar" w:type="character">
    <w:name w:val="Texte de bulles Car"/>
    <w:link w:val="Textedebulles"/>
    <w:uiPriority w:val="99"/>
    <w:semiHidden/>
    <w:qFormat/>
    <w:rsid w:val="005c622a"/>
    <w:rPr>
      <w:rFonts w:ascii="Segoe UI" w:cs="Segoe UI" w:hAnsi="Segoe UI"/>
      <w:sz w:val="18"/>
      <w:szCs w:val="18"/>
    </w:rPr>
  </w:style>
  <w:style w:styleId="Titre" w:type="paragraph">
    <w:name w:val="Titre"/>
    <w:basedOn w:val="Normal"/>
    <w:next w:val="Corpsdetexte"/>
    <w:qFormat/>
    <w:pPr>
      <w:keepNext w:val="true"/>
      <w:spacing w:after="120" w:before="240"/>
    </w:pPr>
    <w:rPr>
      <w:rFonts w:ascii="Liberation Sans" w:cs="Arial" w:eastAsia="Microsoft YaHei" w:hAnsi="Liberation Sans"/>
      <w:sz w:val="28"/>
      <w:szCs w:val="28"/>
    </w:rPr>
  </w:style>
  <w:style w:styleId="Corpsdetexte" w:type="paragraph">
    <w:name w:val="Body Text"/>
    <w:basedOn w:val="Normal"/>
    <w:pPr>
      <w:spacing w:after="140" w:before="0" w:line="276" w:lineRule="auto"/>
    </w:pPr>
    <w:rPr/>
  </w:style>
  <w:style w:styleId="Liste" w:type="paragraph">
    <w:name w:val="List"/>
    <w:basedOn w:val="Corpsdetexte"/>
    <w:pPr/>
    <w:rPr>
      <w:rFonts w:cs="Arial"/>
    </w:rPr>
  </w:style>
  <w:style w:styleId="Lgende" w:type="paragraph">
    <w:name w:val="Caption"/>
    <w:basedOn w:val="Normal"/>
    <w:qFormat/>
    <w:pPr>
      <w:suppressLineNumbers/>
      <w:spacing w:after="120" w:before="120"/>
    </w:pPr>
    <w:rPr>
      <w:rFonts w:cs="Arial"/>
      <w:i/>
      <w:iCs/>
      <w:sz w:val="24"/>
      <w:szCs w:val="24"/>
    </w:rPr>
  </w:style>
  <w:style w:styleId="Index" w:type="paragraph">
    <w:name w:val="Index"/>
    <w:basedOn w:val="Normal"/>
    <w:qFormat/>
    <w:pPr>
      <w:suppressLineNumbers/>
    </w:pPr>
    <w:rPr>
      <w:rFonts w:cs="Arial"/>
    </w:rPr>
  </w:style>
  <w:style w:customStyle="1" w:styleId="Tform" w:type="paragraph">
    <w:name w:val="Tform"/>
    <w:basedOn w:val="Normal"/>
    <w:uiPriority w:val="99"/>
    <w:qFormat/>
    <w:rsid w:val="009c79d8"/>
    <w:pPr>
      <w:pBdr>
        <w:bottom w:color="000000" w:space="2" w:sz="6" w:val="single"/>
      </w:pBdr>
      <w:spacing w:after="0" w:before="0" w:line="240" w:lineRule="auto"/>
      <w:jc w:val="center"/>
    </w:pPr>
    <w:rPr>
      <w:rFonts w:ascii="Helvetica" w:cs="Helvetica" w:eastAsia="Times New Roman" w:hAnsi="Helvetica"/>
      <w:b/>
      <w:bCs/>
      <w:sz w:val="32"/>
      <w:szCs w:val="32"/>
      <w:lang w:eastAsia="fr-FR"/>
    </w:rPr>
  </w:style>
  <w:style w:customStyle="1" w:styleId="Debentete" w:type="paragraph">
    <w:name w:val="Debentete"/>
    <w:basedOn w:val="Normal"/>
    <w:uiPriority w:val="99"/>
    <w:qFormat/>
    <w:rsid w:val="009c79d8"/>
    <w:pPr>
      <w:spacing w:after="0" w:before="600" w:line="240" w:lineRule="auto"/>
      <w:jc w:val="both"/>
    </w:pPr>
    <w:rPr>
      <w:rFonts w:ascii="Helvetica" w:cs="Helvetica" w:eastAsia="Times New Roman" w:hAnsi="Helvetica"/>
      <w:sz w:val="20"/>
      <w:szCs w:val="20"/>
      <w:lang w:eastAsia="fr-FR"/>
    </w:rPr>
  </w:style>
  <w:style w:customStyle="1" w:styleId="Denomini" w:type="paragraph">
    <w:name w:val="Denomini"/>
    <w:basedOn w:val="Normal"/>
    <w:uiPriority w:val="99"/>
    <w:qFormat/>
    <w:rsid w:val="009c79d8"/>
    <w:pPr>
      <w:tabs>
        <w:tab w:pos="708" w:val="clear"/>
        <w:tab w:leader="none" w:pos="360" w:val="left"/>
        <w:tab w:leader="none" w:pos="454" w:val="left"/>
      </w:tabs>
      <w:spacing w:after="0" w:before="200" w:line="240" w:lineRule="auto"/>
      <w:jc w:val="both"/>
    </w:pPr>
    <w:rPr>
      <w:rFonts w:ascii="Helvetica" w:cs="Helvetica" w:eastAsia="Times New Roman" w:hAnsi="Helvetica"/>
      <w:sz w:val="20"/>
      <w:szCs w:val="20"/>
      <w:lang w:eastAsia="fr-FR"/>
    </w:rPr>
  </w:style>
  <w:style w:customStyle="1" w:styleId="Denom" w:type="paragraph">
    <w:name w:val="Denom"/>
    <w:basedOn w:val="Normal"/>
    <w:uiPriority w:val="99"/>
    <w:qFormat/>
    <w:rsid w:val="009c79d8"/>
    <w:pPr>
      <w:tabs>
        <w:tab w:pos="708" w:val="clear"/>
        <w:tab w:leader="dot" w:pos="7088" w:val="right"/>
      </w:tabs>
      <w:spacing w:after="0" w:before="0" w:line="240" w:lineRule="auto"/>
      <w:ind w:hanging="0" w:left="454"/>
      <w:jc w:val="both"/>
    </w:pPr>
    <w:rPr>
      <w:rFonts w:ascii="Helvetica" w:cs="Helvetica" w:eastAsia="Times New Roman" w:hAnsi="Helvetica"/>
      <w:sz w:val="20"/>
      <w:szCs w:val="20"/>
      <w:lang w:eastAsia="fr-FR"/>
    </w:rPr>
  </w:style>
  <w:style w:customStyle="1" w:styleId="Representeini" w:type="paragraph">
    <w:name w:val="Representeini"/>
    <w:basedOn w:val="Normal"/>
    <w:uiPriority w:val="99"/>
    <w:qFormat/>
    <w:rsid w:val="009c79d8"/>
    <w:pPr>
      <w:spacing w:after="0" w:before="200" w:line="240" w:lineRule="auto"/>
      <w:jc w:val="both"/>
    </w:pPr>
    <w:rPr>
      <w:rFonts w:ascii="Helvetica" w:cs="Helvetica" w:eastAsia="Times New Roman" w:hAnsi="Helvetica"/>
      <w:sz w:val="20"/>
      <w:szCs w:val="20"/>
      <w:lang w:eastAsia="fr-FR"/>
    </w:rPr>
  </w:style>
  <w:style w:customStyle="1" w:styleId="Represente" w:type="paragraph">
    <w:name w:val="Represente"/>
    <w:basedOn w:val="Normal"/>
    <w:uiPriority w:val="99"/>
    <w:qFormat/>
    <w:rsid w:val="009c79d8"/>
    <w:pPr>
      <w:tabs>
        <w:tab w:pos="708" w:val="clear"/>
        <w:tab w:leader="dot" w:pos="7088" w:val="right"/>
      </w:tabs>
      <w:spacing w:after="0" w:before="0" w:line="240" w:lineRule="auto"/>
      <w:jc w:val="both"/>
    </w:pPr>
    <w:rPr>
      <w:rFonts w:ascii="Helvetica" w:cs="Helvetica" w:eastAsia="Times New Roman" w:hAnsi="Helvetica"/>
      <w:sz w:val="20"/>
      <w:szCs w:val="20"/>
      <w:lang w:eastAsia="fr-FR"/>
    </w:rPr>
  </w:style>
  <w:style w:customStyle="1" w:styleId="Alinea" w:type="paragraph">
    <w:name w:val="Alinea"/>
    <w:basedOn w:val="Normal"/>
    <w:uiPriority w:val="99"/>
    <w:qFormat/>
    <w:rsid w:val="009c79d8"/>
    <w:pPr>
      <w:tabs>
        <w:tab w:pos="708" w:val="clear"/>
        <w:tab w:leader="dot" w:pos="7088" w:val="right"/>
      </w:tabs>
      <w:spacing w:after="0" w:before="150" w:line="240" w:lineRule="auto"/>
      <w:jc w:val="both"/>
    </w:pPr>
    <w:rPr>
      <w:rFonts w:ascii="Helvetica" w:cs="Helvetica" w:eastAsia="Times New Roman" w:hAnsi="Helvetica"/>
      <w:sz w:val="20"/>
      <w:szCs w:val="20"/>
      <w:lang w:eastAsia="fr-FR"/>
    </w:rPr>
  </w:style>
  <w:style w:customStyle="1" w:styleId="Titvar" w:type="paragraph">
    <w:name w:val="Titvar"/>
    <w:basedOn w:val="Normal"/>
    <w:uiPriority w:val="99"/>
    <w:qFormat/>
    <w:rsid w:val="009c79d8"/>
    <w:pPr>
      <w:spacing w:after="0" w:before="400" w:line="240" w:lineRule="auto"/>
      <w:ind w:hanging="0" w:left="454"/>
      <w:jc w:val="both"/>
    </w:pPr>
    <w:rPr>
      <w:rFonts w:ascii="Helvetica" w:cs="Helvetica" w:eastAsia="Times New Roman" w:hAnsi="Helvetica"/>
      <w:b/>
      <w:bCs/>
      <w:i/>
      <w:iCs/>
      <w:sz w:val="24"/>
      <w:szCs w:val="24"/>
      <w:lang w:eastAsia="fr-FR"/>
    </w:rPr>
  </w:style>
  <w:style w:customStyle="1" w:styleId="Varmid" w:type="paragraph">
    <w:name w:val="Varmid"/>
    <w:basedOn w:val="Normal"/>
    <w:uiPriority w:val="99"/>
    <w:qFormat/>
    <w:rsid w:val="009c79d8"/>
    <w:pPr>
      <w:pBdr>
        <w:left w:color="000000" w:space="4" w:sz="6" w:val="single"/>
        <w:right w:color="000000" w:space="4" w:sz="6" w:val="single"/>
      </w:pBdr>
      <w:spacing w:after="0" w:before="0" w:line="240" w:lineRule="auto"/>
      <w:jc w:val="both"/>
    </w:pPr>
    <w:rPr>
      <w:rFonts w:ascii="Helvetica" w:cs="Helvetica" w:eastAsia="Times New Roman" w:hAnsi="Helvetica"/>
      <w:i/>
      <w:iCs/>
      <w:sz w:val="20"/>
      <w:szCs w:val="20"/>
      <w:lang w:eastAsia="fr-FR"/>
    </w:rPr>
  </w:style>
  <w:style w:customStyle="1" w:styleId="Varfin" w:type="paragraph">
    <w:name w:val="Varfin"/>
    <w:basedOn w:val="Normal"/>
    <w:uiPriority w:val="99"/>
    <w:qFormat/>
    <w:rsid w:val="009c79d8"/>
    <w:pPr>
      <w:pBdr>
        <w:left w:color="000000" w:space="4" w:sz="6" w:val="single"/>
        <w:bottom w:color="000000" w:space="1" w:sz="6" w:val="single"/>
        <w:right w:color="000000" w:space="4" w:sz="6" w:val="single"/>
      </w:pBdr>
      <w:spacing w:after="300" w:before="0" w:line="240" w:lineRule="auto"/>
      <w:jc w:val="both"/>
    </w:pPr>
    <w:rPr>
      <w:rFonts w:ascii="Helvetica" w:cs="Helvetica" w:eastAsia="Times New Roman" w:hAnsi="Helvetica"/>
      <w:i/>
      <w:iCs/>
      <w:sz w:val="20"/>
      <w:szCs w:val="20"/>
      <w:lang w:eastAsia="fr-FR"/>
    </w:rPr>
  </w:style>
  <w:style w:customStyle="1" w:styleId="Varsingle" w:type="paragraph">
    <w:name w:val="Varsingle"/>
    <w:basedOn w:val="Normal"/>
    <w:uiPriority w:val="99"/>
    <w:qFormat/>
    <w:rsid w:val="009c79d8"/>
    <w:pPr>
      <w:pBdr>
        <w:top w:color="000000" w:space="1" w:sz="6" w:val="single"/>
        <w:left w:color="000000" w:space="4" w:sz="6" w:val="single"/>
        <w:bottom w:color="000000" w:space="1" w:sz="6" w:val="single"/>
        <w:right w:color="000000" w:space="4" w:sz="6" w:val="single"/>
      </w:pBdr>
      <w:spacing w:after="300" w:before="0" w:line="240" w:lineRule="auto"/>
      <w:jc w:val="both"/>
    </w:pPr>
    <w:rPr>
      <w:rFonts w:ascii="Helvetica" w:cs="Helvetica" w:eastAsia="Times New Roman" w:hAnsi="Helvetica"/>
      <w:i/>
      <w:iCs/>
      <w:sz w:val="20"/>
      <w:szCs w:val="20"/>
      <w:lang w:eastAsia="fr-FR"/>
    </w:rPr>
  </w:style>
  <w:style w:customStyle="1" w:styleId="Vardeb" w:type="paragraph">
    <w:name w:val="Vardeb"/>
    <w:basedOn w:val="Normal"/>
    <w:uiPriority w:val="99"/>
    <w:qFormat/>
    <w:rsid w:val="009c79d8"/>
    <w:pPr>
      <w:pBdr>
        <w:top w:color="000000" w:space="1" w:sz="6" w:val="single"/>
        <w:left w:color="000000" w:space="4" w:sz="6" w:val="single"/>
        <w:right w:color="000000" w:space="4" w:sz="6" w:val="single"/>
      </w:pBdr>
      <w:spacing w:after="0" w:before="0" w:line="240" w:lineRule="auto"/>
      <w:jc w:val="both"/>
    </w:pPr>
    <w:rPr>
      <w:rFonts w:ascii="Helvetica" w:cs="Helvetica" w:eastAsia="Times New Roman" w:hAnsi="Helvetica"/>
      <w:i/>
      <w:iCs/>
      <w:sz w:val="20"/>
      <w:szCs w:val="20"/>
      <w:lang w:eastAsia="fr-FR"/>
    </w:rPr>
  </w:style>
  <w:style w:customStyle="1" w:styleId="Tartc" w:type="paragraph">
    <w:name w:val="Tartc"/>
    <w:basedOn w:val="Normal"/>
    <w:uiPriority w:val="99"/>
    <w:qFormat/>
    <w:rsid w:val="009c79d8"/>
    <w:pPr>
      <w:spacing w:after="100" w:before="500" w:line="240" w:lineRule="auto"/>
      <w:jc w:val="both"/>
    </w:pPr>
    <w:rPr>
      <w:rFonts w:ascii="Helvetica" w:cs="Helvetica" w:eastAsia="Times New Roman" w:hAnsi="Helvetica"/>
      <w:b/>
      <w:bCs/>
      <w:sz w:val="25"/>
      <w:szCs w:val="25"/>
      <w:u w:val="single"/>
      <w:lang w:eastAsia="fr-FR"/>
    </w:rPr>
  </w:style>
  <w:style w:customStyle="1" w:styleId="Premention3" w:type="paragraph">
    <w:name w:val="Premention3"/>
    <w:basedOn w:val="Normal"/>
    <w:uiPriority w:val="99"/>
    <w:qFormat/>
    <w:rsid w:val="009c79d8"/>
    <w:pPr>
      <w:spacing w:after="0" w:before="250" w:line="240" w:lineRule="auto"/>
      <w:ind w:hanging="0" w:left="2835"/>
      <w:jc w:val="both"/>
    </w:pPr>
    <w:rPr>
      <w:rFonts w:ascii="Helvetica" w:cs="Helvetica" w:eastAsia="Times New Roman" w:hAnsi="Helvetica"/>
      <w:sz w:val="20"/>
      <w:szCs w:val="20"/>
      <w:lang w:eastAsia="fr-FR"/>
    </w:rPr>
  </w:style>
  <w:style w:customStyle="1" w:styleId="Premention4" w:type="paragraph">
    <w:name w:val="Premention4"/>
    <w:basedOn w:val="Normal"/>
    <w:uiPriority w:val="99"/>
    <w:qFormat/>
    <w:rsid w:val="009c79d8"/>
    <w:pPr>
      <w:spacing w:after="0" w:before="0" w:line="240" w:lineRule="auto"/>
      <w:ind w:hanging="0" w:left="2835"/>
      <w:jc w:val="both"/>
    </w:pPr>
    <w:rPr>
      <w:rFonts w:ascii="Helvetica" w:cs="Helvetica" w:eastAsia="Times New Roman" w:hAnsi="Helvetica"/>
      <w:sz w:val="20"/>
      <w:szCs w:val="20"/>
      <w:lang w:eastAsia="fr-FR"/>
    </w:rPr>
  </w:style>
  <w:style w:customStyle="1" w:styleId="Sign" w:type="paragraph">
    <w:name w:val="Sign"/>
    <w:basedOn w:val="Normal"/>
    <w:uiPriority w:val="99"/>
    <w:qFormat/>
    <w:rsid w:val="009c79d8"/>
    <w:pPr>
      <w:spacing w:after="0" w:before="500" w:line="240" w:lineRule="auto"/>
      <w:ind w:hanging="0" w:left="3119" w:right="567"/>
      <w:jc w:val="center"/>
    </w:pPr>
    <w:rPr>
      <w:rFonts w:ascii="Helvetica" w:cs="Helvetica" w:eastAsia="Times New Roman" w:hAnsi="Helvetica"/>
      <w:sz w:val="20"/>
      <w:szCs w:val="20"/>
      <w:lang w:eastAsia="fr-FR"/>
    </w:rPr>
  </w:style>
  <w:style w:styleId="ListParagraph" w:type="paragraph">
    <w:name w:val="List Paragraph"/>
    <w:basedOn w:val="Normal"/>
    <w:uiPriority w:val="34"/>
    <w:qFormat/>
    <w:rsid w:val="005113ad"/>
    <w:pPr>
      <w:spacing w:after="160" w:before="0"/>
      <w:ind w:hanging="0" w:left="720"/>
      <w:contextualSpacing/>
    </w:pPr>
    <w:rPr/>
  </w:style>
  <w:style w:styleId="Entteetpieddepage" w:type="paragraph">
    <w:name w:val="En-tête et pied de page"/>
    <w:basedOn w:val="Normal"/>
    <w:qFormat/>
    <w:pPr/>
    <w:rPr/>
  </w:style>
  <w:style w:styleId="Entte" w:type="paragraph">
    <w:name w:val="Header"/>
    <w:basedOn w:val="Normal"/>
    <w:link w:val="En-tteCar"/>
    <w:uiPriority w:val="99"/>
    <w:unhideWhenUsed/>
    <w:rsid w:val="00435115"/>
    <w:pPr>
      <w:tabs>
        <w:tab w:pos="708" w:val="clear"/>
        <w:tab w:leader="none" w:pos="4536" w:val="center"/>
        <w:tab w:leader="none" w:pos="9072" w:val="right"/>
      </w:tabs>
      <w:spacing w:after="0" w:before="0" w:line="240" w:lineRule="auto"/>
    </w:pPr>
    <w:rPr/>
  </w:style>
  <w:style w:styleId="Pieddepage" w:type="paragraph">
    <w:name w:val="Footer"/>
    <w:basedOn w:val="Normal"/>
    <w:link w:val="PieddepageCar"/>
    <w:uiPriority w:val="99"/>
    <w:unhideWhenUsed/>
    <w:rsid w:val="00435115"/>
    <w:pPr>
      <w:tabs>
        <w:tab w:pos="708" w:val="clear"/>
        <w:tab w:leader="none" w:pos="4536" w:val="center"/>
        <w:tab w:leader="none" w:pos="9072" w:val="right"/>
      </w:tabs>
      <w:spacing w:after="0" w:before="0" w:line="240" w:lineRule="auto"/>
    </w:pPr>
    <w:rPr/>
  </w:style>
  <w:style w:styleId="BalloonText" w:type="paragraph">
    <w:name w:val="Balloon Text"/>
    <w:basedOn w:val="Normal"/>
    <w:link w:val="TextedebullesCar"/>
    <w:uiPriority w:val="99"/>
    <w:semiHidden/>
    <w:unhideWhenUsed/>
    <w:qFormat/>
    <w:rsid w:val="005c622a"/>
    <w:pPr>
      <w:spacing w:after="0" w:before="0" w:line="240" w:lineRule="auto"/>
    </w:pPr>
    <w:rPr>
      <w:rFonts w:ascii="Segoe UI" w:hAnsi="Segoe UI"/>
      <w:sz w:val="18"/>
      <w:szCs w:val="18"/>
      <w:lang w:eastAsia="x-none" w:val="x-none"/>
    </w:rPr>
  </w:style>
  <w:style w:default="1" w:styleId="NoList" w:type="numbering">
    <w:name w:val="No List"/>
    <w:uiPriority w:val="99"/>
    <w:semiHidden/>
    <w:unhideWhenUsed/>
    <w:qFormat/>
  </w:style>
  <w:style w:default="1" w:styleId="TableauNormal" w:type="table">
    <w:name w:val="Normal Table"/>
    <w:uiPriority w:val="99"/>
    <w:semiHidden/>
    <w:unhideWhenUsed/>
    <w:tblPr>
      <w:tblCellMar>
        <w:top w:type="dxa" w:w="0"/>
        <w:left w:type="dxa" w:w="108"/>
        <w:bottom w:type="dxa" w:w="0"/>
        <w:right w:type="dxa" w:w="108"/>
      </w:tblCellMar>
    </w:tblPr>
  </w:style>
  <w:style w:styleId="Grilledutableau" w:type="table">
    <w:name w:val="Table Grid"/>
    <w:basedOn w:val="TableauNormal"/>
    <w:uiPriority w:val="39"/>
    <w:rsid w:val="0055627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http://www.teleaccords.travail-emploi.gouv.fr/" TargetMode="External" Type="http://schemas.openxmlformats.org/officeDocument/2006/relationships/hyperlink"/><Relationship Id="rId3" Target="footer1.xml" Type="http://schemas.openxmlformats.org/officeDocument/2006/relationships/footer"/><Relationship Id="rId4" Target="numbering.xml" Type="http://schemas.openxmlformats.org/officeDocument/2006/relationships/numbering"/><Relationship Id="rId5" Target="fontTable.xml" Type="http://schemas.openxmlformats.org/officeDocument/2006/relationships/fontTable"/><Relationship Id="rId6" Target="settings.xml" Type="http://schemas.openxmlformats.org/officeDocument/2006/relationships/settings"/><Relationship Id="rId7"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LibreOffice/7.1.8.1$Windows_X86_64 LibreOffice_project/e1f30c802c3269a1d052614453f260e49458c82c</Application>
  <AppVersion>15.0000</AppVersion>
  <Pages>7</Pages>
  <Words>1339</Words>
  <Characters>7096</Characters>
  <CharactersWithSpaces>8672</CharactersWithSpaces>
  <Paragraphs>138</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2024-09-11T13:52:09Z</dcterms:created>
  <dc:language>fr-FR</dc:language>
  <cp:revision>1</cp:revision>
</cp:coreProperties>
</file>

<file path=docProps/custom.xml><?xml version="1.0" encoding="utf-8"?>
<Properties xmlns="http://schemas.openxmlformats.org/officeDocument/2006/custom-properties" xmlns:vt="http://schemas.openxmlformats.org/officeDocument/2006/docPropsVTypes"/>
</file>