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D61EDE" w:rsidRDefault="00D61EDE" w:rsidRPr="00F66ABC">
      <w:pPr>
        <w:jc w:val="center"/>
        <w:rPr>
          <w:rFonts w:ascii="Open Sans" w:cs="Open Sans" w:eastAsia="Open Sans" w:hAnsi="Open Sans"/>
          <w:b/>
          <w:i/>
          <w:sz w:val="28"/>
        </w:rPr>
      </w:pPr>
    </w:p>
    <w:p w:rsidR="00D61EDE" w:rsidRDefault="00815A59" w:rsidRPr="00F66ABC">
      <w:pPr>
        <w:jc w:val="center"/>
        <w:rPr>
          <w:rFonts w:ascii="Open Sans" w:cs="Open Sans" w:eastAsia="Open Sans" w:hAnsi="Open Sans"/>
          <w:b/>
          <w:i/>
          <w:sz w:val="28"/>
        </w:rPr>
      </w:pPr>
      <w:r w:rsidRPr="00F66ABC">
        <w:rPr>
          <w:rFonts w:ascii="Open Sans" w:cs="Open Sans" w:eastAsia="Open Sans" w:hAnsi="Open Sans"/>
          <w:b/>
          <w:i/>
          <w:sz w:val="28"/>
        </w:rPr>
        <w:t>GROUPEMENT D’EMPLOYEURS DE LA COUTURE</w:t>
      </w:r>
    </w:p>
    <w:p w:rsidR="00881418" w:rsidRDefault="00815A59" w:rsidRPr="00F66ABC">
      <w:pPr>
        <w:jc w:val="center"/>
        <w:rPr>
          <w:rFonts w:ascii="Open Sans" w:cs="Open Sans" w:eastAsia="Open Sans" w:hAnsi="Open Sans"/>
          <w:b/>
          <w:i/>
          <w:sz w:val="28"/>
        </w:rPr>
      </w:pPr>
      <w:r w:rsidRPr="00F66ABC">
        <w:rPr>
          <w:rFonts w:ascii="Open Sans" w:cs="Open Sans" w:eastAsia="Open Sans" w:hAnsi="Open Sans"/>
          <w:b/>
          <w:i/>
          <w:sz w:val="28"/>
        </w:rPr>
        <w:t>1 Chemin de Chaillot</w:t>
      </w:r>
    </w:p>
    <w:p w:rsidR="00D61EDE" w:rsidRDefault="00815A59" w:rsidRPr="00F66ABC">
      <w:pPr>
        <w:jc w:val="center"/>
        <w:rPr>
          <w:rFonts w:ascii="Open Sans" w:cs="Open Sans" w:eastAsia="Open Sans" w:hAnsi="Open Sans"/>
          <w:b/>
          <w:i/>
          <w:sz w:val="28"/>
        </w:rPr>
      </w:pPr>
      <w:r w:rsidRPr="00F66ABC">
        <w:rPr>
          <w:rFonts w:ascii="Open Sans" w:cs="Open Sans" w:eastAsia="Open Sans" w:hAnsi="Open Sans"/>
          <w:b/>
          <w:i/>
          <w:sz w:val="28"/>
        </w:rPr>
        <w:t>08360</w:t>
      </w:r>
      <w:r w:rsidR="00881418" w:rsidRPr="00F66ABC">
        <w:rPr>
          <w:rFonts w:ascii="Open Sans" w:cs="Open Sans" w:eastAsia="Open Sans" w:hAnsi="Open Sans"/>
          <w:b/>
          <w:i/>
          <w:sz w:val="28"/>
        </w:rPr>
        <w:t xml:space="preserve"> </w:t>
      </w:r>
      <w:r w:rsidRPr="00F66ABC">
        <w:rPr>
          <w:rFonts w:ascii="Open Sans" w:cs="Open Sans" w:eastAsia="Open Sans" w:hAnsi="Open Sans"/>
          <w:b/>
          <w:i/>
          <w:sz w:val="28"/>
        </w:rPr>
        <w:t>CONDE LES HERPY</w:t>
      </w:r>
    </w:p>
    <w:p w:rsidR="00D61EDE" w:rsidRDefault="00527BDF" w:rsidRPr="00F66ABC">
      <w:pPr>
        <w:jc w:val="center"/>
        <w:rPr>
          <w:rFonts w:ascii="Open Sans" w:cs="Open Sans" w:eastAsia="Open Sans" w:hAnsi="Open Sans"/>
          <w:b/>
          <w:i/>
          <w:sz w:val="28"/>
        </w:rPr>
      </w:pPr>
      <w:r w:rsidRPr="00F66ABC">
        <w:rPr>
          <w:rFonts w:ascii="Open Sans" w:cs="Open Sans" w:eastAsia="Open Sans" w:hAnsi="Open Sans"/>
          <w:b/>
          <w:i/>
          <w:sz w:val="28"/>
        </w:rPr>
        <w:t>Siret :</w:t>
      </w:r>
      <w:r w:rsidR="00881418" w:rsidRPr="00F66ABC">
        <w:rPr>
          <w:rFonts w:ascii="Open Sans" w:cs="Open Sans" w:eastAsia="Open Sans" w:hAnsi="Open Sans"/>
          <w:b/>
          <w:i/>
          <w:sz w:val="28"/>
        </w:rPr>
        <w:t xml:space="preserve"> </w:t>
      </w:r>
      <w:r w:rsidR="00815A59" w:rsidRPr="00F66ABC">
        <w:rPr>
          <w:rFonts w:ascii="Open Sans" w:cs="Open Sans" w:eastAsia="Open Sans" w:hAnsi="Open Sans"/>
          <w:b/>
          <w:i/>
          <w:sz w:val="28"/>
        </w:rPr>
        <w:t>89164569900010</w:t>
      </w:r>
      <w:r w:rsidRPr="00F66ABC">
        <w:rPr>
          <w:rFonts w:ascii="Open Sans" w:cs="Open Sans" w:eastAsia="Open Sans" w:hAnsi="Open Sans"/>
          <w:b/>
          <w:i/>
          <w:sz w:val="28"/>
        </w:rPr>
        <w:t xml:space="preserve"> </w:t>
      </w:r>
    </w:p>
    <w:p w:rsidR="00D61EDE" w:rsidRDefault="00527BDF" w:rsidRPr="00F66ABC">
      <w:pPr>
        <w:jc w:val="center"/>
        <w:rPr>
          <w:rFonts w:ascii="Open Sans" w:cs="Open Sans" w:eastAsia="Open Sans" w:hAnsi="Open Sans"/>
          <w:b/>
          <w:i/>
          <w:sz w:val="28"/>
        </w:rPr>
      </w:pPr>
      <w:r w:rsidRPr="00F66ABC">
        <w:rPr>
          <w:rFonts w:ascii="Open Sans" w:cs="Open Sans" w:eastAsia="Open Sans" w:hAnsi="Open Sans"/>
          <w:b/>
          <w:i/>
          <w:sz w:val="28"/>
        </w:rPr>
        <w:t xml:space="preserve">APE : </w:t>
      </w:r>
      <w:r w:rsidR="00815A59" w:rsidRPr="00F66ABC">
        <w:rPr>
          <w:rFonts w:ascii="Open Sans" w:cs="Open Sans" w:eastAsia="Open Sans" w:hAnsi="Open Sans"/>
          <w:b/>
          <w:i/>
          <w:sz w:val="28"/>
        </w:rPr>
        <w:t>7830Z</w:t>
      </w:r>
    </w:p>
    <w:p w:rsidR="00D61EDE" w:rsidRDefault="00D61EDE">
      <w:pPr>
        <w:rPr>
          <w:rFonts w:ascii="Open Sans" w:cs="Open Sans" w:eastAsia="Open Sans" w:hAnsi="Open Sans"/>
          <w:b/>
          <w:u w:val="single"/>
        </w:rPr>
      </w:pPr>
    </w:p>
    <w:p w:rsidR="00D61EDE" w:rsidRDefault="00D61EDE">
      <w:pPr>
        <w:rPr>
          <w:rFonts w:ascii="Open Sans" w:cs="Open Sans" w:eastAsia="Open Sans" w:hAnsi="Open Sans"/>
          <w:b/>
          <w:u w:val="single"/>
        </w:rPr>
      </w:pPr>
    </w:p>
    <w:p w:rsidR="00D61EDE" w:rsidRDefault="00D61EDE">
      <w:pPr>
        <w:rPr>
          <w:rFonts w:ascii="Open Sans" w:cs="Open Sans" w:eastAsia="Open Sans" w:hAnsi="Open Sans"/>
          <w:b/>
          <w:u w:val="single"/>
        </w:rPr>
      </w:pPr>
    </w:p>
    <w:p w:rsidR="00D61EDE" w:rsidRDefault="00D61EDE">
      <w:pPr>
        <w:jc w:val="both"/>
        <w:rPr>
          <w:rFonts w:ascii="Open Sans" w:cs="Open Sans" w:eastAsia="Open Sans" w:hAnsi="Open Sans"/>
        </w:rPr>
      </w:pPr>
    </w:p>
    <w:tbl>
      <w:tblPr>
        <w:tblStyle w:val="a"/>
        <w:tblW w:type="dxa" w:w="7005"/>
        <w:tblInd w:type="dxa" w:w="1035"/>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7005"/>
      </w:tblGrid>
      <w:tr w:rsidR="00D61EDE">
        <w:trPr>
          <w:trHeight w:val="4800"/>
        </w:trPr>
        <w:tc>
          <w:tcPr>
            <w:tcW w:type="dxa" w:w="7005"/>
            <w:tcBorders>
              <w:top w:color="FF0000" w:space="0" w:sz="8" w:val="single"/>
              <w:left w:color="FF0000" w:space="0" w:sz="8" w:val="single"/>
              <w:bottom w:color="FF0000" w:space="0" w:sz="8" w:val="single"/>
              <w:right w:color="FF0000" w:space="0" w:sz="8" w:val="single"/>
            </w:tcBorders>
            <w:shd w:color="auto" w:fill="A61C00" w:val="clear"/>
            <w:tcMar>
              <w:top w:type="dxa" w:w="100"/>
              <w:left w:type="dxa" w:w="100"/>
              <w:bottom w:type="dxa" w:w="100"/>
              <w:right w:type="dxa" w:w="100"/>
            </w:tcMar>
          </w:tcPr>
          <w:p w:rsidR="00D61EDE" w:rsidRDefault="00D61EDE">
            <w:pPr>
              <w:ind w:left="-283" w:right="-14"/>
              <w:rPr>
                <w:rFonts w:ascii="Open Sans" w:cs="Open Sans" w:eastAsia="Open Sans" w:hAnsi="Open Sans"/>
                <w:b/>
                <w:color w:val="FFFFFF"/>
                <w:sz w:val="32"/>
                <w:szCs w:val="32"/>
              </w:rPr>
            </w:pPr>
          </w:p>
          <w:p w:rsidR="00D61EDE" w:rsidRDefault="00527BDF">
            <w:pPr>
              <w:ind w:right="-14"/>
              <w:jc w:val="center"/>
              <w:rPr>
                <w:rFonts w:ascii="Open Sans" w:cs="Open Sans" w:eastAsia="Open Sans" w:hAnsi="Open Sans"/>
                <w:b/>
                <w:color w:val="FFFFFF"/>
                <w:sz w:val="44"/>
                <w:szCs w:val="44"/>
              </w:rPr>
            </w:pPr>
            <w:r>
              <w:rPr>
                <w:rFonts w:ascii="Open Sans" w:cs="Open Sans" w:eastAsia="Open Sans" w:hAnsi="Open Sans"/>
                <w:b/>
                <w:color w:val="FFFFFF"/>
                <w:sz w:val="44"/>
                <w:szCs w:val="44"/>
              </w:rPr>
              <w:t>ACCORD COLLECTIF D’ENTREPRISE À DURÉE INDÉTERMINÉE PORTANT SUR LES HEURES SUPPLÉMENTAIRES ET LE CONTINGENT ANNUEL</w:t>
            </w:r>
          </w:p>
          <w:p w:rsidR="00D61EDE" w:rsidRDefault="00D61EDE">
            <w:pPr>
              <w:ind w:right="-14"/>
              <w:jc w:val="center"/>
              <w:rPr>
                <w:rFonts w:ascii="Open Sans" w:cs="Open Sans" w:eastAsia="Open Sans" w:hAnsi="Open Sans"/>
                <w:b/>
                <w:color w:val="FFFFFF"/>
                <w:sz w:val="44"/>
                <w:szCs w:val="44"/>
              </w:rPr>
            </w:pPr>
          </w:p>
        </w:tc>
      </w:tr>
    </w:tbl>
    <w:p w:rsidR="00D61EDE" w:rsidRDefault="00D61EDE">
      <w:pPr>
        <w:jc w:val="both"/>
        <w:rPr>
          <w:rFonts w:ascii="Open Sans" w:cs="Open Sans" w:eastAsia="Open Sans" w:hAnsi="Open Sans"/>
        </w:rPr>
      </w:pPr>
    </w:p>
    <w:p w:rsidR="00D61EDE" w:rsidRDefault="00D61EDE">
      <w:pPr>
        <w:jc w:val="both"/>
        <w:rPr>
          <w:rFonts w:ascii="Open Sans" w:cs="Open Sans" w:eastAsia="Open Sans" w:hAnsi="Open Sans"/>
        </w:rPr>
      </w:pPr>
    </w:p>
    <w:p w:rsidR="00D61EDE" w:rsidRDefault="00D61EDE">
      <w:pPr>
        <w:jc w:val="both"/>
        <w:rPr>
          <w:rFonts w:ascii="Open Sans" w:cs="Open Sans" w:eastAsia="Open Sans" w:hAnsi="Open Sans"/>
        </w:rPr>
      </w:pPr>
    </w:p>
    <w:p w:rsidR="00D61EDE" w:rsidRDefault="00D61EDE">
      <w:pPr>
        <w:jc w:val="both"/>
        <w:rPr>
          <w:rFonts w:ascii="Open Sans" w:cs="Open Sans" w:eastAsia="Open Sans" w:hAnsi="Open Sans"/>
        </w:rPr>
      </w:pPr>
    </w:p>
    <w:p w:rsidR="00D61EDE" w:rsidRDefault="00527BDF">
      <w:pPr>
        <w:spacing w:after="240" w:before="240"/>
        <w:jc w:val="right"/>
        <w:rPr>
          <w:rFonts w:ascii="Open Sans" w:cs="Open Sans" w:eastAsia="Open Sans" w:hAnsi="Open Sans"/>
          <w:u w:val="single"/>
        </w:rPr>
      </w:pPr>
      <w:r>
        <w:rPr>
          <w:rFonts w:ascii="Open Sans" w:cs="Open Sans" w:eastAsia="Open Sans" w:hAnsi="Open Sans"/>
          <w:u w:val="single"/>
        </w:rPr>
        <w:t>Contact :</w:t>
      </w:r>
    </w:p>
    <w:p w:rsidP="00F74143" w:rsidR="00D61EDE" w:rsidRDefault="00527BDF">
      <w:pPr>
        <w:jc w:val="right"/>
        <w:rPr>
          <w:rFonts w:ascii="Open Sans" w:cs="Open Sans" w:eastAsia="Open Sans" w:hAnsi="Open Sans"/>
        </w:rPr>
      </w:pPr>
      <w:r>
        <w:rPr>
          <w:rFonts w:ascii="Open Sans" w:cs="Open Sans" w:eastAsia="Open Sans" w:hAnsi="Open Sans"/>
        </w:rPr>
        <w:t>Téléphone :</w:t>
      </w:r>
      <w:r w:rsidR="00F74143">
        <w:rPr>
          <w:rFonts w:ascii="Open Sans" w:cs="Open Sans" w:eastAsia="Open Sans" w:hAnsi="Open Sans"/>
        </w:rPr>
        <w:t xml:space="preserve"> </w:t>
      </w:r>
    </w:p>
    <w:p w:rsidP="00F74143" w:rsidR="00D61EDE" w:rsidRDefault="00527BDF">
      <w:pPr>
        <w:jc w:val="right"/>
        <w:rPr>
          <w:rFonts w:ascii="Open Sans" w:cs="Open Sans" w:eastAsia="Open Sans" w:hAnsi="Open Sans"/>
        </w:rPr>
      </w:pPr>
      <w:r>
        <w:rPr>
          <w:rFonts w:ascii="Open Sans" w:cs="Open Sans" w:eastAsia="Open Sans" w:hAnsi="Open Sans"/>
        </w:rPr>
        <w:t>Mail :</w:t>
      </w:r>
      <w:r w:rsidR="00F74143">
        <w:rPr>
          <w:rFonts w:ascii="Open Sans" w:cs="Open Sans" w:eastAsia="Open Sans" w:hAnsi="Open Sans"/>
        </w:rPr>
        <w:t xml:space="preserve"> </w:t>
      </w:r>
    </w:p>
    <w:p w:rsidR="00D61EDE" w:rsidRDefault="00527BDF">
      <w:pPr>
        <w:spacing w:after="240" w:before="240"/>
        <w:jc w:val="right"/>
        <w:rPr>
          <w:rFonts w:ascii="Open Sans" w:cs="Open Sans" w:eastAsia="Open Sans" w:hAnsi="Open Sans"/>
        </w:rPr>
      </w:pPr>
      <w:r>
        <w:br w:type="page"/>
      </w:r>
    </w:p>
    <w:tbl>
      <w:tblPr>
        <w:tblStyle w:val="a0"/>
        <w:tblW w:type="dxa" w:w="10335"/>
        <w:tblInd w:type="dxa" w:w="-645"/>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10335"/>
      </w:tblGrid>
      <w:tr w:rsidR="00D61EDE">
        <w:trPr>
          <w:trHeight w:val="447"/>
        </w:trPr>
        <w:tc>
          <w:tcPr>
            <w:tcW w:type="dxa" w:w="10335"/>
            <w:tcBorders>
              <w:top w:color="FF0000" w:space="0" w:sz="8" w:val="single"/>
              <w:left w:color="FF0000" w:space="0" w:sz="8" w:val="single"/>
              <w:bottom w:color="FF0000" w:space="0" w:sz="8" w:val="single"/>
              <w:right w:color="FF0000" w:space="0" w:sz="8" w:val="single"/>
            </w:tcBorders>
            <w:shd w:color="auto" w:fill="A61C00" w:val="clear"/>
            <w:tcMar>
              <w:top w:type="dxa" w:w="100"/>
              <w:left w:type="dxa" w:w="100"/>
              <w:bottom w:type="dxa" w:w="100"/>
              <w:right w:type="dxa" w:w="100"/>
            </w:tcMar>
          </w:tcPr>
          <w:p w:rsidR="00D61EDE" w:rsidRDefault="00527BDF">
            <w:pPr>
              <w:ind w:left="283" w:right="-14"/>
              <w:jc w:val="center"/>
              <w:rPr>
                <w:rFonts w:ascii="Open Sans" w:cs="Open Sans" w:eastAsia="Open Sans" w:hAnsi="Open Sans"/>
                <w:b/>
                <w:color w:val="FFFFFF"/>
                <w:sz w:val="44"/>
                <w:szCs w:val="44"/>
              </w:rPr>
            </w:pPr>
            <w:r>
              <w:rPr>
                <w:rFonts w:ascii="Open Sans" w:cs="Open Sans" w:eastAsia="Open Sans" w:hAnsi="Open Sans"/>
                <w:b/>
                <w:color w:val="FFFFFF"/>
                <w:sz w:val="32"/>
                <w:szCs w:val="32"/>
              </w:rPr>
              <w:lastRenderedPageBreak/>
              <w:t xml:space="preserve">ACCORD COLLECTIF D’ENTREPRISE À DURÉE INDÉTERMINÉE PORTANT SUR LES HEURES SUPPLÉMENTAIRES ET LE CONTINGENT ANNUEL </w:t>
            </w:r>
          </w:p>
        </w:tc>
      </w:tr>
    </w:tbl>
    <w:p w:rsidR="00D61EDE" w:rsidRDefault="00D61EDE">
      <w:pPr>
        <w:jc w:val="both"/>
        <w:rPr>
          <w:rFonts w:ascii="Open Sans" w:cs="Open Sans" w:eastAsia="Open Sans" w:hAnsi="Open Sans"/>
        </w:rPr>
      </w:pPr>
    </w:p>
    <w:p w:rsidR="00D61EDE" w:rsidRDefault="00527BDF">
      <w:pPr>
        <w:spacing w:line="240" w:lineRule="auto"/>
        <w:jc w:val="both"/>
        <w:rPr>
          <w:rFonts w:ascii="Open Sans" w:cs="Open Sans" w:eastAsia="Open Sans" w:hAnsi="Open Sans"/>
        </w:rPr>
      </w:pPr>
      <w:r>
        <w:rPr>
          <w:rFonts w:ascii="Open Sans" w:cs="Open Sans" w:eastAsia="Open Sans" w:hAnsi="Open Sans"/>
        </w:rPr>
        <w:t xml:space="preserve">Entre : </w:t>
      </w:r>
    </w:p>
    <w:p w:rsidR="00D61EDE" w:rsidRDefault="00D61EDE">
      <w:pPr>
        <w:spacing w:line="240" w:lineRule="auto"/>
        <w:jc w:val="both"/>
        <w:rPr>
          <w:rFonts w:ascii="Open Sans" w:cs="Open Sans" w:eastAsia="Open Sans" w:hAnsi="Open Sans"/>
        </w:rPr>
      </w:pPr>
    </w:p>
    <w:p w:rsidP="00815A59" w:rsidR="00815A59" w:rsidRDefault="00815A59" w:rsidRPr="00815A59">
      <w:pPr>
        <w:rPr>
          <w:rFonts w:ascii="Open Sans" w:cs="Open Sans" w:eastAsia="Open Sans" w:hAnsi="Open Sans"/>
          <w:b/>
        </w:rPr>
      </w:pPr>
      <w:r w:rsidRPr="00815A59">
        <w:rPr>
          <w:rFonts w:ascii="Open Sans" w:cs="Open Sans" w:eastAsia="Open Sans" w:hAnsi="Open Sans"/>
          <w:b/>
        </w:rPr>
        <w:t>GROUPEMENT D’EMPLOYEURS DE LA COUTURE</w:t>
      </w:r>
    </w:p>
    <w:p w:rsidR="00D61EDE" w:rsidRDefault="00527BDF">
      <w:pPr>
        <w:spacing w:line="240" w:lineRule="auto"/>
        <w:jc w:val="both"/>
        <w:rPr>
          <w:rFonts w:ascii="Open Sans" w:cs="Open Sans" w:eastAsia="Open Sans" w:hAnsi="Open Sans"/>
        </w:rPr>
      </w:pPr>
      <w:r>
        <w:rPr>
          <w:rFonts w:ascii="Open Sans" w:cs="Open Sans" w:eastAsia="Open Sans" w:hAnsi="Open Sans"/>
        </w:rPr>
        <w:t xml:space="preserve">Représentée par </w:t>
      </w:r>
    </w:p>
    <w:p w:rsidR="00D61EDE" w:rsidRDefault="00527BDF">
      <w:pPr>
        <w:spacing w:line="240" w:lineRule="auto"/>
        <w:jc w:val="both"/>
        <w:rPr>
          <w:rFonts w:ascii="Open Sans" w:cs="Open Sans" w:eastAsia="Open Sans" w:hAnsi="Open Sans"/>
        </w:rPr>
      </w:pPr>
      <w:r>
        <w:rPr>
          <w:rFonts w:ascii="Open Sans" w:cs="Open Sans" w:eastAsia="Open Sans" w:hAnsi="Open Sans"/>
        </w:rPr>
        <w:t>En qualité de</w:t>
      </w:r>
    </w:p>
    <w:p w:rsidR="00D61EDE" w:rsidRDefault="00527BDF">
      <w:pPr>
        <w:spacing w:line="240" w:lineRule="auto"/>
        <w:jc w:val="both"/>
        <w:rPr>
          <w:rFonts w:ascii="Open Sans" w:cs="Open Sans" w:eastAsia="Open Sans" w:hAnsi="Open Sans"/>
        </w:rPr>
      </w:pPr>
      <w:r>
        <w:rPr>
          <w:rFonts w:ascii="Open Sans" w:cs="Open Sans" w:eastAsia="Open Sans" w:hAnsi="Open Sans"/>
        </w:rPr>
        <w:t>Adresse</w:t>
      </w:r>
      <w:r w:rsidR="002E034F">
        <w:rPr>
          <w:rFonts w:ascii="Open Sans" w:cs="Open Sans" w:eastAsia="Open Sans" w:hAnsi="Open Sans"/>
        </w:rPr>
        <w:t xml:space="preserve"> : </w:t>
      </w:r>
      <w:r w:rsidR="00815A59">
        <w:rPr>
          <w:rFonts w:ascii="Open Sans" w:cs="Open Sans" w:eastAsia="Open Sans" w:hAnsi="Open Sans"/>
        </w:rPr>
        <w:t>1 Chemin de Chaillot</w:t>
      </w:r>
    </w:p>
    <w:p w:rsidR="00D61EDE" w:rsidRDefault="00815A59">
      <w:pPr>
        <w:spacing w:line="240" w:lineRule="auto"/>
        <w:jc w:val="both"/>
        <w:rPr>
          <w:rFonts w:ascii="Open Sans" w:cs="Open Sans" w:eastAsia="Open Sans" w:hAnsi="Open Sans"/>
        </w:rPr>
      </w:pPr>
      <w:r>
        <w:rPr>
          <w:rFonts w:ascii="Open Sans" w:cs="Open Sans" w:eastAsia="Open Sans" w:hAnsi="Open Sans"/>
        </w:rPr>
        <w:t>08360</w:t>
      </w:r>
      <w:r w:rsidR="002E034F">
        <w:rPr>
          <w:rFonts w:ascii="Open Sans" w:cs="Open Sans" w:eastAsia="Open Sans" w:hAnsi="Open Sans"/>
        </w:rPr>
        <w:t xml:space="preserve"> </w:t>
      </w:r>
      <w:r>
        <w:rPr>
          <w:rFonts w:ascii="Open Sans" w:cs="Open Sans" w:eastAsia="Open Sans" w:hAnsi="Open Sans"/>
        </w:rPr>
        <w:t>CONDE LES HERPY</w:t>
      </w:r>
    </w:p>
    <w:p w:rsidR="00D61EDE" w:rsidRDefault="00527BDF">
      <w:pPr>
        <w:spacing w:line="240" w:lineRule="auto"/>
        <w:jc w:val="both"/>
        <w:rPr>
          <w:rFonts w:ascii="Open Sans" w:cs="Open Sans" w:eastAsia="Open Sans" w:hAnsi="Open Sans"/>
        </w:rPr>
      </w:pPr>
      <w:r>
        <w:rPr>
          <w:rFonts w:ascii="Open Sans" w:cs="Open Sans" w:eastAsia="Open Sans" w:hAnsi="Open Sans"/>
        </w:rPr>
        <w:t xml:space="preserve">SIRET : </w:t>
      </w:r>
      <w:r w:rsidR="00815A59">
        <w:rPr>
          <w:rFonts w:ascii="Open Sans" w:cs="Open Sans" w:eastAsia="Open Sans" w:hAnsi="Open Sans"/>
        </w:rPr>
        <w:t>89164569900010</w:t>
      </w:r>
    </w:p>
    <w:p w:rsidR="00D61EDE" w:rsidRDefault="00527BDF">
      <w:pPr>
        <w:spacing w:line="240" w:lineRule="auto"/>
        <w:jc w:val="both"/>
        <w:rPr>
          <w:rFonts w:ascii="Open Sans" w:cs="Open Sans" w:eastAsia="Open Sans" w:hAnsi="Open Sans"/>
        </w:rPr>
      </w:pPr>
      <w:r>
        <w:rPr>
          <w:rFonts w:ascii="Open Sans" w:cs="Open Sans" w:eastAsia="Open Sans" w:hAnsi="Open Sans"/>
        </w:rPr>
        <w:t xml:space="preserve">Code NAF : </w:t>
      </w:r>
      <w:r w:rsidR="00815A59">
        <w:rPr>
          <w:rFonts w:ascii="Open Sans" w:cs="Open Sans" w:eastAsia="Open Sans" w:hAnsi="Open Sans"/>
        </w:rPr>
        <w:t>7830Z</w:t>
      </w:r>
    </w:p>
    <w:p w:rsidR="00D61EDE" w:rsidRDefault="00D61EDE">
      <w:pPr>
        <w:spacing w:line="240" w:lineRule="auto"/>
        <w:jc w:val="both"/>
        <w:rPr>
          <w:rFonts w:ascii="Open Sans" w:cs="Open Sans" w:eastAsia="Open Sans" w:hAnsi="Open Sans"/>
        </w:rPr>
      </w:pPr>
    </w:p>
    <w:p w:rsidR="00D61EDE" w:rsidRDefault="00D61EDE">
      <w:pPr>
        <w:spacing w:line="240" w:lineRule="auto"/>
        <w:jc w:val="both"/>
        <w:rPr>
          <w:rFonts w:ascii="Open Sans" w:cs="Open Sans" w:eastAsia="Open Sans" w:hAnsi="Open Sans"/>
        </w:rPr>
      </w:pPr>
    </w:p>
    <w:p w:rsidP="00E6607B" w:rsidR="00D61EDE" w:rsidRDefault="00527BDF">
      <w:pPr>
        <w:spacing w:line="240" w:lineRule="auto"/>
        <w:jc w:val="right"/>
        <w:rPr>
          <w:rFonts w:ascii="Open Sans" w:cs="Open Sans" w:eastAsia="Open Sans" w:hAnsi="Open Sans"/>
        </w:rPr>
      </w:pPr>
      <w:r>
        <w:rPr>
          <w:rFonts w:ascii="Open Sans" w:cs="Open Sans" w:eastAsia="Open Sans" w:hAnsi="Open Sans"/>
        </w:rPr>
        <w:t>D'une part,</w:t>
      </w:r>
    </w:p>
    <w:p w:rsidR="00D61EDE" w:rsidRDefault="00D61EDE">
      <w:pPr>
        <w:spacing w:line="240" w:lineRule="auto"/>
        <w:jc w:val="both"/>
        <w:rPr>
          <w:rFonts w:ascii="Open Sans" w:cs="Open Sans" w:eastAsia="Open Sans" w:hAnsi="Open Sans"/>
        </w:rPr>
      </w:pPr>
    </w:p>
    <w:p w:rsidR="00D61EDE" w:rsidRDefault="00527BDF">
      <w:pPr>
        <w:spacing w:line="240" w:lineRule="auto"/>
        <w:jc w:val="both"/>
        <w:rPr>
          <w:rFonts w:ascii="Open Sans" w:cs="Open Sans" w:eastAsia="Open Sans" w:hAnsi="Open Sans"/>
        </w:rPr>
      </w:pPr>
      <w:r>
        <w:rPr>
          <w:rFonts w:ascii="Open Sans" w:cs="Open Sans" w:eastAsia="Open Sans" w:hAnsi="Open Sans"/>
        </w:rPr>
        <w:t>Et</w:t>
      </w:r>
    </w:p>
    <w:p w:rsidR="00D61EDE" w:rsidRDefault="00D61EDE">
      <w:pPr>
        <w:spacing w:line="240" w:lineRule="auto"/>
        <w:jc w:val="both"/>
        <w:rPr>
          <w:rFonts w:ascii="Open Sans" w:cs="Open Sans" w:eastAsia="Open Sans" w:hAnsi="Open Sans"/>
        </w:rPr>
      </w:pPr>
    </w:p>
    <w:p w:rsidR="00D61EDE" w:rsidRDefault="00D61EDE">
      <w:pPr>
        <w:spacing w:line="240" w:lineRule="auto"/>
        <w:jc w:val="both"/>
        <w:rPr>
          <w:rFonts w:ascii="Open Sans" w:cs="Open Sans" w:eastAsia="Open Sans" w:hAnsi="Open Sans"/>
          <w:b/>
          <w:i/>
          <w:color w:val="0000FF"/>
        </w:rPr>
      </w:pPr>
    </w:p>
    <w:p w:rsidR="00D61EDE" w:rsidRDefault="00527BDF" w:rsidRPr="00815A59">
      <w:pPr>
        <w:spacing w:line="240" w:lineRule="auto"/>
        <w:jc w:val="both"/>
        <w:rPr>
          <w:rFonts w:ascii="Open Sans" w:cs="Open Sans" w:eastAsia="Open Sans" w:hAnsi="Open Sans"/>
          <w:b/>
        </w:rPr>
      </w:pPr>
      <w:r w:rsidRPr="00815A59">
        <w:rPr>
          <w:rFonts w:ascii="Open Sans" w:cs="Open Sans" w:eastAsia="Open Sans" w:hAnsi="Open Sans"/>
          <w:b/>
        </w:rPr>
        <w:t>Les salariés de l’entreprise, à la majorité des 2/3 du personnel,</w:t>
      </w:r>
    </w:p>
    <w:p w:rsidR="00D61EDE" w:rsidRDefault="00D61EDE">
      <w:pPr>
        <w:spacing w:line="240" w:lineRule="auto"/>
        <w:jc w:val="both"/>
        <w:rPr>
          <w:rFonts w:ascii="Open Sans" w:cs="Open Sans" w:eastAsia="Open Sans" w:hAnsi="Open Sans"/>
        </w:rPr>
      </w:pPr>
    </w:p>
    <w:p w:rsidP="00E6607B" w:rsidR="00D35093" w:rsidRDefault="00527BDF">
      <w:pPr>
        <w:spacing w:line="240" w:lineRule="auto"/>
        <w:jc w:val="right"/>
        <w:rPr>
          <w:rFonts w:ascii="Open Sans" w:cs="Open Sans" w:eastAsia="Open Sans" w:hAnsi="Open Sans"/>
        </w:rPr>
      </w:pPr>
      <w:r>
        <w:rPr>
          <w:rFonts w:ascii="Open Sans" w:cs="Open Sans" w:eastAsia="Open Sans" w:hAnsi="Open Sans"/>
        </w:rPr>
        <w:t>D'autre part,</w:t>
      </w:r>
    </w:p>
    <w:p w:rsidR="00D35093" w:rsidRDefault="00D35093">
      <w:pPr>
        <w:rPr>
          <w:rFonts w:ascii="Open Sans" w:cs="Open Sans" w:eastAsia="Open Sans" w:hAnsi="Open Sans"/>
        </w:rPr>
      </w:pPr>
      <w:r>
        <w:rPr>
          <w:rFonts w:ascii="Open Sans" w:cs="Open Sans" w:eastAsia="Open Sans" w:hAnsi="Open Sans"/>
        </w:rPr>
        <w:br w:type="page"/>
      </w:r>
    </w:p>
    <w:p w:rsidP="00F66ABC" w:rsidR="00F66ABC" w:rsidRDefault="00F66ABC" w:rsidRPr="00F66ABC">
      <w:pPr>
        <w:pStyle w:val="TM1"/>
        <w:rPr>
          <w:color w:val="C00000"/>
          <w:sz w:val="32"/>
        </w:rPr>
      </w:pPr>
      <w:r w:rsidRPr="00F66ABC">
        <w:rPr>
          <w:color w:val="C00000"/>
          <w:sz w:val="32"/>
        </w:rPr>
        <w:lastRenderedPageBreak/>
        <w:t>SOMMAIRE</w:t>
      </w:r>
    </w:p>
    <w:p w:rsidR="00CF2EB3" w:rsidRDefault="00CE3278">
      <w:pPr>
        <w:pStyle w:val="TM1"/>
        <w:rPr>
          <w:rFonts w:asciiTheme="minorHAnsi" w:cstheme="minorBidi" w:eastAsiaTheme="minorEastAsia" w:hAnsiTheme="minorHAnsi"/>
          <w:b w:val="0"/>
          <w:bCs w:val="0"/>
          <w:caps w:val="0"/>
          <w:noProof/>
          <w:sz w:val="22"/>
          <w:szCs w:val="22"/>
          <w:lang w:eastAsia="fr-FR"/>
        </w:rPr>
      </w:pPr>
      <w:r>
        <w:fldChar w:fldCharType="begin"/>
      </w:r>
      <w:r>
        <w:instrText xml:space="preserve"> TOC \o "1-3" \h \z \u </w:instrText>
      </w:r>
      <w:r>
        <w:fldChar w:fldCharType="separate"/>
      </w:r>
      <w:hyperlink w:anchor="_Toc165979485" w:history="1">
        <w:r w:rsidR="00CF2EB3" w:rsidRPr="003F0D6E">
          <w:rPr>
            <w:rStyle w:val="Lienhypertexte"/>
            <w:noProof/>
          </w:rPr>
          <w:t>PRÉAMBULE</w:t>
        </w:r>
        <w:r w:rsidR="00CF2EB3">
          <w:rPr>
            <w:noProof/>
            <w:webHidden/>
          </w:rPr>
          <w:tab/>
        </w:r>
        <w:r w:rsidR="00CF2EB3">
          <w:rPr>
            <w:noProof/>
            <w:webHidden/>
          </w:rPr>
          <w:fldChar w:fldCharType="begin"/>
        </w:r>
        <w:r w:rsidR="00CF2EB3">
          <w:rPr>
            <w:noProof/>
            <w:webHidden/>
          </w:rPr>
          <w:instrText xml:space="preserve"> PAGEREF _Toc165979485 \h </w:instrText>
        </w:r>
        <w:r w:rsidR="00CF2EB3">
          <w:rPr>
            <w:noProof/>
            <w:webHidden/>
          </w:rPr>
        </w:r>
        <w:r w:rsidR="00CF2EB3">
          <w:rPr>
            <w:noProof/>
            <w:webHidden/>
          </w:rPr>
          <w:fldChar w:fldCharType="separate"/>
        </w:r>
        <w:r w:rsidR="00FF08EA">
          <w:rPr>
            <w:noProof/>
            <w:webHidden/>
          </w:rPr>
          <w:t>5</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486" w:history="1">
        <w:r w:rsidR="00CF2EB3" w:rsidRPr="003F0D6E">
          <w:rPr>
            <w:rStyle w:val="Lienhypertexte"/>
            <w:noProof/>
          </w:rPr>
          <w:t>ARTICLE 1 – CHAMP D’APPLICATION</w:t>
        </w:r>
        <w:r w:rsidR="00CF2EB3">
          <w:rPr>
            <w:noProof/>
            <w:webHidden/>
          </w:rPr>
          <w:tab/>
        </w:r>
        <w:r w:rsidR="00CF2EB3">
          <w:rPr>
            <w:noProof/>
            <w:webHidden/>
          </w:rPr>
          <w:fldChar w:fldCharType="begin"/>
        </w:r>
        <w:r w:rsidR="00CF2EB3">
          <w:rPr>
            <w:noProof/>
            <w:webHidden/>
          </w:rPr>
          <w:instrText xml:space="preserve"> PAGEREF _Toc165979486 \h </w:instrText>
        </w:r>
        <w:r w:rsidR="00CF2EB3">
          <w:rPr>
            <w:noProof/>
            <w:webHidden/>
          </w:rPr>
        </w:r>
        <w:r w:rsidR="00CF2EB3">
          <w:rPr>
            <w:noProof/>
            <w:webHidden/>
          </w:rPr>
          <w:fldChar w:fldCharType="separate"/>
        </w:r>
        <w:r w:rsidR="00FF08EA">
          <w:rPr>
            <w:noProof/>
            <w:webHidden/>
          </w:rPr>
          <w:t>5</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487" w:history="1">
        <w:r w:rsidR="00CF2EB3" w:rsidRPr="003F0D6E">
          <w:rPr>
            <w:rStyle w:val="Lienhypertexte"/>
            <w:noProof/>
          </w:rPr>
          <w:t>ARTICLE 2 – OBJET</w:t>
        </w:r>
        <w:r w:rsidR="00CF2EB3">
          <w:rPr>
            <w:noProof/>
            <w:webHidden/>
          </w:rPr>
          <w:tab/>
        </w:r>
        <w:r w:rsidR="00CF2EB3">
          <w:rPr>
            <w:noProof/>
            <w:webHidden/>
          </w:rPr>
          <w:fldChar w:fldCharType="begin"/>
        </w:r>
        <w:r w:rsidR="00CF2EB3">
          <w:rPr>
            <w:noProof/>
            <w:webHidden/>
          </w:rPr>
          <w:instrText xml:space="preserve"> PAGEREF _Toc165979487 \h </w:instrText>
        </w:r>
        <w:r w:rsidR="00CF2EB3">
          <w:rPr>
            <w:noProof/>
            <w:webHidden/>
          </w:rPr>
        </w:r>
        <w:r w:rsidR="00CF2EB3">
          <w:rPr>
            <w:noProof/>
            <w:webHidden/>
          </w:rPr>
          <w:fldChar w:fldCharType="separate"/>
        </w:r>
        <w:r w:rsidR="00FF08EA">
          <w:rPr>
            <w:noProof/>
            <w:webHidden/>
          </w:rPr>
          <w:t>5</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488" w:history="1">
        <w:r w:rsidR="00CF2EB3" w:rsidRPr="003F0D6E">
          <w:rPr>
            <w:rStyle w:val="Lienhypertexte"/>
            <w:noProof/>
          </w:rPr>
          <w:t>ARTICLE 3 – DUREE LEGALE DU TRAVAIL</w:t>
        </w:r>
        <w:r w:rsidR="00CF2EB3">
          <w:rPr>
            <w:noProof/>
            <w:webHidden/>
          </w:rPr>
          <w:tab/>
        </w:r>
        <w:r w:rsidR="00CF2EB3">
          <w:rPr>
            <w:noProof/>
            <w:webHidden/>
          </w:rPr>
          <w:fldChar w:fldCharType="begin"/>
        </w:r>
        <w:r w:rsidR="00CF2EB3">
          <w:rPr>
            <w:noProof/>
            <w:webHidden/>
          </w:rPr>
          <w:instrText xml:space="preserve"> PAGEREF _Toc165979488 \h </w:instrText>
        </w:r>
        <w:r w:rsidR="00CF2EB3">
          <w:rPr>
            <w:noProof/>
            <w:webHidden/>
          </w:rPr>
        </w:r>
        <w:r w:rsidR="00CF2EB3">
          <w:rPr>
            <w:noProof/>
            <w:webHidden/>
          </w:rPr>
          <w:fldChar w:fldCharType="separate"/>
        </w:r>
        <w:r w:rsidR="00FF08EA">
          <w:rPr>
            <w:noProof/>
            <w:webHidden/>
          </w:rPr>
          <w:t>6</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489" w:history="1">
        <w:r w:rsidR="00CF2EB3" w:rsidRPr="003F0D6E">
          <w:rPr>
            <w:rStyle w:val="Lienhypertexte"/>
            <w:noProof/>
          </w:rPr>
          <w:t>ARTICLE 4 - HEURES SUPPLÉMENTAIRES</w:t>
        </w:r>
        <w:r w:rsidR="00CF2EB3">
          <w:rPr>
            <w:noProof/>
            <w:webHidden/>
          </w:rPr>
          <w:tab/>
        </w:r>
        <w:r w:rsidR="00CF2EB3">
          <w:rPr>
            <w:noProof/>
            <w:webHidden/>
          </w:rPr>
          <w:fldChar w:fldCharType="begin"/>
        </w:r>
        <w:r w:rsidR="00CF2EB3">
          <w:rPr>
            <w:noProof/>
            <w:webHidden/>
          </w:rPr>
          <w:instrText xml:space="preserve"> PAGEREF _Toc165979489 \h </w:instrText>
        </w:r>
        <w:r w:rsidR="00CF2EB3">
          <w:rPr>
            <w:noProof/>
            <w:webHidden/>
          </w:rPr>
        </w:r>
        <w:r w:rsidR="00CF2EB3">
          <w:rPr>
            <w:noProof/>
            <w:webHidden/>
          </w:rPr>
          <w:fldChar w:fldCharType="separate"/>
        </w:r>
        <w:r w:rsidR="00FF08EA">
          <w:rPr>
            <w:noProof/>
            <w:webHidden/>
          </w:rPr>
          <w:t>6</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0" w:history="1">
        <w:r w:rsidR="00CF2EB3" w:rsidRPr="003F0D6E">
          <w:rPr>
            <w:rStyle w:val="Lienhypertexte"/>
            <w:rFonts w:ascii="Open Sans" w:cs="Open Sans" w:hAnsi="Open Sans"/>
            <w:i/>
            <w:noProof/>
          </w:rPr>
          <w:t>4.1 Définition des heures supplémentaires</w:t>
        </w:r>
        <w:r w:rsidR="00CF2EB3">
          <w:rPr>
            <w:noProof/>
            <w:webHidden/>
          </w:rPr>
          <w:tab/>
        </w:r>
        <w:r w:rsidR="00CF2EB3">
          <w:rPr>
            <w:noProof/>
            <w:webHidden/>
          </w:rPr>
          <w:fldChar w:fldCharType="begin"/>
        </w:r>
        <w:r w:rsidR="00CF2EB3">
          <w:rPr>
            <w:noProof/>
            <w:webHidden/>
          </w:rPr>
          <w:instrText xml:space="preserve"> PAGEREF _Toc165979490 \h </w:instrText>
        </w:r>
        <w:r w:rsidR="00CF2EB3">
          <w:rPr>
            <w:noProof/>
            <w:webHidden/>
          </w:rPr>
        </w:r>
        <w:r w:rsidR="00CF2EB3">
          <w:rPr>
            <w:noProof/>
            <w:webHidden/>
          </w:rPr>
          <w:fldChar w:fldCharType="separate"/>
        </w:r>
        <w:r w:rsidR="00FF08EA">
          <w:rPr>
            <w:noProof/>
            <w:webHidden/>
          </w:rPr>
          <w:t>6</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1" w:history="1">
        <w:r w:rsidR="00CF2EB3" w:rsidRPr="003F0D6E">
          <w:rPr>
            <w:rStyle w:val="Lienhypertexte"/>
            <w:rFonts w:ascii="Open Sans" w:cs="Open Sans" w:hAnsi="Open Sans"/>
            <w:i/>
            <w:noProof/>
          </w:rPr>
          <w:t>4.2 Décompte des heures supplémentaires</w:t>
        </w:r>
        <w:r w:rsidR="00CF2EB3">
          <w:rPr>
            <w:noProof/>
            <w:webHidden/>
          </w:rPr>
          <w:tab/>
        </w:r>
        <w:r w:rsidR="00CF2EB3">
          <w:rPr>
            <w:noProof/>
            <w:webHidden/>
          </w:rPr>
          <w:fldChar w:fldCharType="begin"/>
        </w:r>
        <w:r w:rsidR="00CF2EB3">
          <w:rPr>
            <w:noProof/>
            <w:webHidden/>
          </w:rPr>
          <w:instrText xml:space="preserve"> PAGEREF _Toc165979491 \h </w:instrText>
        </w:r>
        <w:r w:rsidR="00CF2EB3">
          <w:rPr>
            <w:noProof/>
            <w:webHidden/>
          </w:rPr>
        </w:r>
        <w:r w:rsidR="00CF2EB3">
          <w:rPr>
            <w:noProof/>
            <w:webHidden/>
          </w:rPr>
          <w:fldChar w:fldCharType="separate"/>
        </w:r>
        <w:r w:rsidR="00FF08EA">
          <w:rPr>
            <w:noProof/>
            <w:webHidden/>
          </w:rPr>
          <w:t>7</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2" w:history="1">
        <w:r w:rsidR="00CF2EB3" w:rsidRPr="003F0D6E">
          <w:rPr>
            <w:rStyle w:val="Lienhypertexte"/>
            <w:rFonts w:ascii="Open Sans" w:cs="Open Sans" w:hAnsi="Open Sans"/>
            <w:i/>
            <w:noProof/>
          </w:rPr>
          <w:t>4.3 Contreparties liées à la réalisation d’heures supplémentaires</w:t>
        </w:r>
        <w:r w:rsidR="00CF2EB3">
          <w:rPr>
            <w:noProof/>
            <w:webHidden/>
          </w:rPr>
          <w:tab/>
        </w:r>
        <w:r w:rsidR="00CF2EB3">
          <w:rPr>
            <w:noProof/>
            <w:webHidden/>
          </w:rPr>
          <w:fldChar w:fldCharType="begin"/>
        </w:r>
        <w:r w:rsidR="00CF2EB3">
          <w:rPr>
            <w:noProof/>
            <w:webHidden/>
          </w:rPr>
          <w:instrText xml:space="preserve"> PAGEREF _Toc165979492 \h </w:instrText>
        </w:r>
        <w:r w:rsidR="00CF2EB3">
          <w:rPr>
            <w:noProof/>
            <w:webHidden/>
          </w:rPr>
        </w:r>
        <w:r w:rsidR="00CF2EB3">
          <w:rPr>
            <w:noProof/>
            <w:webHidden/>
          </w:rPr>
          <w:fldChar w:fldCharType="separate"/>
        </w:r>
        <w:r w:rsidR="00FF08EA">
          <w:rPr>
            <w:noProof/>
            <w:webHidden/>
          </w:rPr>
          <w:t>7</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493" w:history="1">
        <w:r w:rsidR="00CF2EB3" w:rsidRPr="003F0D6E">
          <w:rPr>
            <w:rStyle w:val="Lienhypertexte"/>
            <w:noProof/>
          </w:rPr>
          <w:t>ARTICLE 5 - CONTINGENT ANNUEL D’HEURES SUPPLÉMENTAIRES</w:t>
        </w:r>
        <w:r w:rsidR="00CF2EB3">
          <w:rPr>
            <w:noProof/>
            <w:webHidden/>
          </w:rPr>
          <w:tab/>
        </w:r>
        <w:r w:rsidR="00CF2EB3">
          <w:rPr>
            <w:noProof/>
            <w:webHidden/>
          </w:rPr>
          <w:fldChar w:fldCharType="begin"/>
        </w:r>
        <w:r w:rsidR="00CF2EB3">
          <w:rPr>
            <w:noProof/>
            <w:webHidden/>
          </w:rPr>
          <w:instrText xml:space="preserve"> PAGEREF _Toc165979493 \h </w:instrText>
        </w:r>
        <w:r w:rsidR="00CF2EB3">
          <w:rPr>
            <w:noProof/>
            <w:webHidden/>
          </w:rPr>
        </w:r>
        <w:r w:rsidR="00CF2EB3">
          <w:rPr>
            <w:noProof/>
            <w:webHidden/>
          </w:rPr>
          <w:fldChar w:fldCharType="separate"/>
        </w:r>
        <w:r w:rsidR="00FF08EA">
          <w:rPr>
            <w:noProof/>
            <w:webHidden/>
          </w:rPr>
          <w:t>7</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4" w:history="1">
        <w:r w:rsidR="00CF2EB3" w:rsidRPr="003F0D6E">
          <w:rPr>
            <w:rStyle w:val="Lienhypertexte"/>
            <w:rFonts w:ascii="Open Sans" w:cs="Open Sans" w:hAnsi="Open Sans"/>
            <w:i/>
            <w:noProof/>
          </w:rPr>
          <w:t>5.1 Définition</w:t>
        </w:r>
        <w:r w:rsidR="00CF2EB3">
          <w:rPr>
            <w:noProof/>
            <w:webHidden/>
          </w:rPr>
          <w:tab/>
        </w:r>
        <w:r w:rsidR="00CF2EB3">
          <w:rPr>
            <w:noProof/>
            <w:webHidden/>
          </w:rPr>
          <w:fldChar w:fldCharType="begin"/>
        </w:r>
        <w:r w:rsidR="00CF2EB3">
          <w:rPr>
            <w:noProof/>
            <w:webHidden/>
          </w:rPr>
          <w:instrText xml:space="preserve"> PAGEREF _Toc165979494 \h </w:instrText>
        </w:r>
        <w:r w:rsidR="00CF2EB3">
          <w:rPr>
            <w:noProof/>
            <w:webHidden/>
          </w:rPr>
        </w:r>
        <w:r w:rsidR="00CF2EB3">
          <w:rPr>
            <w:noProof/>
            <w:webHidden/>
          </w:rPr>
          <w:fldChar w:fldCharType="separate"/>
        </w:r>
        <w:r w:rsidR="00FF08EA">
          <w:rPr>
            <w:noProof/>
            <w:webHidden/>
          </w:rPr>
          <w:t>7</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5" w:history="1">
        <w:r w:rsidR="00CF2EB3" w:rsidRPr="003F0D6E">
          <w:rPr>
            <w:rStyle w:val="Lienhypertexte"/>
            <w:rFonts w:ascii="Open Sans" w:cs="Open Sans" w:hAnsi="Open Sans"/>
            <w:i/>
            <w:noProof/>
          </w:rPr>
          <w:t>5.2 Volume du contingent annuel d’heures supplémentaires</w:t>
        </w:r>
        <w:r w:rsidR="00CF2EB3">
          <w:rPr>
            <w:noProof/>
            <w:webHidden/>
          </w:rPr>
          <w:tab/>
        </w:r>
        <w:r w:rsidR="00CF2EB3">
          <w:rPr>
            <w:noProof/>
            <w:webHidden/>
          </w:rPr>
          <w:fldChar w:fldCharType="begin"/>
        </w:r>
        <w:r w:rsidR="00CF2EB3">
          <w:rPr>
            <w:noProof/>
            <w:webHidden/>
          </w:rPr>
          <w:instrText xml:space="preserve"> PAGEREF _Toc165979495 \h </w:instrText>
        </w:r>
        <w:r w:rsidR="00CF2EB3">
          <w:rPr>
            <w:noProof/>
            <w:webHidden/>
          </w:rPr>
        </w:r>
        <w:r w:rsidR="00CF2EB3">
          <w:rPr>
            <w:noProof/>
            <w:webHidden/>
          </w:rPr>
          <w:fldChar w:fldCharType="separate"/>
        </w:r>
        <w:r w:rsidR="00FF08EA">
          <w:rPr>
            <w:noProof/>
            <w:webHidden/>
          </w:rPr>
          <w:t>8</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6" w:history="1">
        <w:r w:rsidR="00CF2EB3" w:rsidRPr="003F0D6E">
          <w:rPr>
            <w:rStyle w:val="Lienhypertexte"/>
            <w:rFonts w:ascii="Open Sans" w:cs="Open Sans" w:hAnsi="Open Sans"/>
            <w:i/>
            <w:noProof/>
          </w:rPr>
          <w:t>5.3 Période de référence</w:t>
        </w:r>
        <w:r w:rsidR="00CF2EB3">
          <w:rPr>
            <w:noProof/>
            <w:webHidden/>
          </w:rPr>
          <w:tab/>
        </w:r>
        <w:r w:rsidR="00CF2EB3">
          <w:rPr>
            <w:noProof/>
            <w:webHidden/>
          </w:rPr>
          <w:fldChar w:fldCharType="begin"/>
        </w:r>
        <w:r w:rsidR="00CF2EB3">
          <w:rPr>
            <w:noProof/>
            <w:webHidden/>
          </w:rPr>
          <w:instrText xml:space="preserve"> PAGEREF _Toc165979496 \h </w:instrText>
        </w:r>
        <w:r w:rsidR="00CF2EB3">
          <w:rPr>
            <w:noProof/>
            <w:webHidden/>
          </w:rPr>
        </w:r>
        <w:r w:rsidR="00CF2EB3">
          <w:rPr>
            <w:noProof/>
            <w:webHidden/>
          </w:rPr>
          <w:fldChar w:fldCharType="separate"/>
        </w:r>
        <w:r w:rsidR="00FF08EA">
          <w:rPr>
            <w:noProof/>
            <w:webHidden/>
          </w:rPr>
          <w:t>8</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7" w:history="1">
        <w:r w:rsidR="00CF2EB3" w:rsidRPr="003F0D6E">
          <w:rPr>
            <w:rStyle w:val="Lienhypertexte"/>
            <w:rFonts w:ascii="Open Sans" w:cs="Open Sans" w:hAnsi="Open Sans"/>
            <w:i/>
            <w:noProof/>
          </w:rPr>
          <w:t>5.4 Heures supplémentaires s’imputant sur le contingent</w:t>
        </w:r>
        <w:r w:rsidR="00CF2EB3">
          <w:rPr>
            <w:noProof/>
            <w:webHidden/>
          </w:rPr>
          <w:tab/>
        </w:r>
        <w:r w:rsidR="00CF2EB3">
          <w:rPr>
            <w:noProof/>
            <w:webHidden/>
          </w:rPr>
          <w:fldChar w:fldCharType="begin"/>
        </w:r>
        <w:r w:rsidR="00CF2EB3">
          <w:rPr>
            <w:noProof/>
            <w:webHidden/>
          </w:rPr>
          <w:instrText xml:space="preserve"> PAGEREF _Toc165979497 \h </w:instrText>
        </w:r>
        <w:r w:rsidR="00CF2EB3">
          <w:rPr>
            <w:noProof/>
            <w:webHidden/>
          </w:rPr>
        </w:r>
        <w:r w:rsidR="00CF2EB3">
          <w:rPr>
            <w:noProof/>
            <w:webHidden/>
          </w:rPr>
          <w:fldChar w:fldCharType="separate"/>
        </w:r>
        <w:r w:rsidR="00FF08EA">
          <w:rPr>
            <w:noProof/>
            <w:webHidden/>
          </w:rPr>
          <w:t>8</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8" w:history="1">
        <w:r w:rsidR="00CF2EB3" w:rsidRPr="003F0D6E">
          <w:rPr>
            <w:rStyle w:val="Lienhypertexte"/>
            <w:rFonts w:ascii="Open Sans" w:cs="Open Sans" w:hAnsi="Open Sans"/>
            <w:i/>
            <w:noProof/>
          </w:rPr>
          <w:t>5.5 Heures supplémentaires ne s’imputant pas sur le contingent</w:t>
        </w:r>
        <w:r w:rsidR="00CF2EB3">
          <w:rPr>
            <w:noProof/>
            <w:webHidden/>
          </w:rPr>
          <w:tab/>
        </w:r>
        <w:r w:rsidR="00CF2EB3">
          <w:rPr>
            <w:noProof/>
            <w:webHidden/>
          </w:rPr>
          <w:fldChar w:fldCharType="begin"/>
        </w:r>
        <w:r w:rsidR="00CF2EB3">
          <w:rPr>
            <w:noProof/>
            <w:webHidden/>
          </w:rPr>
          <w:instrText xml:space="preserve"> PAGEREF _Toc165979498 \h </w:instrText>
        </w:r>
        <w:r w:rsidR="00CF2EB3">
          <w:rPr>
            <w:noProof/>
            <w:webHidden/>
          </w:rPr>
        </w:r>
        <w:r w:rsidR="00CF2EB3">
          <w:rPr>
            <w:noProof/>
            <w:webHidden/>
          </w:rPr>
          <w:fldChar w:fldCharType="separate"/>
        </w:r>
        <w:r w:rsidR="00FF08EA">
          <w:rPr>
            <w:noProof/>
            <w:webHidden/>
          </w:rPr>
          <w:t>8</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499" w:history="1">
        <w:r w:rsidR="00CF2EB3" w:rsidRPr="003F0D6E">
          <w:rPr>
            <w:rStyle w:val="Lienhypertexte"/>
            <w:rFonts w:ascii="Open Sans" w:cs="Open Sans" w:hAnsi="Open Sans"/>
            <w:i/>
            <w:noProof/>
          </w:rPr>
          <w:t>5.5 Décompte individuel du contingent</w:t>
        </w:r>
        <w:r w:rsidR="00CF2EB3">
          <w:rPr>
            <w:noProof/>
            <w:webHidden/>
          </w:rPr>
          <w:tab/>
        </w:r>
        <w:r w:rsidR="00CF2EB3">
          <w:rPr>
            <w:noProof/>
            <w:webHidden/>
          </w:rPr>
          <w:fldChar w:fldCharType="begin"/>
        </w:r>
        <w:r w:rsidR="00CF2EB3">
          <w:rPr>
            <w:noProof/>
            <w:webHidden/>
          </w:rPr>
          <w:instrText xml:space="preserve"> PAGEREF _Toc165979499 \h </w:instrText>
        </w:r>
        <w:r w:rsidR="00CF2EB3">
          <w:rPr>
            <w:noProof/>
            <w:webHidden/>
          </w:rPr>
        </w:r>
        <w:r w:rsidR="00CF2EB3">
          <w:rPr>
            <w:noProof/>
            <w:webHidden/>
          </w:rPr>
          <w:fldChar w:fldCharType="separate"/>
        </w:r>
        <w:r w:rsidR="00FF08EA">
          <w:rPr>
            <w:noProof/>
            <w:webHidden/>
          </w:rPr>
          <w:t>9</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00" w:history="1">
        <w:r w:rsidR="00CF2EB3" w:rsidRPr="003F0D6E">
          <w:rPr>
            <w:rStyle w:val="Lienhypertexte"/>
            <w:noProof/>
          </w:rPr>
          <w:t>ARTICLE 6 – CONTREPARTIE DES HEURES EFFECTUEES DANS LE CADRE DU CONTINGENT</w:t>
        </w:r>
        <w:r w:rsidR="00CF2EB3">
          <w:rPr>
            <w:noProof/>
            <w:webHidden/>
          </w:rPr>
          <w:tab/>
        </w:r>
        <w:r w:rsidR="00CF2EB3">
          <w:rPr>
            <w:noProof/>
            <w:webHidden/>
          </w:rPr>
          <w:fldChar w:fldCharType="begin"/>
        </w:r>
        <w:r w:rsidR="00CF2EB3">
          <w:rPr>
            <w:noProof/>
            <w:webHidden/>
          </w:rPr>
          <w:instrText xml:space="preserve"> PAGEREF _Toc165979500 \h </w:instrText>
        </w:r>
        <w:r w:rsidR="00CF2EB3">
          <w:rPr>
            <w:noProof/>
            <w:webHidden/>
          </w:rPr>
        </w:r>
        <w:r w:rsidR="00CF2EB3">
          <w:rPr>
            <w:noProof/>
            <w:webHidden/>
          </w:rPr>
          <w:fldChar w:fldCharType="separate"/>
        </w:r>
        <w:r w:rsidR="00FF08EA">
          <w:rPr>
            <w:noProof/>
            <w:webHidden/>
          </w:rPr>
          <w:t>9</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501" w:history="1">
        <w:r w:rsidR="00CF2EB3" w:rsidRPr="003F0D6E">
          <w:rPr>
            <w:rStyle w:val="Lienhypertexte"/>
            <w:rFonts w:ascii="Open Sans" w:cs="Open Sans" w:hAnsi="Open Sans"/>
            <w:i/>
            <w:noProof/>
          </w:rPr>
          <w:t>6.1 Majoration de salaire</w:t>
        </w:r>
        <w:r w:rsidR="00CF2EB3">
          <w:rPr>
            <w:noProof/>
            <w:webHidden/>
          </w:rPr>
          <w:tab/>
        </w:r>
        <w:r w:rsidR="00CF2EB3">
          <w:rPr>
            <w:noProof/>
            <w:webHidden/>
          </w:rPr>
          <w:fldChar w:fldCharType="begin"/>
        </w:r>
        <w:r w:rsidR="00CF2EB3">
          <w:rPr>
            <w:noProof/>
            <w:webHidden/>
          </w:rPr>
          <w:instrText xml:space="preserve"> PAGEREF _Toc165979501 \h </w:instrText>
        </w:r>
        <w:r w:rsidR="00CF2EB3">
          <w:rPr>
            <w:noProof/>
            <w:webHidden/>
          </w:rPr>
        </w:r>
        <w:r w:rsidR="00CF2EB3">
          <w:rPr>
            <w:noProof/>
            <w:webHidden/>
          </w:rPr>
          <w:fldChar w:fldCharType="separate"/>
        </w:r>
        <w:r w:rsidR="00FF08EA">
          <w:rPr>
            <w:noProof/>
            <w:webHidden/>
          </w:rPr>
          <w:t>9</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502" w:history="1">
        <w:r w:rsidR="00CF2EB3" w:rsidRPr="003F0D6E">
          <w:rPr>
            <w:rStyle w:val="Lienhypertexte"/>
            <w:rFonts w:ascii="Open Sans" w:cs="Open Sans" w:hAnsi="Open Sans"/>
            <w:i/>
            <w:noProof/>
          </w:rPr>
          <w:t>6.2 Repos compensateur de remplacement</w:t>
        </w:r>
        <w:r w:rsidR="00CF2EB3">
          <w:rPr>
            <w:noProof/>
            <w:webHidden/>
          </w:rPr>
          <w:tab/>
        </w:r>
        <w:r w:rsidR="00CF2EB3">
          <w:rPr>
            <w:noProof/>
            <w:webHidden/>
          </w:rPr>
          <w:fldChar w:fldCharType="begin"/>
        </w:r>
        <w:r w:rsidR="00CF2EB3">
          <w:rPr>
            <w:noProof/>
            <w:webHidden/>
          </w:rPr>
          <w:instrText xml:space="preserve"> PAGEREF _Toc165979502 \h </w:instrText>
        </w:r>
        <w:r w:rsidR="00CF2EB3">
          <w:rPr>
            <w:noProof/>
            <w:webHidden/>
          </w:rPr>
        </w:r>
        <w:r w:rsidR="00CF2EB3">
          <w:rPr>
            <w:noProof/>
            <w:webHidden/>
          </w:rPr>
          <w:fldChar w:fldCharType="separate"/>
        </w:r>
        <w:r w:rsidR="00FF08EA">
          <w:rPr>
            <w:noProof/>
            <w:webHidden/>
          </w:rPr>
          <w:t>9</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03" w:history="1">
        <w:r w:rsidR="00CF2EB3" w:rsidRPr="003F0D6E">
          <w:rPr>
            <w:rStyle w:val="Lienhypertexte"/>
            <w:noProof/>
          </w:rPr>
          <w:t>ARTICLE 7 - CONTREPARTIE OBLIGATOIRE EN REPOS POUR LES HEURES EFFECTUEES AU DELA DU CONTINGENT</w:t>
        </w:r>
        <w:r w:rsidR="00CF2EB3">
          <w:rPr>
            <w:noProof/>
            <w:webHidden/>
          </w:rPr>
          <w:tab/>
        </w:r>
        <w:r w:rsidR="00CF2EB3">
          <w:rPr>
            <w:noProof/>
            <w:webHidden/>
          </w:rPr>
          <w:fldChar w:fldCharType="begin"/>
        </w:r>
        <w:r w:rsidR="00CF2EB3">
          <w:rPr>
            <w:noProof/>
            <w:webHidden/>
          </w:rPr>
          <w:instrText xml:space="preserve"> PAGEREF _Toc165979503 \h </w:instrText>
        </w:r>
        <w:r w:rsidR="00CF2EB3">
          <w:rPr>
            <w:noProof/>
            <w:webHidden/>
          </w:rPr>
        </w:r>
        <w:r w:rsidR="00CF2EB3">
          <w:rPr>
            <w:noProof/>
            <w:webHidden/>
          </w:rPr>
          <w:fldChar w:fldCharType="separate"/>
        </w:r>
        <w:r w:rsidR="00FF08EA">
          <w:rPr>
            <w:noProof/>
            <w:webHidden/>
          </w:rPr>
          <w:t>10</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04" w:history="1">
        <w:r w:rsidR="00CF2EB3" w:rsidRPr="003F0D6E">
          <w:rPr>
            <w:rStyle w:val="Lienhypertexte"/>
            <w:noProof/>
          </w:rPr>
          <w:t>ARTICLE 8 -  CONDITIONS DE PRISE DE LA CONTREPARTIE  OBLIGATOIRE EN REPOS</w:t>
        </w:r>
        <w:r w:rsidR="00CF2EB3">
          <w:rPr>
            <w:noProof/>
            <w:webHidden/>
          </w:rPr>
          <w:tab/>
        </w:r>
        <w:r w:rsidR="00CF2EB3">
          <w:rPr>
            <w:noProof/>
            <w:webHidden/>
          </w:rPr>
          <w:fldChar w:fldCharType="begin"/>
        </w:r>
        <w:r w:rsidR="00CF2EB3">
          <w:rPr>
            <w:noProof/>
            <w:webHidden/>
          </w:rPr>
          <w:instrText xml:space="preserve"> PAGEREF _Toc165979504 \h </w:instrText>
        </w:r>
        <w:r w:rsidR="00CF2EB3">
          <w:rPr>
            <w:noProof/>
            <w:webHidden/>
          </w:rPr>
        </w:r>
        <w:r w:rsidR="00CF2EB3">
          <w:rPr>
            <w:noProof/>
            <w:webHidden/>
          </w:rPr>
          <w:fldChar w:fldCharType="separate"/>
        </w:r>
        <w:r w:rsidR="00FF08EA">
          <w:rPr>
            <w:noProof/>
            <w:webHidden/>
          </w:rPr>
          <w:t>11</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505" w:history="1">
        <w:r w:rsidR="00CF2EB3" w:rsidRPr="003F0D6E">
          <w:rPr>
            <w:rStyle w:val="Lienhypertexte"/>
            <w:rFonts w:ascii="Open Sans" w:cs="Open Sans" w:eastAsia="Open Sans" w:hAnsi="Open Sans"/>
            <w:i/>
            <w:noProof/>
          </w:rPr>
          <w:t>8.1 Demande du salarié</w:t>
        </w:r>
        <w:r w:rsidR="00CF2EB3">
          <w:rPr>
            <w:noProof/>
            <w:webHidden/>
          </w:rPr>
          <w:tab/>
        </w:r>
        <w:r w:rsidR="00CF2EB3">
          <w:rPr>
            <w:noProof/>
            <w:webHidden/>
          </w:rPr>
          <w:fldChar w:fldCharType="begin"/>
        </w:r>
        <w:r w:rsidR="00CF2EB3">
          <w:rPr>
            <w:noProof/>
            <w:webHidden/>
          </w:rPr>
          <w:instrText xml:space="preserve"> PAGEREF _Toc165979505 \h </w:instrText>
        </w:r>
        <w:r w:rsidR="00CF2EB3">
          <w:rPr>
            <w:noProof/>
            <w:webHidden/>
          </w:rPr>
        </w:r>
        <w:r w:rsidR="00CF2EB3">
          <w:rPr>
            <w:noProof/>
            <w:webHidden/>
          </w:rPr>
          <w:fldChar w:fldCharType="separate"/>
        </w:r>
        <w:r w:rsidR="00FF08EA">
          <w:rPr>
            <w:noProof/>
            <w:webHidden/>
          </w:rPr>
          <w:t>11</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506" w:history="1">
        <w:r w:rsidR="00CF2EB3" w:rsidRPr="003F0D6E">
          <w:rPr>
            <w:rStyle w:val="Lienhypertexte"/>
            <w:rFonts w:ascii="Open Sans" w:cs="Open Sans" w:eastAsia="Open Sans" w:hAnsi="Open Sans"/>
            <w:i/>
            <w:noProof/>
          </w:rPr>
          <w:t>8.2 Réponse de l’employeur</w:t>
        </w:r>
        <w:r w:rsidR="00CF2EB3">
          <w:rPr>
            <w:noProof/>
            <w:webHidden/>
          </w:rPr>
          <w:tab/>
        </w:r>
        <w:r w:rsidR="00CF2EB3">
          <w:rPr>
            <w:noProof/>
            <w:webHidden/>
          </w:rPr>
          <w:fldChar w:fldCharType="begin"/>
        </w:r>
        <w:r w:rsidR="00CF2EB3">
          <w:rPr>
            <w:noProof/>
            <w:webHidden/>
          </w:rPr>
          <w:instrText xml:space="preserve"> PAGEREF _Toc165979506 \h </w:instrText>
        </w:r>
        <w:r w:rsidR="00CF2EB3">
          <w:rPr>
            <w:noProof/>
            <w:webHidden/>
          </w:rPr>
        </w:r>
        <w:r w:rsidR="00CF2EB3">
          <w:rPr>
            <w:noProof/>
            <w:webHidden/>
          </w:rPr>
          <w:fldChar w:fldCharType="separate"/>
        </w:r>
        <w:r w:rsidR="00FF08EA">
          <w:rPr>
            <w:noProof/>
            <w:webHidden/>
          </w:rPr>
          <w:t>11</w:t>
        </w:r>
        <w:r w:rsidR="00CF2EB3">
          <w:rPr>
            <w:noProof/>
            <w:webHidden/>
          </w:rPr>
          <w:fldChar w:fldCharType="end"/>
        </w:r>
      </w:hyperlink>
    </w:p>
    <w:p w:rsidR="00CF2EB3" w:rsidRDefault="0048093E">
      <w:pPr>
        <w:pStyle w:val="TM2"/>
        <w:tabs>
          <w:tab w:leader="dot" w:pos="9019" w:val="right"/>
        </w:tabs>
        <w:rPr>
          <w:rFonts w:cstheme="minorBidi" w:eastAsiaTheme="minorEastAsia"/>
          <w:b w:val="0"/>
          <w:bCs w:val="0"/>
          <w:noProof/>
          <w:sz w:val="22"/>
          <w:szCs w:val="22"/>
          <w:lang w:eastAsia="fr-FR"/>
        </w:rPr>
      </w:pPr>
      <w:hyperlink w:anchor="_Toc165979507" w:history="1">
        <w:r w:rsidR="00CF2EB3" w:rsidRPr="003F0D6E">
          <w:rPr>
            <w:rStyle w:val="Lienhypertexte"/>
            <w:rFonts w:ascii="Open Sans" w:cs="Open Sans" w:eastAsia="Open Sans" w:hAnsi="Open Sans"/>
            <w:i/>
            <w:noProof/>
          </w:rPr>
          <w:t>8.3 Rupture du contrat avant la prise du repos</w:t>
        </w:r>
        <w:r w:rsidR="00CF2EB3">
          <w:rPr>
            <w:noProof/>
            <w:webHidden/>
          </w:rPr>
          <w:tab/>
        </w:r>
        <w:r w:rsidR="00CF2EB3">
          <w:rPr>
            <w:noProof/>
            <w:webHidden/>
          </w:rPr>
          <w:fldChar w:fldCharType="begin"/>
        </w:r>
        <w:r w:rsidR="00CF2EB3">
          <w:rPr>
            <w:noProof/>
            <w:webHidden/>
          </w:rPr>
          <w:instrText xml:space="preserve"> PAGEREF _Toc165979507 \h </w:instrText>
        </w:r>
        <w:r w:rsidR="00CF2EB3">
          <w:rPr>
            <w:noProof/>
            <w:webHidden/>
          </w:rPr>
        </w:r>
        <w:r w:rsidR="00CF2EB3">
          <w:rPr>
            <w:noProof/>
            <w:webHidden/>
          </w:rPr>
          <w:fldChar w:fldCharType="separate"/>
        </w:r>
        <w:r w:rsidR="00FF08EA">
          <w:rPr>
            <w:noProof/>
            <w:webHidden/>
          </w:rPr>
          <w:t>12</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08" w:history="1">
        <w:r w:rsidR="00CF2EB3" w:rsidRPr="003F0D6E">
          <w:rPr>
            <w:rStyle w:val="Lienhypertexte"/>
            <w:noProof/>
          </w:rPr>
          <w:t>ARTICLE 9 -  INFORMATION DU COMITÉ SOCIAL ET ÉCONOMIQUE</w:t>
        </w:r>
        <w:r w:rsidR="00CF2EB3">
          <w:rPr>
            <w:noProof/>
            <w:webHidden/>
          </w:rPr>
          <w:tab/>
        </w:r>
        <w:r w:rsidR="00CF2EB3">
          <w:rPr>
            <w:noProof/>
            <w:webHidden/>
          </w:rPr>
          <w:fldChar w:fldCharType="begin"/>
        </w:r>
        <w:r w:rsidR="00CF2EB3">
          <w:rPr>
            <w:noProof/>
            <w:webHidden/>
          </w:rPr>
          <w:instrText xml:space="preserve"> PAGEREF _Toc165979508 \h </w:instrText>
        </w:r>
        <w:r w:rsidR="00CF2EB3">
          <w:rPr>
            <w:noProof/>
            <w:webHidden/>
          </w:rPr>
        </w:r>
        <w:r w:rsidR="00CF2EB3">
          <w:rPr>
            <w:noProof/>
            <w:webHidden/>
          </w:rPr>
          <w:fldChar w:fldCharType="separate"/>
        </w:r>
        <w:r w:rsidR="00FF08EA">
          <w:rPr>
            <w:noProof/>
            <w:webHidden/>
          </w:rPr>
          <w:t>12</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09" w:history="1">
        <w:r w:rsidR="00CF2EB3" w:rsidRPr="003F0D6E">
          <w:rPr>
            <w:rStyle w:val="Lienhypertexte"/>
            <w:noProof/>
          </w:rPr>
          <w:t>ARTICLE 10 - DURÉE DE L'ACCORD</w:t>
        </w:r>
        <w:r w:rsidR="00CF2EB3">
          <w:rPr>
            <w:noProof/>
            <w:webHidden/>
          </w:rPr>
          <w:tab/>
        </w:r>
        <w:r w:rsidR="00CF2EB3">
          <w:rPr>
            <w:noProof/>
            <w:webHidden/>
          </w:rPr>
          <w:fldChar w:fldCharType="begin"/>
        </w:r>
        <w:r w:rsidR="00CF2EB3">
          <w:rPr>
            <w:noProof/>
            <w:webHidden/>
          </w:rPr>
          <w:instrText xml:space="preserve"> PAGEREF _Toc165979509 \h </w:instrText>
        </w:r>
        <w:r w:rsidR="00CF2EB3">
          <w:rPr>
            <w:noProof/>
            <w:webHidden/>
          </w:rPr>
        </w:r>
        <w:r w:rsidR="00CF2EB3">
          <w:rPr>
            <w:noProof/>
            <w:webHidden/>
          </w:rPr>
          <w:fldChar w:fldCharType="separate"/>
        </w:r>
        <w:r w:rsidR="00FF08EA">
          <w:rPr>
            <w:noProof/>
            <w:webHidden/>
          </w:rPr>
          <w:t>12</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10" w:history="1">
        <w:r w:rsidR="00CF2EB3" w:rsidRPr="003F0D6E">
          <w:rPr>
            <w:rStyle w:val="Lienhypertexte"/>
            <w:noProof/>
          </w:rPr>
          <w:t>ARTICLE 11 - RÉVISION DE L'ACCORD</w:t>
        </w:r>
        <w:r w:rsidR="00CF2EB3">
          <w:rPr>
            <w:noProof/>
            <w:webHidden/>
          </w:rPr>
          <w:tab/>
        </w:r>
        <w:r w:rsidR="00CF2EB3">
          <w:rPr>
            <w:noProof/>
            <w:webHidden/>
          </w:rPr>
          <w:fldChar w:fldCharType="begin"/>
        </w:r>
        <w:r w:rsidR="00CF2EB3">
          <w:rPr>
            <w:noProof/>
            <w:webHidden/>
          </w:rPr>
          <w:instrText xml:space="preserve"> PAGEREF _Toc165979510 \h </w:instrText>
        </w:r>
        <w:r w:rsidR="00CF2EB3">
          <w:rPr>
            <w:noProof/>
            <w:webHidden/>
          </w:rPr>
        </w:r>
        <w:r w:rsidR="00CF2EB3">
          <w:rPr>
            <w:noProof/>
            <w:webHidden/>
          </w:rPr>
          <w:fldChar w:fldCharType="separate"/>
        </w:r>
        <w:r w:rsidR="00FF08EA">
          <w:rPr>
            <w:noProof/>
            <w:webHidden/>
          </w:rPr>
          <w:t>13</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11" w:history="1">
        <w:r w:rsidR="00CF2EB3" w:rsidRPr="003F0D6E">
          <w:rPr>
            <w:rStyle w:val="Lienhypertexte"/>
            <w:noProof/>
          </w:rPr>
          <w:t>ARTICLE 12 - SUIVI ET CLAUSE DE RENDEZ-VOUS</w:t>
        </w:r>
        <w:r w:rsidR="00CF2EB3">
          <w:rPr>
            <w:noProof/>
            <w:webHidden/>
          </w:rPr>
          <w:tab/>
        </w:r>
        <w:r w:rsidR="00CF2EB3">
          <w:rPr>
            <w:noProof/>
            <w:webHidden/>
          </w:rPr>
          <w:fldChar w:fldCharType="begin"/>
        </w:r>
        <w:r w:rsidR="00CF2EB3">
          <w:rPr>
            <w:noProof/>
            <w:webHidden/>
          </w:rPr>
          <w:instrText xml:space="preserve"> PAGEREF _Toc165979511 \h </w:instrText>
        </w:r>
        <w:r w:rsidR="00CF2EB3">
          <w:rPr>
            <w:noProof/>
            <w:webHidden/>
          </w:rPr>
        </w:r>
        <w:r w:rsidR="00CF2EB3">
          <w:rPr>
            <w:noProof/>
            <w:webHidden/>
          </w:rPr>
          <w:fldChar w:fldCharType="separate"/>
        </w:r>
        <w:r w:rsidR="00FF08EA">
          <w:rPr>
            <w:noProof/>
            <w:webHidden/>
          </w:rPr>
          <w:t>13</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12" w:history="1">
        <w:r w:rsidR="00CF2EB3" w:rsidRPr="003F0D6E">
          <w:rPr>
            <w:rStyle w:val="Lienhypertexte"/>
            <w:noProof/>
          </w:rPr>
          <w:t>ARTICLE 13 - DÉNONCIATION</w:t>
        </w:r>
        <w:r w:rsidR="00CF2EB3">
          <w:rPr>
            <w:noProof/>
            <w:webHidden/>
          </w:rPr>
          <w:tab/>
        </w:r>
        <w:r w:rsidR="00CF2EB3">
          <w:rPr>
            <w:noProof/>
            <w:webHidden/>
          </w:rPr>
          <w:fldChar w:fldCharType="begin"/>
        </w:r>
        <w:r w:rsidR="00CF2EB3">
          <w:rPr>
            <w:noProof/>
            <w:webHidden/>
          </w:rPr>
          <w:instrText xml:space="preserve"> PAGEREF _Toc165979512 \h </w:instrText>
        </w:r>
        <w:r w:rsidR="00CF2EB3">
          <w:rPr>
            <w:noProof/>
            <w:webHidden/>
          </w:rPr>
        </w:r>
        <w:r w:rsidR="00CF2EB3">
          <w:rPr>
            <w:noProof/>
            <w:webHidden/>
          </w:rPr>
          <w:fldChar w:fldCharType="separate"/>
        </w:r>
        <w:r w:rsidR="00FF08EA">
          <w:rPr>
            <w:noProof/>
            <w:webHidden/>
          </w:rPr>
          <w:t>13</w:t>
        </w:r>
        <w:r w:rsidR="00CF2EB3">
          <w:rPr>
            <w:noProof/>
            <w:webHidden/>
          </w:rPr>
          <w:fldChar w:fldCharType="end"/>
        </w:r>
      </w:hyperlink>
    </w:p>
    <w:p w:rsidR="00CF2EB3" w:rsidRDefault="0048093E">
      <w:pPr>
        <w:pStyle w:val="TM1"/>
        <w:rPr>
          <w:rFonts w:asciiTheme="minorHAnsi" w:cstheme="minorBidi" w:eastAsiaTheme="minorEastAsia" w:hAnsiTheme="minorHAnsi"/>
          <w:b w:val="0"/>
          <w:bCs w:val="0"/>
          <w:caps w:val="0"/>
          <w:noProof/>
          <w:sz w:val="22"/>
          <w:szCs w:val="22"/>
          <w:lang w:eastAsia="fr-FR"/>
        </w:rPr>
      </w:pPr>
      <w:hyperlink w:anchor="_Toc165979513" w:history="1">
        <w:r w:rsidR="00CF2EB3" w:rsidRPr="003F0D6E">
          <w:rPr>
            <w:rStyle w:val="Lienhypertexte"/>
            <w:noProof/>
          </w:rPr>
          <w:t>ARTICLE 14 - NOTIFICATION ET DÉPÔT</w:t>
        </w:r>
        <w:r w:rsidR="00CF2EB3">
          <w:rPr>
            <w:noProof/>
            <w:webHidden/>
          </w:rPr>
          <w:tab/>
        </w:r>
        <w:r w:rsidR="00CF2EB3">
          <w:rPr>
            <w:noProof/>
            <w:webHidden/>
          </w:rPr>
          <w:fldChar w:fldCharType="begin"/>
        </w:r>
        <w:r w:rsidR="00CF2EB3">
          <w:rPr>
            <w:noProof/>
            <w:webHidden/>
          </w:rPr>
          <w:instrText xml:space="preserve"> PAGEREF _Toc165979513 \h </w:instrText>
        </w:r>
        <w:r w:rsidR="00CF2EB3">
          <w:rPr>
            <w:noProof/>
            <w:webHidden/>
          </w:rPr>
        </w:r>
        <w:r w:rsidR="00CF2EB3">
          <w:rPr>
            <w:noProof/>
            <w:webHidden/>
          </w:rPr>
          <w:fldChar w:fldCharType="separate"/>
        </w:r>
        <w:r w:rsidR="00FF08EA">
          <w:rPr>
            <w:noProof/>
            <w:webHidden/>
          </w:rPr>
          <w:t>14</w:t>
        </w:r>
        <w:r w:rsidR="00CF2EB3">
          <w:rPr>
            <w:noProof/>
            <w:webHidden/>
          </w:rPr>
          <w:fldChar w:fldCharType="end"/>
        </w:r>
      </w:hyperlink>
    </w:p>
    <w:p w:rsidR="00D35093" w:rsidRDefault="00CE3278">
      <w:r>
        <w:fldChar w:fldCharType="end"/>
      </w:r>
      <w:r w:rsidR="00D35093">
        <w:br w:type="page"/>
      </w:r>
    </w:p>
    <w:p w:rsidP="00E6607B" w:rsidR="00D61EDE" w:rsidRDefault="00D61EDE">
      <w:pPr>
        <w:spacing w:line="240" w:lineRule="auto"/>
        <w:jc w:val="right"/>
        <w:rPr>
          <w:rFonts w:ascii="Open Sans" w:cs="Open Sans" w:eastAsia="Open Sans" w:hAnsi="Open Sans"/>
        </w:rPr>
      </w:pPr>
    </w:p>
    <w:tbl>
      <w:tblPr>
        <w:tblStyle w:val="a1"/>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D35093" w:rsidR="00D61EDE" w:rsidRDefault="00527BDF" w:rsidRPr="00D35093">
            <w:pPr>
              <w:pStyle w:val="Sansinterligne"/>
              <w:outlineLvl w:val="0"/>
            </w:pPr>
            <w:bookmarkStart w:id="0" w:name="_Toc164700679"/>
            <w:bookmarkStart w:id="1" w:name="_Toc165979485"/>
            <w:r w:rsidRPr="00D35093">
              <w:t>PRÉAMBULE</w:t>
            </w:r>
            <w:bookmarkEnd w:id="0"/>
            <w:bookmarkEnd w:id="1"/>
          </w:p>
        </w:tc>
      </w:tr>
    </w:tbl>
    <w:p w:rsidR="00D61EDE" w:rsidRDefault="00D61EDE">
      <w:pPr>
        <w:jc w:val="both"/>
        <w:rPr>
          <w:rFonts w:ascii="Open Sans" w:cs="Open Sans" w:eastAsia="Open Sans" w:hAnsi="Open Sans"/>
        </w:rPr>
      </w:pPr>
    </w:p>
    <w:p w:rsidP="003B21A8" w:rsidR="00D61EDE" w:rsidRDefault="00527BDF">
      <w:pPr>
        <w:jc w:val="both"/>
        <w:rPr>
          <w:rFonts w:ascii="Open Sans" w:cs="Open Sans" w:eastAsia="Open Sans" w:hAnsi="Open Sans"/>
        </w:rPr>
      </w:pPr>
      <w:r>
        <w:rPr>
          <w:rFonts w:ascii="Open Sans" w:cs="Open Sans" w:eastAsia="Open Sans" w:hAnsi="Open Sans"/>
        </w:rPr>
        <w:t xml:space="preserve">Le présent accord est conclu en application des articles L.3121-27 à L.3121-34 du code du travail, relatifs </w:t>
      </w:r>
      <w:r w:rsidR="008C053E">
        <w:rPr>
          <w:rFonts w:ascii="Open Sans" w:cs="Open Sans" w:eastAsia="Open Sans" w:hAnsi="Open Sans"/>
        </w:rPr>
        <w:t xml:space="preserve">à la durée légale du travail et </w:t>
      </w:r>
      <w:r>
        <w:rPr>
          <w:rFonts w:ascii="Open Sans" w:cs="Open Sans" w:eastAsia="Open Sans" w:hAnsi="Open Sans"/>
        </w:rPr>
        <w:t xml:space="preserve">aux heures supplémentaires. </w:t>
      </w:r>
    </w:p>
    <w:p w:rsidP="003B21A8" w:rsidR="008C053E" w:rsidRDefault="008C053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Il a pour objet de fixer les règles relatives aux heures supplémentaires et d'articuler au mieux la protection de la santé et de la sécurité des salariés, le respect de leurs droits et les contraintes économiques de l'entreprise</w:t>
      </w:r>
      <w:r w:rsidR="00E852A5">
        <w:rPr>
          <w:rFonts w:ascii="Open Sans" w:cs="Open Sans" w:eastAsia="Open Sans" w:hAnsi="Open Sans"/>
        </w:rPr>
        <w:t xml:space="preserve"> lié aux</w:t>
      </w:r>
      <w:r w:rsidR="00E852A5" w:rsidRPr="00E852A5">
        <w:t xml:space="preserve"> </w:t>
      </w:r>
      <w:r w:rsidR="00E852A5" w:rsidRPr="00E852A5">
        <w:rPr>
          <w:rFonts w:ascii="Open Sans" w:cs="Open Sans" w:eastAsia="Open Sans" w:hAnsi="Open Sans"/>
        </w:rPr>
        <w:t>impératifs de production</w:t>
      </w:r>
      <w:r>
        <w:rPr>
          <w:rFonts w:ascii="Open Sans" w:cs="Open Sans" w:eastAsia="Open Sans" w:hAnsi="Open Sans"/>
        </w:rPr>
        <w:t>.</w:t>
      </w:r>
    </w:p>
    <w:p w:rsidR="003B21A8" w:rsidRDefault="003B21A8">
      <w:pPr>
        <w:jc w:val="both"/>
        <w:rPr>
          <w:rFonts w:ascii="Open Sans" w:cs="Open Sans" w:eastAsia="Open Sans" w:hAnsi="Open Sans"/>
        </w:rPr>
      </w:pPr>
      <w:r>
        <w:rPr>
          <w:rFonts w:ascii="Open Sans" w:cs="Open Sans" w:eastAsia="Open Sans" w:hAnsi="Open Sans"/>
        </w:rPr>
        <w:t>En effet,</w:t>
      </w:r>
      <w:r w:rsidRPr="003B21A8">
        <w:rPr>
          <w:rFonts w:ascii="Open Sans" w:cs="Open Sans" w:eastAsia="Open Sans" w:hAnsi="Open Sans"/>
        </w:rPr>
        <w:t xml:space="preserve"> le contingent d’heures supplémentaires </w:t>
      </w:r>
      <w:r>
        <w:rPr>
          <w:rFonts w:ascii="Open Sans" w:cs="Open Sans" w:eastAsia="Open Sans" w:hAnsi="Open Sans"/>
        </w:rPr>
        <w:t xml:space="preserve">fixé par </w:t>
      </w:r>
      <w:r w:rsidRPr="003B21A8">
        <w:rPr>
          <w:rFonts w:ascii="Open Sans" w:cs="Open Sans" w:eastAsia="Open Sans" w:hAnsi="Open Sans"/>
        </w:rPr>
        <w:t xml:space="preserve">Convention Collective </w:t>
      </w:r>
      <w:r>
        <w:rPr>
          <w:rFonts w:ascii="Open Sans" w:cs="Open Sans" w:eastAsia="Open Sans" w:hAnsi="Open Sans"/>
        </w:rPr>
        <w:t>applica</w:t>
      </w:r>
      <w:r w:rsidR="00AD18E9">
        <w:rPr>
          <w:rFonts w:ascii="Open Sans" w:cs="Open Sans" w:eastAsia="Open Sans" w:hAnsi="Open Sans"/>
        </w:rPr>
        <w:t xml:space="preserve">ble au groupement d’employeurs </w:t>
      </w:r>
      <w:r>
        <w:rPr>
          <w:rFonts w:ascii="Open Sans" w:cs="Open Sans" w:eastAsia="Open Sans" w:hAnsi="Open Sans"/>
        </w:rPr>
        <w:t xml:space="preserve">est </w:t>
      </w:r>
      <w:r w:rsidR="008C053E">
        <w:rPr>
          <w:rFonts w:ascii="Open Sans" w:cs="Open Sans" w:eastAsia="Open Sans" w:hAnsi="Open Sans"/>
        </w:rPr>
        <w:t>inadapté à ses</w:t>
      </w:r>
      <w:r w:rsidRPr="003B21A8">
        <w:rPr>
          <w:rFonts w:ascii="Open Sans" w:cs="Open Sans" w:eastAsia="Open Sans" w:hAnsi="Open Sans"/>
        </w:rPr>
        <w:t xml:space="preserve"> besoins, à ses impératifs et à la charge de travail</w:t>
      </w:r>
      <w:r>
        <w:rPr>
          <w:rFonts w:ascii="Open Sans" w:cs="Open Sans" w:eastAsia="Open Sans" w:hAnsi="Open Sans"/>
        </w:rPr>
        <w:t>.</w:t>
      </w:r>
    </w:p>
    <w:p w:rsidR="00AD18E9" w:rsidRDefault="00AD18E9">
      <w:pPr>
        <w:jc w:val="both"/>
        <w:rPr>
          <w:rFonts w:ascii="Open Sans" w:cs="Open Sans" w:eastAsia="Open Sans" w:hAnsi="Open Sans"/>
        </w:rPr>
      </w:pPr>
    </w:p>
    <w:p w:rsidP="003B21A8" w:rsidR="003B21A8" w:rsidRDefault="00AD18E9">
      <w:pPr>
        <w:jc w:val="both"/>
        <w:rPr>
          <w:rFonts w:ascii="Open Sans" w:cs="Open Sans" w:eastAsia="Open Sans" w:hAnsi="Open Sans"/>
        </w:rPr>
      </w:pPr>
      <w:r>
        <w:rPr>
          <w:rFonts w:ascii="Open Sans" w:cs="Open Sans" w:eastAsia="Open Sans" w:hAnsi="Open Sans"/>
        </w:rPr>
        <w:t xml:space="preserve">C’est en l’état de ces considérations que le </w:t>
      </w:r>
      <w:r w:rsidR="008C053E">
        <w:rPr>
          <w:rFonts w:ascii="Open Sans" w:cs="Open Sans" w:eastAsia="Open Sans" w:hAnsi="Open Sans"/>
        </w:rPr>
        <w:t>g</w:t>
      </w:r>
      <w:r>
        <w:rPr>
          <w:rFonts w:ascii="Open Sans" w:cs="Open Sans" w:eastAsia="Open Sans" w:hAnsi="Open Sans"/>
        </w:rPr>
        <w:t xml:space="preserve">roupement d’employeurs de la couture a soumis un projet d’accord d’entreprise aux salariés de </w:t>
      </w:r>
      <w:r w:rsidR="008C053E">
        <w:rPr>
          <w:rFonts w:ascii="Open Sans" w:cs="Open Sans" w:eastAsia="Open Sans" w:hAnsi="Open Sans"/>
        </w:rPr>
        <w:t>celui-ci</w:t>
      </w:r>
      <w:r>
        <w:rPr>
          <w:rFonts w:ascii="Open Sans" w:cs="Open Sans" w:eastAsia="Open Sans" w:hAnsi="Open Sans"/>
        </w:rPr>
        <w:t>. Il est donc convenu que des dispositions qui suivent, se substituent intégralement aux dispositions d’éventuels usages, engagements unilatéraux, règlements divers ou accords d’entreprise ayant le même objet.</w:t>
      </w:r>
    </w:p>
    <w:p w:rsidP="00D35093" w:rsidR="00E725CC" w:rsidRDefault="00E725CC" w:rsidRPr="00D35093">
      <w:pPr>
        <w:pStyle w:val="Sansinterligne"/>
      </w:pPr>
    </w:p>
    <w:tbl>
      <w:tblPr>
        <w:tblStyle w:val="a2"/>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E725CC" w:rsidRPr="00D35093" w:rsidTr="004A0FB7">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D35093" w:rsidR="00E725CC" w:rsidRDefault="00E725CC" w:rsidRPr="00D35093">
            <w:pPr>
              <w:pStyle w:val="Sansinterligne"/>
              <w:outlineLvl w:val="0"/>
            </w:pPr>
            <w:bookmarkStart w:id="2" w:name="_Toc164700680"/>
            <w:bookmarkStart w:id="3" w:name="_Toc165979486"/>
            <w:r w:rsidRPr="00D35093">
              <w:t>ARTICLE 1 – CHAMP D’APPLICATION</w:t>
            </w:r>
            <w:bookmarkEnd w:id="2"/>
            <w:bookmarkEnd w:id="3"/>
          </w:p>
        </w:tc>
      </w:tr>
    </w:tbl>
    <w:p w:rsidP="00E725CC" w:rsidR="00E725CC" w:rsidRDefault="00E725CC">
      <w:pPr>
        <w:jc w:val="both"/>
        <w:rPr>
          <w:rFonts w:ascii="Open Sans" w:cs="Open Sans" w:eastAsia="Open Sans" w:hAnsi="Open Sans"/>
        </w:rPr>
      </w:pPr>
    </w:p>
    <w:p w:rsidP="00E725CC" w:rsidR="00AD18E9" w:rsidRDefault="00E725CC">
      <w:pPr>
        <w:jc w:val="both"/>
        <w:rPr>
          <w:rStyle w:val="qowt-font1-opensans"/>
          <w:rFonts w:ascii="Open Sans" w:cs="Open Sans" w:hAnsi="Open Sans"/>
          <w:color w:val="000000"/>
        </w:rPr>
      </w:pPr>
      <w:r>
        <w:rPr>
          <w:rFonts w:ascii="Open Sans" w:cs="Open Sans" w:eastAsia="Open Sans" w:hAnsi="Open Sans"/>
        </w:rPr>
        <w:t xml:space="preserve">Le présent accord s’applique à l’ensemble des salariés </w:t>
      </w:r>
      <w:r w:rsidR="00AD18E9">
        <w:rPr>
          <w:rFonts w:ascii="Open Sans" w:cs="Open Sans" w:eastAsia="Open Sans" w:hAnsi="Open Sans"/>
        </w:rPr>
        <w:t xml:space="preserve">du groupement d’employeurs </w:t>
      </w:r>
      <w:r>
        <w:rPr>
          <w:rFonts w:ascii="Open Sans" w:cs="Open Sans" w:eastAsia="Open Sans" w:hAnsi="Open Sans"/>
        </w:rPr>
        <w:t>qui exercent leurs fonctions à temps complet</w:t>
      </w:r>
      <w:r w:rsidR="00AD18E9">
        <w:rPr>
          <w:rFonts w:ascii="Open Sans" w:cs="Open Sans" w:eastAsia="Open Sans" w:hAnsi="Open Sans"/>
        </w:rPr>
        <w:t>, quelle que soit la nature de leur contrat de travail,</w:t>
      </w:r>
      <w:r w:rsidR="00AD18E9" w:rsidRPr="005F7F32">
        <w:rPr>
          <w:rStyle w:val="TextedebullesCar"/>
          <w:rFonts w:ascii="Open Sans" w:cs="Open Sans" w:hAnsi="Open Sans"/>
          <w:color w:val="000000"/>
        </w:rPr>
        <w:t xml:space="preserve"> </w:t>
      </w:r>
      <w:r w:rsidR="00AD18E9" w:rsidRPr="00C031EA">
        <w:rPr>
          <w:rStyle w:val="qowt-font1-opensans"/>
          <w:rFonts w:ascii="Open Sans" w:cs="Open Sans" w:hAnsi="Open Sans"/>
          <w:color w:val="000000"/>
        </w:rPr>
        <w:t>à durée déterminée ou indéterminée</w:t>
      </w:r>
      <w:r w:rsidR="00AD18E9">
        <w:rPr>
          <w:rStyle w:val="qowt-font1-opensans"/>
          <w:rFonts w:ascii="Open Sans" w:cs="Open Sans" w:hAnsi="Open Sans"/>
          <w:color w:val="000000"/>
        </w:rPr>
        <w:t>,</w:t>
      </w:r>
      <w:r w:rsidR="00AD18E9">
        <w:rPr>
          <w:rFonts w:ascii="Open Sans" w:cs="Open Sans" w:eastAsia="Open Sans" w:hAnsi="Open Sans"/>
        </w:rPr>
        <w:t xml:space="preserve"> exception faite des cadres dirigeants ; </w:t>
      </w:r>
      <w:r w:rsidR="00AD18E9">
        <w:rPr>
          <w:rStyle w:val="qowt-font1-opensans"/>
          <w:rFonts w:ascii="Open Sans" w:cs="Open Sans" w:hAnsi="Open Sans"/>
          <w:color w:val="000000"/>
        </w:rPr>
        <w:t>et d</w:t>
      </w:r>
      <w:r w:rsidR="00AD18E9" w:rsidRPr="00C031EA">
        <w:rPr>
          <w:rStyle w:val="qowt-font1-opensans"/>
          <w:rFonts w:ascii="Open Sans" w:cs="Open Sans" w:hAnsi="Open Sans"/>
          <w:color w:val="000000"/>
        </w:rPr>
        <w:t>es salariés soumis à une convention individuelle de forfait jours ou heures sur l’année.</w:t>
      </w:r>
    </w:p>
    <w:p w:rsidP="00E725CC" w:rsidR="00AD18E9" w:rsidRDefault="00AD18E9">
      <w:pPr>
        <w:jc w:val="both"/>
        <w:rPr>
          <w:rStyle w:val="qowt-font1-opensans"/>
          <w:rFonts w:ascii="Open Sans" w:cs="Open Sans" w:hAnsi="Open Sans"/>
          <w:color w:val="000000"/>
        </w:rPr>
      </w:pPr>
    </w:p>
    <w:p w:rsidP="00E725CC" w:rsidR="00E725CC" w:rsidRDefault="00E725CC">
      <w:pPr>
        <w:jc w:val="both"/>
        <w:rPr>
          <w:rFonts w:ascii="Open Sans" w:cs="Open Sans" w:eastAsia="Open Sans" w:hAnsi="Open Sans"/>
        </w:rPr>
      </w:pPr>
      <w:r>
        <w:rPr>
          <w:rFonts w:ascii="Open Sans" w:cs="Open Sans" w:eastAsia="Open Sans" w:hAnsi="Open Sans"/>
        </w:rPr>
        <w:t>En conséquence, le présent accord ne s’applique pas aux salariés à temps partiel. Il ne s’applique pas non plus aux salariés qui bénéficient d’un dispositif spécifique de  décompte du temps de travail</w:t>
      </w:r>
      <w:r w:rsidR="001C3F5E">
        <w:rPr>
          <w:rFonts w:ascii="Open Sans" w:cs="Open Sans" w:eastAsia="Open Sans" w:hAnsi="Open Sans"/>
        </w:rPr>
        <w:t xml:space="preserve"> tels que visés précédemment.</w:t>
      </w:r>
    </w:p>
    <w:p w:rsidP="00D35093" w:rsidR="00E852A5" w:rsidRDefault="00E852A5">
      <w:pPr>
        <w:pStyle w:val="Sansinterligne"/>
      </w:pPr>
    </w:p>
    <w:tbl>
      <w:tblPr>
        <w:tblStyle w:val="a2"/>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E852A5" w:rsidTr="00E852A5">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D35093" w:rsidR="00E852A5" w:rsidRDefault="00E852A5">
            <w:pPr>
              <w:pStyle w:val="Sansinterligne"/>
              <w:outlineLvl w:val="0"/>
            </w:pPr>
            <w:bookmarkStart w:id="4" w:name="_Toc164700681"/>
            <w:bookmarkStart w:id="5" w:name="_Toc165979487"/>
            <w:r>
              <w:t>ARTICLE 2 – OBJET</w:t>
            </w:r>
            <w:bookmarkEnd w:id="4"/>
            <w:bookmarkEnd w:id="5"/>
          </w:p>
        </w:tc>
      </w:tr>
    </w:tbl>
    <w:p w:rsidP="00E852A5" w:rsidR="00E852A5" w:rsidRDefault="00E852A5">
      <w:pPr>
        <w:jc w:val="both"/>
        <w:rPr>
          <w:rFonts w:ascii="Open Sans" w:cs="Open Sans" w:eastAsia="Open Sans" w:hAnsi="Open Sans"/>
        </w:rPr>
      </w:pPr>
    </w:p>
    <w:p w:rsidP="00E852A5" w:rsidR="00E852A5" w:rsidRDefault="00E852A5">
      <w:pPr>
        <w:jc w:val="both"/>
        <w:rPr>
          <w:rFonts w:ascii="Open Sans" w:cs="Open Sans" w:eastAsia="Open Sans" w:hAnsi="Open Sans"/>
        </w:rPr>
      </w:pPr>
      <w:r>
        <w:rPr>
          <w:rFonts w:ascii="Open Sans" w:cs="Open Sans" w:eastAsia="Open Sans" w:hAnsi="Open Sans"/>
        </w:rPr>
        <w:t>Cet accord fixe :</w:t>
      </w:r>
    </w:p>
    <w:p w:rsidP="00E852A5" w:rsidR="00E852A5" w:rsidRDefault="00E852A5">
      <w:pPr>
        <w:pStyle w:val="Paragraphedeliste"/>
        <w:numPr>
          <w:ilvl w:val="0"/>
          <w:numId w:val="20"/>
        </w:numPr>
        <w:jc w:val="both"/>
        <w:rPr>
          <w:rFonts w:ascii="Open Sans" w:cs="Open Sans" w:eastAsia="Open Sans" w:hAnsi="Open Sans"/>
        </w:rPr>
      </w:pPr>
      <w:r w:rsidRPr="002E034F">
        <w:rPr>
          <w:rFonts w:ascii="Open Sans" w:cs="Open Sans" w:eastAsia="Open Sans" w:hAnsi="Open Sans"/>
        </w:rPr>
        <w:t>le traitement des heures supplémentaires dans l’entreprise;</w:t>
      </w:r>
    </w:p>
    <w:p w:rsidP="00E852A5" w:rsidR="00E852A5" w:rsidRDefault="00E852A5">
      <w:pPr>
        <w:pStyle w:val="Paragraphedeliste"/>
        <w:numPr>
          <w:ilvl w:val="0"/>
          <w:numId w:val="20"/>
        </w:numPr>
        <w:jc w:val="both"/>
        <w:rPr>
          <w:rFonts w:ascii="Open Sans" w:cs="Open Sans" w:eastAsia="Open Sans" w:hAnsi="Open Sans"/>
        </w:rPr>
      </w:pPr>
      <w:r w:rsidRPr="002E034F">
        <w:rPr>
          <w:rFonts w:ascii="Open Sans" w:cs="Open Sans" w:eastAsia="Open Sans" w:hAnsi="Open Sans"/>
        </w:rPr>
        <w:t>le volume du contingent annuel d’heures supplémentaires;</w:t>
      </w:r>
    </w:p>
    <w:p w:rsidP="00E852A5" w:rsidR="00E852A5" w:rsidRDefault="00E852A5">
      <w:pPr>
        <w:pStyle w:val="Paragraphedeliste"/>
        <w:numPr>
          <w:ilvl w:val="0"/>
          <w:numId w:val="20"/>
        </w:numPr>
        <w:jc w:val="both"/>
        <w:rPr>
          <w:rFonts w:ascii="Open Sans" w:cs="Open Sans" w:eastAsia="Open Sans" w:hAnsi="Open Sans"/>
        </w:rPr>
      </w:pPr>
      <w:r w:rsidRPr="002E034F">
        <w:rPr>
          <w:rFonts w:ascii="Open Sans" w:cs="Open Sans" w:eastAsia="Open Sans" w:hAnsi="Open Sans"/>
        </w:rPr>
        <w:lastRenderedPageBreak/>
        <w:t>les modalités d’application du contingent annuel d’heures supplémentaires au sein de l’entreprise.</w:t>
      </w:r>
    </w:p>
    <w:p w:rsidP="008C053E" w:rsidR="008C053E" w:rsidRDefault="008C053E" w:rsidRPr="002E034F">
      <w:pPr>
        <w:pStyle w:val="Paragraphedeliste"/>
        <w:jc w:val="both"/>
        <w:rPr>
          <w:rFonts w:ascii="Open Sans" w:cs="Open Sans" w:eastAsia="Open Sans" w:hAnsi="Open Sans"/>
        </w:rPr>
      </w:pPr>
    </w:p>
    <w:p w:rsidP="00E852A5" w:rsidR="00E852A5" w:rsidRDefault="00E852A5">
      <w:pPr>
        <w:jc w:val="both"/>
        <w:rPr>
          <w:rFonts w:ascii="Open Sans" w:cs="Open Sans" w:eastAsia="Open Sans" w:hAnsi="Open Sans"/>
        </w:rPr>
      </w:pPr>
      <w:r>
        <w:rPr>
          <w:rFonts w:ascii="Open Sans" w:cs="Open Sans" w:eastAsia="Open Sans" w:hAnsi="Open Sans"/>
        </w:rPr>
        <w:t>Il comprend, également, les éléments réglementaires propres à l’accord en lui-même, à savoir : sa date d’effet et ses modalités de révision et dénonciation.</w:t>
      </w:r>
    </w:p>
    <w:p w:rsidP="00E852A5" w:rsidR="00E852A5" w:rsidRDefault="00E852A5">
      <w:pPr>
        <w:jc w:val="both"/>
        <w:rPr>
          <w:rFonts w:ascii="Open Sans" w:cs="Open Sans" w:eastAsia="Open Sans" w:hAnsi="Open Sans"/>
        </w:rPr>
      </w:pPr>
    </w:p>
    <w:p w:rsidP="00E852A5" w:rsidR="00E852A5" w:rsidRDefault="00E852A5">
      <w:pPr>
        <w:jc w:val="both"/>
        <w:rPr>
          <w:rFonts w:ascii="Open Sans" w:cs="Open Sans" w:eastAsia="Open Sans" w:hAnsi="Open Sans"/>
        </w:rPr>
      </w:pPr>
      <w:r>
        <w:rPr>
          <w:rFonts w:ascii="Open Sans" w:cs="Open Sans" w:eastAsia="Open Sans" w:hAnsi="Open Sans"/>
        </w:rPr>
        <w:t>Cet accord d'entreprise prime sur l’accord de branche.</w:t>
      </w:r>
    </w:p>
    <w:p w:rsidP="00E852A5" w:rsidR="00D415A8" w:rsidRDefault="00D415A8">
      <w:pPr>
        <w:jc w:val="both"/>
        <w:rPr>
          <w:rFonts w:ascii="Open Sans" w:cs="Open Sans" w:eastAsia="Open Sans" w:hAnsi="Open Sans"/>
        </w:rPr>
      </w:pPr>
    </w:p>
    <w:p w:rsidP="00D35093" w:rsidR="00D415A8" w:rsidRDefault="00D415A8">
      <w:pPr>
        <w:pStyle w:val="Sansinterligne"/>
        <w:outlineLvl w:val="0"/>
      </w:pPr>
    </w:p>
    <w:tbl>
      <w:tblPr>
        <w:tblStyle w:val="a2"/>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415A8" w:rsidTr="00D415A8">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D35093" w:rsidR="00D415A8" w:rsidRDefault="00D415A8" w:rsidRPr="00D35093">
            <w:pPr>
              <w:pStyle w:val="Sansinterligne"/>
              <w:outlineLvl w:val="0"/>
            </w:pPr>
            <w:bookmarkStart w:id="6" w:name="_Toc165979488"/>
            <w:r w:rsidRPr="00D35093">
              <w:t>ARTICLE 3 – DUREE LEGALE DU TRAVAIL</w:t>
            </w:r>
            <w:bookmarkEnd w:id="6"/>
          </w:p>
        </w:tc>
      </w:tr>
    </w:tbl>
    <w:p w:rsidP="00D415A8" w:rsidR="00D415A8" w:rsidRDefault="00D415A8">
      <w:pPr>
        <w:jc w:val="both"/>
        <w:rPr>
          <w:rFonts w:ascii="Open Sans" w:cs="Open Sans" w:eastAsia="Open Sans" w:hAnsi="Open Sans"/>
          <w:b/>
          <w:u w:val="single"/>
        </w:rPr>
      </w:pPr>
    </w:p>
    <w:p w:rsidP="00D415A8" w:rsidR="00D415A8" w:rsidRDefault="00D415A8">
      <w:pPr>
        <w:jc w:val="both"/>
        <w:rPr>
          <w:rFonts w:ascii="Open Sans" w:cs="Open Sans" w:eastAsia="Open Sans" w:hAnsi="Open Sans"/>
          <w:i/>
        </w:rPr>
      </w:pPr>
      <w:r>
        <w:rPr>
          <w:rFonts w:ascii="Open Sans" w:cs="Open Sans" w:eastAsia="Open Sans" w:hAnsi="Open Sans"/>
        </w:rPr>
        <w:t xml:space="preserve">En application des dispositions de l’article L.3121-27 du Code du travail : </w:t>
      </w:r>
      <w:r w:rsidRPr="00D415A8">
        <w:rPr>
          <w:rFonts w:ascii="Open Sans" w:cs="Open Sans" w:eastAsia="Open Sans" w:hAnsi="Open Sans"/>
          <w:i/>
        </w:rPr>
        <w:t>«  la durée légale de travail effectif des salariés à temps complet est fixée à trente-cinq heures par semaine »</w:t>
      </w:r>
      <w:r>
        <w:rPr>
          <w:rFonts w:ascii="Open Sans" w:cs="Open Sans" w:eastAsia="Open Sans" w:hAnsi="Open Sans"/>
          <w:i/>
        </w:rPr>
        <w:t>.</w:t>
      </w:r>
    </w:p>
    <w:p w:rsidP="00D415A8" w:rsidR="00D415A8" w:rsidRDefault="00D415A8">
      <w:pPr>
        <w:jc w:val="both"/>
        <w:rPr>
          <w:rFonts w:ascii="Open Sans" w:cs="Open Sans" w:eastAsia="Open Sans" w:hAnsi="Open Sans"/>
          <w:i/>
        </w:rPr>
      </w:pPr>
    </w:p>
    <w:p w:rsidP="00D415A8" w:rsidR="00D415A8" w:rsidRDefault="00D415A8">
      <w:pPr>
        <w:jc w:val="both"/>
        <w:rPr>
          <w:rFonts w:ascii="Open Sans" w:cs="Open Sans" w:eastAsia="Open Sans" w:hAnsi="Open Sans"/>
          <w:i/>
        </w:rPr>
      </w:pPr>
      <w:r>
        <w:rPr>
          <w:rFonts w:ascii="Open Sans" w:cs="Open Sans" w:eastAsia="Open Sans" w:hAnsi="Open Sans"/>
        </w:rPr>
        <w:t xml:space="preserve">La </w:t>
      </w:r>
      <w:r w:rsidRPr="00E852A5">
        <w:rPr>
          <w:rFonts w:ascii="Open Sans" w:cs="Open Sans" w:eastAsia="Open Sans" w:hAnsi="Open Sans"/>
        </w:rPr>
        <w:t>semaine débute le lundi à 0 heure et se termine le dimanche à 24 heures</w:t>
      </w:r>
      <w:r>
        <w:rPr>
          <w:rFonts w:ascii="Open Sans" w:cs="Open Sans" w:eastAsia="Open Sans" w:hAnsi="Open Sans"/>
        </w:rPr>
        <w:t>.</w:t>
      </w:r>
      <w:r w:rsidRPr="00D415A8">
        <w:rPr>
          <w:rFonts w:ascii="Open Sans" w:cs="Open Sans" w:eastAsia="Open Sans" w:hAnsi="Open Sans"/>
          <w:i/>
        </w:rPr>
        <w:t xml:space="preserve"> </w:t>
      </w:r>
    </w:p>
    <w:p w:rsidP="00D415A8" w:rsidR="00D415A8" w:rsidRDefault="00D415A8">
      <w:pPr>
        <w:jc w:val="both"/>
        <w:rPr>
          <w:rFonts w:ascii="Open Sans" w:cs="Open Sans" w:eastAsia="Open Sans" w:hAnsi="Open Sans"/>
        </w:rPr>
      </w:pPr>
    </w:p>
    <w:p w:rsidP="00D415A8" w:rsidR="00D415A8" w:rsidRDefault="00D415A8" w:rsidRPr="001C3F5E">
      <w:pPr>
        <w:jc w:val="both"/>
        <w:rPr>
          <w:rFonts w:ascii="Open Sans" w:cs="Open Sans" w:eastAsia="Open Sans" w:hAnsi="Open Sans"/>
        </w:rPr>
      </w:pPr>
      <w:r w:rsidRPr="001C3F5E">
        <w:rPr>
          <w:rFonts w:ascii="Open Sans" w:cs="Open Sans" w:eastAsia="Open Sans" w:hAnsi="Open Sans"/>
        </w:rPr>
        <w:t>Il est rappelé que le temps de travail effectif correspond au temps pendant lequel le salarié est à la disposition de l'employeur et se conforme à ses directives sans pouvoir vaquer librement à des occupations personnelles, au sens de l’article L.3121-1 du code du travail.</w:t>
      </w:r>
    </w:p>
    <w:p w:rsidP="00D415A8" w:rsidR="00D415A8" w:rsidRDefault="00D415A8" w:rsidRPr="001C3F5E">
      <w:pPr>
        <w:jc w:val="both"/>
        <w:rPr>
          <w:rFonts w:ascii="Open Sans" w:cs="Open Sans" w:eastAsia="Open Sans" w:hAnsi="Open Sans"/>
        </w:rPr>
      </w:pPr>
    </w:p>
    <w:p w:rsidP="00D415A8" w:rsidR="00D415A8" w:rsidRDefault="00D415A8" w:rsidRPr="001C3F5E">
      <w:pPr>
        <w:jc w:val="both"/>
        <w:rPr>
          <w:rFonts w:ascii="Open Sans" w:cs="Open Sans" w:eastAsia="Open Sans" w:hAnsi="Open Sans"/>
        </w:rPr>
      </w:pPr>
      <w:r w:rsidRPr="001C3F5E">
        <w:rPr>
          <w:rFonts w:ascii="Open Sans" w:cs="Open Sans" w:eastAsia="Open Sans" w:hAnsi="Open Sans"/>
        </w:rPr>
        <w:t>Est pris en compte dans le décompte de la durée du travail, le temps de travail effectif.</w:t>
      </w:r>
    </w:p>
    <w:p w:rsidP="00D415A8" w:rsidR="00D415A8" w:rsidRDefault="00D415A8">
      <w:pPr>
        <w:jc w:val="both"/>
        <w:rPr>
          <w:rFonts w:ascii="Open Sans" w:cs="Open Sans" w:eastAsia="Open Sans" w:hAnsi="Open Sans"/>
        </w:rPr>
      </w:pPr>
    </w:p>
    <w:p w:rsidP="00D35093" w:rsidR="00D61EDE" w:rsidRDefault="00D61EDE">
      <w:pPr>
        <w:pStyle w:val="Sansinterligne"/>
      </w:pPr>
    </w:p>
    <w:tbl>
      <w:tblPr>
        <w:tblStyle w:val="a2"/>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D35093" w:rsidR="00D61EDE" w:rsidRDefault="00527BDF">
            <w:pPr>
              <w:pStyle w:val="Sansinterligne"/>
              <w:outlineLvl w:val="0"/>
            </w:pPr>
            <w:bookmarkStart w:id="7" w:name="_Toc165979489"/>
            <w:r>
              <w:t xml:space="preserve">ARTICLE </w:t>
            </w:r>
            <w:r w:rsidR="00D415A8">
              <w:t>4</w:t>
            </w:r>
            <w:r>
              <w:t xml:space="preserve"> - HEURES SUPPLÉMENTAIRES</w:t>
            </w:r>
            <w:bookmarkEnd w:id="7"/>
          </w:p>
        </w:tc>
      </w:tr>
    </w:tbl>
    <w:p w:rsidP="00CE3278" w:rsidR="00D61EDE" w:rsidRDefault="00D35093" w:rsidRPr="00CE3278">
      <w:pPr>
        <w:pStyle w:val="Titre2"/>
        <w:rPr>
          <w:rFonts w:ascii="Open Sans" w:cs="Open Sans" w:hAnsi="Open Sans"/>
          <w:b/>
          <w:i/>
          <w:color w:val="C00000"/>
          <w:sz w:val="22"/>
          <w:szCs w:val="22"/>
        </w:rPr>
      </w:pPr>
      <w:bookmarkStart w:id="8" w:name="_Toc165979490"/>
      <w:r w:rsidRPr="00CE3278">
        <w:rPr>
          <w:rFonts w:ascii="Open Sans" w:cs="Open Sans" w:hAnsi="Open Sans"/>
          <w:b/>
          <w:i/>
          <w:color w:val="C00000"/>
          <w:sz w:val="22"/>
          <w:szCs w:val="22"/>
        </w:rPr>
        <w:t>4</w:t>
      </w:r>
      <w:r w:rsidR="008B53D3" w:rsidRPr="00CE3278">
        <w:rPr>
          <w:rFonts w:ascii="Open Sans" w:cs="Open Sans" w:hAnsi="Open Sans"/>
          <w:b/>
          <w:i/>
          <w:color w:val="C00000"/>
          <w:sz w:val="22"/>
          <w:szCs w:val="22"/>
        </w:rPr>
        <w:t>.</w:t>
      </w:r>
      <w:r w:rsidR="00541933" w:rsidRPr="00CE3278">
        <w:rPr>
          <w:rFonts w:ascii="Open Sans" w:cs="Open Sans" w:hAnsi="Open Sans"/>
          <w:b/>
          <w:i/>
          <w:color w:val="C00000"/>
          <w:sz w:val="22"/>
          <w:szCs w:val="22"/>
        </w:rPr>
        <w:t>1 Définition des heures supplémentaires</w:t>
      </w:r>
      <w:bookmarkEnd w:id="8"/>
    </w:p>
    <w:p w:rsidR="00541933" w:rsidRDefault="00541933">
      <w:pPr>
        <w:jc w:val="both"/>
        <w:rPr>
          <w:rFonts w:ascii="Open Sans" w:cs="Open Sans" w:eastAsia="Open Sans" w:hAnsi="Open Sans"/>
          <w:b/>
          <w:u w:val="single"/>
        </w:rPr>
      </w:pPr>
    </w:p>
    <w:p w:rsidR="00D61EDE" w:rsidRDefault="00527BDF">
      <w:pPr>
        <w:jc w:val="both"/>
        <w:rPr>
          <w:rFonts w:ascii="Open Sans" w:cs="Open Sans" w:eastAsia="Open Sans" w:hAnsi="Open Sans"/>
        </w:rPr>
      </w:pPr>
      <w:r>
        <w:rPr>
          <w:rFonts w:ascii="Open Sans" w:cs="Open Sans" w:eastAsia="Open Sans" w:hAnsi="Open Sans"/>
        </w:rPr>
        <w:t xml:space="preserve">Les heures supplémentaires sont définies par l’article L.3121-28 du code du travail comme </w:t>
      </w:r>
      <w:r w:rsidRPr="001C3F5E">
        <w:rPr>
          <w:rFonts w:ascii="Open Sans" w:cs="Open Sans" w:eastAsia="Open Sans" w:hAnsi="Open Sans"/>
          <w:i/>
        </w:rPr>
        <w:t>“Toute heure accomplie au-delà de la durée légale hebdomadaire ou de la durée considérée comme équivalente”.</w:t>
      </w:r>
      <w:r>
        <w:rPr>
          <w:rFonts w:ascii="Open Sans" w:cs="Open Sans" w:eastAsia="Open Sans" w:hAnsi="Open Sans"/>
        </w:rPr>
        <w:t xml:space="preserve"> </w:t>
      </w:r>
    </w:p>
    <w:p w:rsidR="008C053E" w:rsidRDefault="008C053E">
      <w:pPr>
        <w:jc w:val="both"/>
        <w:rPr>
          <w:rFonts w:ascii="Open Sans" w:cs="Open Sans" w:eastAsia="Open Sans" w:hAnsi="Open Sans"/>
        </w:rPr>
      </w:pPr>
    </w:p>
    <w:p w:rsidP="00D415A8" w:rsidR="00D415A8" w:rsidRDefault="00D415A8" w:rsidRPr="001C3F5E">
      <w:pPr>
        <w:jc w:val="both"/>
        <w:rPr>
          <w:rFonts w:ascii="Open Sans" w:cs="Open Sans" w:eastAsia="Open Sans" w:hAnsi="Open Sans"/>
        </w:rPr>
      </w:pPr>
      <w:r w:rsidRPr="001C3F5E">
        <w:rPr>
          <w:rFonts w:ascii="Open Sans" w:cs="Open Sans" w:eastAsia="Open Sans" w:hAnsi="Open Sans"/>
        </w:rPr>
        <w:t>La durée légale hebdomadaire de travail pour les salariés à temps complet étant fixée à 35 heures, constituent des heures supplémentaires les heures de travail effectuées au-delà des 35 heures hebdomadaires.</w:t>
      </w:r>
    </w:p>
    <w:p w:rsidR="00D61EDE" w:rsidRDefault="00D61EDE">
      <w:pPr>
        <w:jc w:val="both"/>
        <w:rPr>
          <w:rFonts w:ascii="Open Sans" w:cs="Open Sans" w:eastAsia="Open Sans" w:hAnsi="Open Sans"/>
        </w:rPr>
      </w:pPr>
    </w:p>
    <w:p w:rsidR="00D61EDE" w:rsidRDefault="00EC3204">
      <w:pPr>
        <w:jc w:val="both"/>
        <w:rPr>
          <w:rFonts w:ascii="Open Sans" w:cs="Open Sans" w:eastAsia="Open Sans" w:hAnsi="Open Sans"/>
          <w:color w:val="0000FF"/>
          <w:highlight w:val="yellow"/>
        </w:rPr>
      </w:pPr>
      <w:r>
        <w:rPr>
          <w:rFonts w:ascii="Open Sans" w:cs="Open Sans" w:eastAsia="Open Sans" w:hAnsi="Open Sans"/>
        </w:rPr>
        <w:t xml:space="preserve">Seules </w:t>
      </w:r>
      <w:r w:rsidR="00527BDF">
        <w:rPr>
          <w:rFonts w:ascii="Open Sans" w:cs="Open Sans" w:eastAsia="Open Sans" w:hAnsi="Open Sans"/>
        </w:rPr>
        <w:t>constituent des heures supplémentaires au sens du présent accord les heures accomplies au-delà de la durée légale réalisées par le salarié sur demande de l’employeur ou effectuées avec son accord, ainsi que celles rendues nécessaires par les tâches qui lui ont été confiées.</w:t>
      </w:r>
    </w:p>
    <w:p w:rsidR="00D61EDE" w:rsidRDefault="00D61EDE" w:rsidRPr="001C3F5E">
      <w:pPr>
        <w:jc w:val="both"/>
        <w:rPr>
          <w:rFonts w:ascii="Open Sans" w:cs="Open Sans" w:eastAsia="Open Sans" w:hAnsi="Open Sans"/>
        </w:rPr>
      </w:pPr>
    </w:p>
    <w:p w:rsidR="00D61EDE" w:rsidRDefault="00527BDF" w:rsidRPr="001C3F5E">
      <w:pPr>
        <w:jc w:val="both"/>
        <w:rPr>
          <w:rFonts w:ascii="Open Sans" w:cs="Open Sans" w:eastAsia="Open Sans" w:hAnsi="Open Sans"/>
        </w:rPr>
      </w:pPr>
      <w:r w:rsidRPr="001C3F5E">
        <w:rPr>
          <w:rFonts w:ascii="Open Sans" w:cs="Open Sans" w:eastAsia="Open Sans" w:hAnsi="Open Sans"/>
        </w:rPr>
        <w:t xml:space="preserve">Le décompte des heures réalisées est individualisé pour chaque salarié. </w:t>
      </w:r>
    </w:p>
    <w:p w:rsidR="00D61EDE" w:rsidRDefault="00D61EDE">
      <w:pPr>
        <w:jc w:val="both"/>
        <w:rPr>
          <w:rFonts w:ascii="Open Sans" w:cs="Open Sans" w:eastAsia="Open Sans" w:hAnsi="Open Sans"/>
        </w:rPr>
      </w:pPr>
    </w:p>
    <w:p w:rsidR="00D61EDE" w:rsidRDefault="00527BDF" w:rsidRPr="001C3F5E">
      <w:pPr>
        <w:jc w:val="both"/>
        <w:rPr>
          <w:rFonts w:ascii="Open Sans" w:cs="Open Sans" w:eastAsia="Open Sans" w:hAnsi="Open Sans"/>
        </w:rPr>
      </w:pPr>
      <w:r w:rsidRPr="001C3F5E">
        <w:rPr>
          <w:rFonts w:ascii="Open Sans" w:cs="Open Sans" w:eastAsia="Open Sans" w:hAnsi="Open Sans"/>
        </w:rPr>
        <w:t xml:space="preserve">Hors </w:t>
      </w:r>
      <w:r w:rsidR="002E034F" w:rsidRPr="001C3F5E">
        <w:rPr>
          <w:rFonts w:ascii="Open Sans" w:cs="Open Sans" w:eastAsia="Open Sans" w:hAnsi="Open Sans"/>
        </w:rPr>
        <w:t>m</w:t>
      </w:r>
      <w:r w:rsidRPr="001C3F5E">
        <w:rPr>
          <w:rFonts w:ascii="Open Sans" w:cs="Open Sans" w:eastAsia="Open Sans" w:hAnsi="Open Sans"/>
        </w:rPr>
        <w:t xml:space="preserve">ineurs de moins de 16 ans, les jeunes de moins de 18 ans ne peuvent pas  effectuer des heures supplémentaires, sauf à titre exceptionnel, par autorisation de l'inspection du travail et après avis conforme du médecin du travail et dans la limite de 5 heures supplémentaires  selon l’art. L. 3162-1 du code du travail. </w:t>
      </w:r>
    </w:p>
    <w:p w:rsidP="00CE3278" w:rsidR="00D61EDE" w:rsidRDefault="00D35093" w:rsidRPr="00CE3278">
      <w:pPr>
        <w:pStyle w:val="Titre2"/>
        <w:rPr>
          <w:rFonts w:ascii="Open Sans" w:cs="Open Sans" w:hAnsi="Open Sans"/>
          <w:b/>
          <w:i/>
          <w:sz w:val="22"/>
          <w:szCs w:val="22"/>
        </w:rPr>
      </w:pPr>
      <w:bookmarkStart w:id="9" w:name="_Toc165979491"/>
      <w:r w:rsidRPr="00CE3278">
        <w:rPr>
          <w:rFonts w:ascii="Open Sans" w:cs="Open Sans" w:hAnsi="Open Sans"/>
          <w:b/>
          <w:i/>
          <w:color w:val="C00000"/>
          <w:sz w:val="22"/>
          <w:szCs w:val="22"/>
        </w:rPr>
        <w:t>4</w:t>
      </w:r>
      <w:r w:rsidR="008B53D3" w:rsidRPr="00CE3278">
        <w:rPr>
          <w:rFonts w:ascii="Open Sans" w:cs="Open Sans" w:hAnsi="Open Sans"/>
          <w:b/>
          <w:i/>
          <w:color w:val="C00000"/>
          <w:sz w:val="22"/>
          <w:szCs w:val="22"/>
        </w:rPr>
        <w:t>.</w:t>
      </w:r>
      <w:r w:rsidR="00541933" w:rsidRPr="00CE3278">
        <w:rPr>
          <w:rFonts w:ascii="Open Sans" w:cs="Open Sans" w:hAnsi="Open Sans"/>
          <w:b/>
          <w:i/>
          <w:color w:val="C00000"/>
          <w:sz w:val="22"/>
          <w:szCs w:val="22"/>
        </w:rPr>
        <w:t>2 Décompte des heures supplémentaires</w:t>
      </w:r>
      <w:bookmarkEnd w:id="9"/>
    </w:p>
    <w:p w:rsidR="00541933" w:rsidRDefault="00541933" w:rsidRPr="00E852A5">
      <w:pPr>
        <w:jc w:val="both"/>
        <w:rPr>
          <w:rFonts w:ascii="Open Sans" w:cs="Open Sans" w:eastAsia="Open Sans" w:hAnsi="Open Sans"/>
          <w:b/>
        </w:rPr>
      </w:pPr>
    </w:p>
    <w:p w:rsidR="00D61EDE" w:rsidRDefault="00527BDF" w:rsidRPr="00E852A5">
      <w:pPr>
        <w:jc w:val="both"/>
        <w:rPr>
          <w:rFonts w:ascii="Open Sans" w:cs="Open Sans" w:eastAsia="Open Sans" w:hAnsi="Open Sans"/>
        </w:rPr>
      </w:pPr>
      <w:r w:rsidRPr="00E852A5">
        <w:rPr>
          <w:rFonts w:ascii="Open Sans" w:cs="Open Sans" w:eastAsia="Open Sans" w:hAnsi="Open Sans"/>
        </w:rPr>
        <w:t>Les heures supplémentaires se décomptent par semaine (article L.3121-29 du code du travail). Afin d’apprécier le décompte des heures supplémentaires, il est convenu que la semaine débute le lundi à 0 heure et se termine le dimanche à 24 heures.</w:t>
      </w:r>
    </w:p>
    <w:p w:rsidP="00CE3278" w:rsidR="00AA0DBA" w:rsidRDefault="00D35093">
      <w:pPr>
        <w:pStyle w:val="Titre2"/>
        <w:rPr>
          <w:rFonts w:ascii="Open Sans" w:cs="Open Sans" w:hAnsi="Open Sans"/>
          <w:b/>
          <w:i/>
          <w:color w:val="C00000"/>
          <w:sz w:val="22"/>
          <w:szCs w:val="22"/>
        </w:rPr>
      </w:pPr>
      <w:bookmarkStart w:id="10" w:name="_Toc165979492"/>
      <w:r w:rsidRPr="00CE3278">
        <w:rPr>
          <w:rFonts w:ascii="Open Sans" w:cs="Open Sans" w:hAnsi="Open Sans"/>
          <w:b/>
          <w:i/>
          <w:color w:val="C00000"/>
          <w:sz w:val="22"/>
          <w:szCs w:val="22"/>
        </w:rPr>
        <w:t>4</w:t>
      </w:r>
      <w:r w:rsidR="008B53D3" w:rsidRPr="00CE3278">
        <w:rPr>
          <w:rFonts w:ascii="Open Sans" w:cs="Open Sans" w:hAnsi="Open Sans"/>
          <w:b/>
          <w:i/>
          <w:color w:val="C00000"/>
          <w:sz w:val="22"/>
          <w:szCs w:val="22"/>
        </w:rPr>
        <w:t>.</w:t>
      </w:r>
      <w:r w:rsidR="00541933" w:rsidRPr="00CE3278">
        <w:rPr>
          <w:rFonts w:ascii="Open Sans" w:cs="Open Sans" w:hAnsi="Open Sans"/>
          <w:b/>
          <w:i/>
          <w:color w:val="C00000"/>
          <w:sz w:val="22"/>
          <w:szCs w:val="22"/>
        </w:rPr>
        <w:t xml:space="preserve">3 </w:t>
      </w:r>
      <w:r w:rsidR="00AA0DBA">
        <w:rPr>
          <w:rFonts w:ascii="Open Sans" w:cs="Open Sans" w:hAnsi="Open Sans"/>
          <w:b/>
          <w:i/>
          <w:color w:val="C00000"/>
          <w:sz w:val="22"/>
          <w:szCs w:val="22"/>
        </w:rPr>
        <w:t>Contreparties liées à la réalisation d’heures supplémentaires</w:t>
      </w:r>
      <w:bookmarkEnd w:id="10"/>
    </w:p>
    <w:p w:rsidR="00676B2C" w:rsidRDefault="00676B2C">
      <w:pPr>
        <w:jc w:val="both"/>
        <w:rPr>
          <w:rFonts w:ascii="Open Sans" w:cs="Open Sans" w:eastAsia="Open Sans" w:hAnsi="Open Sans"/>
        </w:rPr>
      </w:pPr>
    </w:p>
    <w:p w:rsidR="00AA0DBA" w:rsidRDefault="00527BDF">
      <w:pPr>
        <w:jc w:val="both"/>
        <w:rPr>
          <w:rFonts w:ascii="Open Sans" w:cs="Open Sans" w:eastAsia="Open Sans" w:hAnsi="Open Sans"/>
        </w:rPr>
      </w:pPr>
      <w:r w:rsidRPr="00E852A5">
        <w:rPr>
          <w:rFonts w:ascii="Open Sans" w:cs="Open Sans" w:eastAsia="Open Sans" w:hAnsi="Open Sans"/>
        </w:rPr>
        <w:t xml:space="preserve">Les heures supplémentaires </w:t>
      </w:r>
      <w:r w:rsidR="00AA0DBA">
        <w:rPr>
          <w:rFonts w:ascii="Open Sans" w:cs="Open Sans" w:eastAsia="Open Sans" w:hAnsi="Open Sans"/>
        </w:rPr>
        <w:t>ouvrent droit à une contrepartie sous forme de majoration de salaire ou</w:t>
      </w:r>
      <w:r w:rsidR="00D5167A">
        <w:rPr>
          <w:rFonts w:ascii="Open Sans" w:cs="Open Sans" w:eastAsia="Open Sans" w:hAnsi="Open Sans"/>
        </w:rPr>
        <w:t>, le cas échéant,</w:t>
      </w:r>
      <w:r w:rsidR="00AA0DBA">
        <w:rPr>
          <w:rFonts w:ascii="Open Sans" w:cs="Open Sans" w:eastAsia="Open Sans" w:hAnsi="Open Sans"/>
        </w:rPr>
        <w:t xml:space="preserve"> à u</w:t>
      </w:r>
      <w:r w:rsidR="00676B2C">
        <w:rPr>
          <w:rFonts w:ascii="Open Sans" w:cs="Open Sans" w:eastAsia="Open Sans" w:hAnsi="Open Sans"/>
        </w:rPr>
        <w:t>n repos compensateur équivalent dont les modalités sont précisé</w:t>
      </w:r>
      <w:r w:rsidR="00D5167A">
        <w:rPr>
          <w:rFonts w:ascii="Open Sans" w:cs="Open Sans" w:eastAsia="Open Sans" w:hAnsi="Open Sans"/>
        </w:rPr>
        <w:t>e</w:t>
      </w:r>
      <w:r w:rsidR="00676B2C">
        <w:rPr>
          <w:rFonts w:ascii="Open Sans" w:cs="Open Sans" w:eastAsia="Open Sans" w:hAnsi="Open Sans"/>
        </w:rPr>
        <w:t>s à l’article 6 du présent accord.</w:t>
      </w:r>
    </w:p>
    <w:p w:rsidR="00AA0DBA" w:rsidRDefault="00AA0DBA">
      <w:pPr>
        <w:jc w:val="both"/>
        <w:rPr>
          <w:rFonts w:ascii="Open Sans" w:cs="Open Sans" w:eastAsia="Open Sans" w:hAnsi="Open Sans"/>
        </w:rPr>
      </w:pPr>
    </w:p>
    <w:p w:rsidP="00D35093" w:rsidR="00815A59" w:rsidRDefault="00815A59">
      <w:pPr>
        <w:pStyle w:val="Sansinterligne"/>
        <w:outlineLvl w:val="0"/>
      </w:pPr>
    </w:p>
    <w:tbl>
      <w:tblPr>
        <w:tblStyle w:val="a6"/>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D35093" w:rsidR="00D61EDE" w:rsidRDefault="00527BDF">
            <w:pPr>
              <w:pStyle w:val="Sansinterligne"/>
              <w:outlineLvl w:val="0"/>
            </w:pPr>
            <w:bookmarkStart w:id="11" w:name="_Toc165979493"/>
            <w:r>
              <w:t xml:space="preserve">ARTICLE </w:t>
            </w:r>
            <w:r w:rsidR="00D35093">
              <w:t>5</w:t>
            </w:r>
            <w:r>
              <w:t xml:space="preserve"> - CONTINGENT ANNUEL D’HEURES SUPPLÉMENTAIRES</w:t>
            </w:r>
            <w:bookmarkEnd w:id="11"/>
          </w:p>
        </w:tc>
      </w:tr>
    </w:tbl>
    <w:p w:rsidP="00CE3278" w:rsidR="00896167" w:rsidRDefault="00D35093" w:rsidRPr="00CE3278">
      <w:pPr>
        <w:pStyle w:val="Titre2"/>
        <w:rPr>
          <w:rFonts w:ascii="Open Sans" w:cs="Open Sans" w:hAnsi="Open Sans"/>
          <w:b/>
          <w:i/>
          <w:color w:val="C00000"/>
          <w:sz w:val="22"/>
        </w:rPr>
      </w:pPr>
      <w:bookmarkStart w:id="12" w:name="_Toc165979494"/>
      <w:r w:rsidRPr="00CE3278">
        <w:rPr>
          <w:rFonts w:ascii="Open Sans" w:cs="Open Sans" w:hAnsi="Open Sans"/>
          <w:b/>
          <w:i/>
          <w:color w:val="C00000"/>
          <w:sz w:val="22"/>
        </w:rPr>
        <w:t>5</w:t>
      </w:r>
      <w:r w:rsidR="00896167" w:rsidRPr="00CE3278">
        <w:rPr>
          <w:rFonts w:ascii="Open Sans" w:cs="Open Sans" w:hAnsi="Open Sans"/>
          <w:b/>
          <w:i/>
          <w:color w:val="C00000"/>
          <w:sz w:val="22"/>
        </w:rPr>
        <w:t>.1 Définition</w:t>
      </w:r>
      <w:bookmarkEnd w:id="12"/>
    </w:p>
    <w:p w:rsidR="00896167" w:rsidRDefault="00896167">
      <w:pPr>
        <w:jc w:val="both"/>
        <w:rPr>
          <w:rFonts w:ascii="Open Sans" w:cs="Open Sans" w:eastAsia="Open Sans" w:hAnsi="Open Sans"/>
        </w:rPr>
      </w:pPr>
    </w:p>
    <w:p w:rsidR="00896167" w:rsidRDefault="00896167">
      <w:pPr>
        <w:jc w:val="both"/>
        <w:rPr>
          <w:rFonts w:ascii="Open Sans" w:cs="Open Sans" w:eastAsia="Open Sans" w:hAnsi="Open Sans"/>
        </w:rPr>
      </w:pPr>
      <w:r>
        <w:rPr>
          <w:rFonts w:ascii="Open Sans" w:cs="Open Sans" w:eastAsia="Open Sans" w:hAnsi="Open Sans"/>
        </w:rPr>
        <w:t>Les heures supplémentaires sont accomplies dans la limite d’un contingent annuel</w:t>
      </w:r>
      <w:r w:rsidR="00995AFC">
        <w:rPr>
          <w:rFonts w:ascii="Open Sans" w:cs="Open Sans" w:eastAsia="Open Sans" w:hAnsi="Open Sans"/>
        </w:rPr>
        <w:t>, qui en cas de dépassement, ouvrent droit à une contrepartie obligatoire sous forme de repos.</w:t>
      </w:r>
    </w:p>
    <w:p w:rsidR="00F66ABC" w:rsidRDefault="00F66ABC">
      <w:pPr>
        <w:jc w:val="both"/>
        <w:rPr>
          <w:rFonts w:ascii="Open Sans" w:cs="Open Sans" w:eastAsia="Open Sans" w:hAnsi="Open Sans"/>
        </w:rPr>
      </w:pPr>
    </w:p>
    <w:p w:rsidR="00F66ABC" w:rsidRDefault="00F66ABC">
      <w:pPr>
        <w:jc w:val="both"/>
        <w:rPr>
          <w:rFonts w:ascii="Open Sans" w:cs="Open Sans" w:eastAsia="Open Sans" w:hAnsi="Open Sans"/>
        </w:rPr>
      </w:pPr>
    </w:p>
    <w:p w:rsidP="00CE3278" w:rsidR="00D61EDE" w:rsidRDefault="00D35093" w:rsidRPr="00CE3278">
      <w:pPr>
        <w:pStyle w:val="Titre2"/>
        <w:rPr>
          <w:rFonts w:ascii="Open Sans" w:cs="Open Sans" w:hAnsi="Open Sans"/>
          <w:b/>
          <w:i/>
          <w:color w:val="C00000"/>
          <w:sz w:val="22"/>
        </w:rPr>
      </w:pPr>
      <w:bookmarkStart w:id="13" w:name="_Toc165979495"/>
      <w:r w:rsidRPr="00CE3278">
        <w:rPr>
          <w:rFonts w:ascii="Open Sans" w:cs="Open Sans" w:hAnsi="Open Sans"/>
          <w:b/>
          <w:i/>
          <w:color w:val="C00000"/>
          <w:sz w:val="22"/>
        </w:rPr>
        <w:lastRenderedPageBreak/>
        <w:t>5</w:t>
      </w:r>
      <w:r w:rsidR="007B00FA" w:rsidRPr="00CE3278">
        <w:rPr>
          <w:rFonts w:ascii="Open Sans" w:cs="Open Sans" w:hAnsi="Open Sans"/>
          <w:b/>
          <w:i/>
          <w:color w:val="C00000"/>
          <w:sz w:val="22"/>
        </w:rPr>
        <w:t>.</w:t>
      </w:r>
      <w:r w:rsidR="00896167" w:rsidRPr="00CE3278">
        <w:rPr>
          <w:rFonts w:ascii="Open Sans" w:cs="Open Sans" w:hAnsi="Open Sans"/>
          <w:b/>
          <w:i/>
          <w:color w:val="C00000"/>
          <w:sz w:val="22"/>
        </w:rPr>
        <w:t>2</w:t>
      </w:r>
      <w:r w:rsidR="007B00FA" w:rsidRPr="00CE3278">
        <w:rPr>
          <w:rFonts w:ascii="Open Sans" w:cs="Open Sans" w:hAnsi="Open Sans"/>
          <w:b/>
          <w:i/>
          <w:color w:val="C00000"/>
          <w:sz w:val="22"/>
        </w:rPr>
        <w:t xml:space="preserve"> Volume du contingent annuel d’heures supplémentaire</w:t>
      </w:r>
      <w:r w:rsidR="00F66ABC">
        <w:rPr>
          <w:rFonts w:ascii="Open Sans" w:cs="Open Sans" w:hAnsi="Open Sans"/>
          <w:b/>
          <w:i/>
          <w:color w:val="C00000"/>
          <w:sz w:val="22"/>
        </w:rPr>
        <w:t>s</w:t>
      </w:r>
      <w:bookmarkEnd w:id="13"/>
    </w:p>
    <w:p w:rsidR="00D61EDE" w:rsidRDefault="00D61EDE">
      <w:pPr>
        <w:jc w:val="both"/>
        <w:rPr>
          <w:rFonts w:ascii="Open Sans" w:cs="Open Sans" w:eastAsia="Open Sans" w:hAnsi="Open Sans"/>
        </w:rPr>
      </w:pPr>
    </w:p>
    <w:p w:rsidR="00D61EDE" w:rsidRDefault="00896167">
      <w:pPr>
        <w:jc w:val="both"/>
        <w:rPr>
          <w:rFonts w:ascii="Open Sans" w:cs="Open Sans" w:eastAsia="Open Sans" w:hAnsi="Open Sans"/>
        </w:rPr>
      </w:pPr>
      <w:r>
        <w:rPr>
          <w:rFonts w:ascii="Open Sans" w:cs="Open Sans" w:eastAsia="Open Sans" w:hAnsi="Open Sans"/>
        </w:rPr>
        <w:t>Aux termes du présent accord, le</w:t>
      </w:r>
      <w:r w:rsidR="00527BDF">
        <w:rPr>
          <w:rFonts w:ascii="Open Sans" w:cs="Open Sans" w:eastAsia="Open Sans" w:hAnsi="Open Sans"/>
        </w:rPr>
        <w:t xml:space="preserve"> contingent annuel d'heures supplémentaires applicable à </w:t>
      </w:r>
      <w:r w:rsidR="00527BDF" w:rsidRPr="00896167">
        <w:rPr>
          <w:rFonts w:ascii="Open Sans" w:cs="Open Sans" w:eastAsia="Open Sans" w:hAnsi="Open Sans"/>
        </w:rPr>
        <w:t xml:space="preserve">l'entreprise est </w:t>
      </w:r>
      <w:r>
        <w:rPr>
          <w:rFonts w:ascii="Open Sans" w:cs="Open Sans" w:eastAsia="Open Sans" w:hAnsi="Open Sans"/>
        </w:rPr>
        <w:t>fixé à</w:t>
      </w:r>
      <w:r w:rsidR="00527BDF" w:rsidRPr="00896167">
        <w:rPr>
          <w:rFonts w:ascii="Open Sans" w:cs="Open Sans" w:eastAsia="Open Sans" w:hAnsi="Open Sans"/>
        </w:rPr>
        <w:t xml:space="preserve"> </w:t>
      </w:r>
      <w:r w:rsidR="00815A59" w:rsidRPr="00896167">
        <w:rPr>
          <w:rFonts w:ascii="Open Sans" w:cs="Open Sans" w:eastAsia="Open Sans" w:hAnsi="Open Sans"/>
        </w:rPr>
        <w:t xml:space="preserve">423 </w:t>
      </w:r>
      <w:r w:rsidR="00527BDF" w:rsidRPr="00896167">
        <w:rPr>
          <w:rFonts w:ascii="Open Sans" w:cs="Open Sans" w:eastAsia="Open Sans" w:hAnsi="Open Sans"/>
        </w:rPr>
        <w:t>heures par salarié et par an</w:t>
      </w:r>
      <w:r w:rsidRPr="00896167">
        <w:rPr>
          <w:rFonts w:ascii="Open Sans" w:cs="Open Sans" w:eastAsia="Open Sans" w:hAnsi="Open Sans"/>
        </w:rPr>
        <w:t>née civile</w:t>
      </w:r>
      <w:r w:rsidR="00527BDF" w:rsidRPr="00896167">
        <w:rPr>
          <w:rFonts w:ascii="Open Sans" w:cs="Open Sans" w:eastAsia="Open Sans" w:hAnsi="Open Sans"/>
        </w:rPr>
        <w:t>.</w:t>
      </w:r>
    </w:p>
    <w:p w:rsidR="00D61EDE" w:rsidRDefault="00D61EDE">
      <w:pPr>
        <w:jc w:val="both"/>
        <w:rPr>
          <w:rFonts w:ascii="Open Sans" w:cs="Open Sans" w:eastAsia="Open Sans" w:hAnsi="Open Sans"/>
          <w:highlight w:val="yellow"/>
        </w:rPr>
      </w:pPr>
    </w:p>
    <w:p w:rsidR="00D61EDE" w:rsidRDefault="00527BDF">
      <w:pPr>
        <w:jc w:val="both"/>
        <w:rPr>
          <w:rFonts w:ascii="Open Sans" w:cs="Open Sans" w:eastAsia="Open Sans" w:hAnsi="Open Sans"/>
        </w:rPr>
      </w:pPr>
      <w:r>
        <w:rPr>
          <w:rFonts w:ascii="Open Sans" w:cs="Open Sans" w:eastAsia="Open Sans" w:hAnsi="Open Sans"/>
        </w:rPr>
        <w:t>Il est rappelé que le nombre total d’heures supplémentaires ne peut en aucun cas avoir pour effet de porter les durées hebdomadaires et journalières de travail au-delà des limites maximales légales.</w:t>
      </w:r>
    </w:p>
    <w:p w:rsidP="00CE3278" w:rsidR="00D61EDE" w:rsidRDefault="00D35093" w:rsidRPr="00CE3278">
      <w:pPr>
        <w:pStyle w:val="Titre2"/>
        <w:rPr>
          <w:rFonts w:ascii="Open Sans" w:cs="Open Sans" w:hAnsi="Open Sans"/>
          <w:b/>
          <w:i/>
        </w:rPr>
      </w:pPr>
      <w:bookmarkStart w:id="14" w:name="_Toc165979496"/>
      <w:r w:rsidRPr="00CE3278">
        <w:rPr>
          <w:rFonts w:ascii="Open Sans" w:cs="Open Sans" w:hAnsi="Open Sans"/>
          <w:b/>
          <w:i/>
          <w:color w:val="C00000"/>
          <w:sz w:val="22"/>
        </w:rPr>
        <w:t>5</w:t>
      </w:r>
      <w:r w:rsidR="00F945F6" w:rsidRPr="00CE3278">
        <w:rPr>
          <w:rFonts w:ascii="Open Sans" w:cs="Open Sans" w:hAnsi="Open Sans"/>
          <w:b/>
          <w:i/>
          <w:color w:val="C00000"/>
          <w:sz w:val="22"/>
        </w:rPr>
        <w:t>.</w:t>
      </w:r>
      <w:r w:rsidR="00896167" w:rsidRPr="00CE3278">
        <w:rPr>
          <w:rFonts w:ascii="Open Sans" w:cs="Open Sans" w:hAnsi="Open Sans"/>
          <w:b/>
          <w:i/>
          <w:color w:val="C00000"/>
          <w:sz w:val="22"/>
        </w:rPr>
        <w:t>3</w:t>
      </w:r>
      <w:r w:rsidR="00F945F6" w:rsidRPr="00CE3278">
        <w:rPr>
          <w:rFonts w:ascii="Open Sans" w:cs="Open Sans" w:hAnsi="Open Sans"/>
          <w:b/>
          <w:i/>
          <w:color w:val="C00000"/>
          <w:sz w:val="22"/>
        </w:rPr>
        <w:t xml:space="preserve"> Période de référence</w:t>
      </w:r>
      <w:bookmarkEnd w:id="14"/>
    </w:p>
    <w:p w:rsidR="00D61EDE" w:rsidRDefault="00D61EDE" w:rsidRPr="005665B1">
      <w:pPr>
        <w:jc w:val="both"/>
        <w:rPr>
          <w:rFonts w:ascii="Open Sans" w:cs="Open Sans" w:eastAsia="Open Sans" w:hAnsi="Open Sans"/>
        </w:rPr>
      </w:pPr>
    </w:p>
    <w:p w:rsidR="00D61EDE" w:rsidRDefault="00527BDF" w:rsidRPr="005665B1">
      <w:pPr>
        <w:jc w:val="both"/>
        <w:rPr>
          <w:rFonts w:ascii="Open Sans" w:cs="Open Sans" w:eastAsia="Open Sans" w:hAnsi="Open Sans"/>
        </w:rPr>
      </w:pPr>
      <w:r w:rsidRPr="005665B1">
        <w:rPr>
          <w:rFonts w:ascii="Open Sans" w:cs="Open Sans" w:eastAsia="Open Sans" w:hAnsi="Open Sans"/>
        </w:rPr>
        <w:t xml:space="preserve">La période de référence est annuelle du 1er janvier au 31 décembre. </w:t>
      </w:r>
    </w:p>
    <w:p w:rsidP="00CE3278" w:rsidR="00896167" w:rsidRDefault="00D35093">
      <w:pPr>
        <w:pStyle w:val="Titre2"/>
        <w:rPr>
          <w:rFonts w:ascii="Open Sans" w:cs="Open Sans" w:hAnsi="Open Sans"/>
          <w:b/>
          <w:i/>
          <w:color w:val="C00000"/>
          <w:sz w:val="22"/>
        </w:rPr>
      </w:pPr>
      <w:bookmarkStart w:id="15" w:name="_Toc165979497"/>
      <w:r w:rsidRPr="00CE3278">
        <w:rPr>
          <w:rFonts w:ascii="Open Sans" w:cs="Open Sans" w:hAnsi="Open Sans"/>
          <w:b/>
          <w:i/>
          <w:color w:val="C00000"/>
          <w:sz w:val="22"/>
        </w:rPr>
        <w:t>5</w:t>
      </w:r>
      <w:r w:rsidR="00896167" w:rsidRPr="00CE3278">
        <w:rPr>
          <w:rFonts w:ascii="Open Sans" w:cs="Open Sans" w:hAnsi="Open Sans"/>
          <w:b/>
          <w:i/>
          <w:color w:val="C00000"/>
          <w:sz w:val="22"/>
        </w:rPr>
        <w:t>.4 Heures supplémentaires s’imputant sur le contingent</w:t>
      </w:r>
      <w:bookmarkEnd w:id="15"/>
    </w:p>
    <w:p w:rsidP="00676B2C" w:rsidR="00676B2C" w:rsidRDefault="00676B2C" w:rsidRPr="00676B2C"/>
    <w:p w:rsidP="00896167" w:rsidR="00896167" w:rsidRDefault="00896167" w:rsidRPr="00896167">
      <w:pPr>
        <w:jc w:val="both"/>
        <w:rPr>
          <w:rFonts w:ascii="Open Sans" w:cs="Open Sans" w:eastAsia="Open Sans" w:hAnsi="Open Sans"/>
        </w:rPr>
      </w:pPr>
      <w:r w:rsidRPr="00896167">
        <w:rPr>
          <w:rFonts w:ascii="Open Sans" w:cs="Open Sans" w:eastAsia="Open Sans" w:hAnsi="Open Sans"/>
        </w:rPr>
        <w:t>Les heures imputées sur le contingent annuel d'heures supplémentaires sont celles accomplies au-delà de la durée légale, c'est-à-dire au-delà de 35 heures hebdomadaires.</w:t>
      </w:r>
    </w:p>
    <w:p w:rsidP="00896167" w:rsidR="00896167" w:rsidRDefault="00896167">
      <w:pPr>
        <w:jc w:val="both"/>
        <w:rPr>
          <w:rFonts w:ascii="Open Sans" w:cs="Open Sans" w:eastAsia="Open Sans" w:hAnsi="Open Sans"/>
        </w:rPr>
      </w:pPr>
      <w:r w:rsidRPr="00896167">
        <w:rPr>
          <w:rFonts w:ascii="Open Sans" w:cs="Open Sans" w:eastAsia="Open Sans" w:hAnsi="Open Sans"/>
        </w:rPr>
        <w:t>Il s'agit des heures de travail effectif ou assimilées comme telles par la loi au regard de la législation sur les heures supplémentaires.</w:t>
      </w:r>
    </w:p>
    <w:p w:rsidP="00AA0DBA" w:rsidR="00AA0DBA" w:rsidRDefault="00AA0DBA">
      <w:pPr>
        <w:pStyle w:val="Titre2"/>
        <w:rPr>
          <w:rFonts w:ascii="Open Sans" w:cs="Open Sans" w:hAnsi="Open Sans"/>
          <w:b/>
          <w:i/>
          <w:color w:val="C00000"/>
          <w:sz w:val="22"/>
        </w:rPr>
      </w:pPr>
      <w:bookmarkStart w:id="16" w:name="_Toc165979498"/>
      <w:r w:rsidRPr="00CE3278">
        <w:rPr>
          <w:rFonts w:ascii="Open Sans" w:cs="Open Sans" w:hAnsi="Open Sans"/>
          <w:b/>
          <w:i/>
          <w:color w:val="C00000"/>
          <w:sz w:val="22"/>
        </w:rPr>
        <w:t>5.</w:t>
      </w:r>
      <w:r>
        <w:rPr>
          <w:rFonts w:ascii="Open Sans" w:cs="Open Sans" w:hAnsi="Open Sans"/>
          <w:b/>
          <w:i/>
          <w:color w:val="C00000"/>
          <w:sz w:val="22"/>
        </w:rPr>
        <w:t>5</w:t>
      </w:r>
      <w:r w:rsidRPr="00CE3278">
        <w:rPr>
          <w:rFonts w:ascii="Open Sans" w:cs="Open Sans" w:hAnsi="Open Sans"/>
          <w:b/>
          <w:i/>
          <w:color w:val="C00000"/>
          <w:sz w:val="22"/>
        </w:rPr>
        <w:t xml:space="preserve"> Heures supplémentaires </w:t>
      </w:r>
      <w:r>
        <w:rPr>
          <w:rFonts w:ascii="Open Sans" w:cs="Open Sans" w:hAnsi="Open Sans"/>
          <w:b/>
          <w:i/>
          <w:color w:val="C00000"/>
          <w:sz w:val="22"/>
        </w:rPr>
        <w:t xml:space="preserve">ne </w:t>
      </w:r>
      <w:r w:rsidRPr="00CE3278">
        <w:rPr>
          <w:rFonts w:ascii="Open Sans" w:cs="Open Sans" w:hAnsi="Open Sans"/>
          <w:b/>
          <w:i/>
          <w:color w:val="C00000"/>
          <w:sz w:val="22"/>
        </w:rPr>
        <w:t xml:space="preserve">s’imputant </w:t>
      </w:r>
      <w:r>
        <w:rPr>
          <w:rFonts w:ascii="Open Sans" w:cs="Open Sans" w:hAnsi="Open Sans"/>
          <w:b/>
          <w:i/>
          <w:color w:val="C00000"/>
          <w:sz w:val="22"/>
        </w:rPr>
        <w:t xml:space="preserve">pas </w:t>
      </w:r>
      <w:r w:rsidRPr="00CE3278">
        <w:rPr>
          <w:rFonts w:ascii="Open Sans" w:cs="Open Sans" w:hAnsi="Open Sans"/>
          <w:b/>
          <w:i/>
          <w:color w:val="C00000"/>
          <w:sz w:val="22"/>
        </w:rPr>
        <w:t>sur le contingent</w:t>
      </w:r>
      <w:bookmarkEnd w:id="16"/>
    </w:p>
    <w:p w:rsidP="00676B2C" w:rsidR="00676B2C" w:rsidRDefault="00676B2C" w:rsidRPr="00676B2C"/>
    <w:p w:rsidP="00896167" w:rsidR="00896167" w:rsidRDefault="00896167" w:rsidRPr="00896167">
      <w:pPr>
        <w:jc w:val="both"/>
        <w:rPr>
          <w:rFonts w:ascii="Open Sans" w:cs="Open Sans" w:eastAsia="Open Sans" w:hAnsi="Open Sans"/>
        </w:rPr>
      </w:pPr>
      <w:r w:rsidRPr="00896167">
        <w:rPr>
          <w:rFonts w:ascii="Open Sans" w:cs="Open Sans" w:eastAsia="Open Sans" w:hAnsi="Open Sans"/>
        </w:rPr>
        <w:t>Les périodes de travail suivantes ne sont pas imputées sur le contingent annuel :</w:t>
      </w:r>
    </w:p>
    <w:p w:rsidP="00896167" w:rsidR="005665B1" w:rsidRDefault="00896167">
      <w:pPr>
        <w:pStyle w:val="Paragraphedeliste"/>
        <w:numPr>
          <w:ilvl w:val="0"/>
          <w:numId w:val="21"/>
        </w:numPr>
        <w:jc w:val="both"/>
        <w:rPr>
          <w:rFonts w:ascii="Open Sans" w:cs="Open Sans" w:eastAsia="Open Sans" w:hAnsi="Open Sans"/>
        </w:rPr>
      </w:pPr>
      <w:r w:rsidRPr="005665B1">
        <w:rPr>
          <w:rFonts w:ascii="Open Sans" w:cs="Open Sans" w:eastAsia="Open Sans" w:hAnsi="Open Sans"/>
        </w:rPr>
        <w:t xml:space="preserve">les heures supplémentaires effectuées dans le cadre de travaux urgents au sens de l’article L.3132-4 du code du travail. Il s'agit de travaux dont l'exécution immédiate est nécessaire pour organiser des mesures de sauvetage, pour prévenir des accidents imminents ou réparer des accidents survenus au matériel, aux installations ou aux bâtiments de l'établissement (C. </w:t>
      </w:r>
      <w:proofErr w:type="spellStart"/>
      <w:proofErr w:type="gramStart"/>
      <w:r w:rsidRPr="005665B1">
        <w:rPr>
          <w:rFonts w:ascii="Open Sans" w:cs="Open Sans" w:eastAsia="Open Sans" w:hAnsi="Open Sans"/>
        </w:rPr>
        <w:t>trav</w:t>
      </w:r>
      <w:proofErr w:type="spellEnd"/>
      <w:r w:rsidRPr="005665B1">
        <w:rPr>
          <w:rFonts w:ascii="Open Sans" w:cs="Open Sans" w:eastAsia="Open Sans" w:hAnsi="Open Sans"/>
        </w:rPr>
        <w:t>.,</w:t>
      </w:r>
      <w:proofErr w:type="gramEnd"/>
      <w:r w:rsidRPr="005665B1">
        <w:rPr>
          <w:rFonts w:ascii="Open Sans" w:cs="Open Sans" w:eastAsia="Open Sans" w:hAnsi="Open Sans"/>
        </w:rPr>
        <w:t xml:space="preserve"> art. L. 3121-30) ;</w:t>
      </w:r>
    </w:p>
    <w:p w:rsidP="00896167" w:rsidR="005665B1" w:rsidRDefault="00896167">
      <w:pPr>
        <w:pStyle w:val="Paragraphedeliste"/>
        <w:numPr>
          <w:ilvl w:val="0"/>
          <w:numId w:val="21"/>
        </w:numPr>
        <w:jc w:val="both"/>
        <w:rPr>
          <w:rFonts w:ascii="Open Sans" w:cs="Open Sans" w:eastAsia="Open Sans" w:hAnsi="Open Sans"/>
        </w:rPr>
      </w:pPr>
      <w:r w:rsidRPr="005665B1">
        <w:rPr>
          <w:rFonts w:ascii="Open Sans" w:cs="Open Sans" w:eastAsia="Open Sans" w:hAnsi="Open Sans"/>
        </w:rPr>
        <w:t>les heures supplémentaires ouvrant droit au repos compensateur équivalent de remplacement.</w:t>
      </w:r>
      <w:r w:rsidR="00C455C7">
        <w:rPr>
          <w:rFonts w:ascii="Open Sans" w:cs="Open Sans" w:eastAsia="Open Sans" w:hAnsi="Open Sans"/>
        </w:rPr>
        <w:t xml:space="preserve"> C’est-à-dire</w:t>
      </w:r>
      <w:r w:rsidRPr="005665B1">
        <w:rPr>
          <w:rFonts w:ascii="Open Sans" w:cs="Open Sans" w:eastAsia="Open Sans" w:hAnsi="Open Sans"/>
        </w:rPr>
        <w:t xml:space="preserve"> les heures supplémentaires donnant lieu à une compensation intégrale sous forme de repos portant à la fois sur le paiement de l'heure et sur sa majoration (C. </w:t>
      </w:r>
      <w:proofErr w:type="spellStart"/>
      <w:proofErr w:type="gramStart"/>
      <w:r w:rsidRPr="005665B1">
        <w:rPr>
          <w:rFonts w:ascii="Open Sans" w:cs="Open Sans" w:eastAsia="Open Sans" w:hAnsi="Open Sans"/>
        </w:rPr>
        <w:t>trav</w:t>
      </w:r>
      <w:proofErr w:type="spellEnd"/>
      <w:r w:rsidRPr="005665B1">
        <w:rPr>
          <w:rFonts w:ascii="Open Sans" w:cs="Open Sans" w:eastAsia="Open Sans" w:hAnsi="Open Sans"/>
        </w:rPr>
        <w:t>.,</w:t>
      </w:r>
      <w:proofErr w:type="gramEnd"/>
      <w:r w:rsidRPr="005665B1">
        <w:rPr>
          <w:rFonts w:ascii="Open Sans" w:cs="Open Sans" w:eastAsia="Open Sans" w:hAnsi="Open Sans"/>
        </w:rPr>
        <w:t xml:space="preserve"> art. L. 3121-30) ;</w:t>
      </w:r>
    </w:p>
    <w:p w:rsidP="00896167" w:rsidR="005665B1" w:rsidRDefault="00896167">
      <w:pPr>
        <w:pStyle w:val="Paragraphedeliste"/>
        <w:numPr>
          <w:ilvl w:val="0"/>
          <w:numId w:val="21"/>
        </w:numPr>
        <w:jc w:val="both"/>
        <w:rPr>
          <w:rFonts w:ascii="Open Sans" w:cs="Open Sans" w:eastAsia="Open Sans" w:hAnsi="Open Sans"/>
        </w:rPr>
      </w:pPr>
      <w:r w:rsidRPr="005665B1">
        <w:rPr>
          <w:rFonts w:ascii="Open Sans" w:cs="Open Sans" w:eastAsia="Open Sans" w:hAnsi="Open Sans"/>
        </w:rPr>
        <w:t>les heures de récupératio</w:t>
      </w:r>
      <w:r w:rsidR="005665B1" w:rsidRPr="005665B1">
        <w:rPr>
          <w:rFonts w:ascii="Open Sans" w:cs="Open Sans" w:eastAsia="Open Sans" w:hAnsi="Open Sans"/>
        </w:rPr>
        <w:t xml:space="preserve">n; </w:t>
      </w:r>
    </w:p>
    <w:p w:rsidP="00896167" w:rsidR="00F945F6" w:rsidRDefault="00896167" w:rsidRPr="005665B1">
      <w:pPr>
        <w:pStyle w:val="Paragraphedeliste"/>
        <w:numPr>
          <w:ilvl w:val="0"/>
          <w:numId w:val="21"/>
        </w:numPr>
        <w:jc w:val="both"/>
        <w:rPr>
          <w:rFonts w:ascii="Open Sans" w:cs="Open Sans" w:eastAsia="Open Sans" w:hAnsi="Open Sans"/>
        </w:rPr>
      </w:pPr>
      <w:r w:rsidRPr="005665B1">
        <w:rPr>
          <w:rFonts w:ascii="Open Sans" w:cs="Open Sans" w:eastAsia="Open Sans" w:hAnsi="Open Sans"/>
        </w:rPr>
        <w:t xml:space="preserve">les 7 heures de travail réalisées au titre de la journée de solidarité, sauf dans le cas où le salarié a déjà accompli une première journée de solidarité au cours de l’année, en raison d’un changement d’employeur (article L.3133-10 C. </w:t>
      </w:r>
      <w:proofErr w:type="spellStart"/>
      <w:r w:rsidRPr="005665B1">
        <w:rPr>
          <w:rFonts w:ascii="Open Sans" w:cs="Open Sans" w:eastAsia="Open Sans" w:hAnsi="Open Sans"/>
        </w:rPr>
        <w:t>Trav</w:t>
      </w:r>
      <w:proofErr w:type="spellEnd"/>
      <w:r w:rsidRPr="005665B1">
        <w:rPr>
          <w:rFonts w:ascii="Open Sans" w:cs="Open Sans" w:eastAsia="Open Sans" w:hAnsi="Open Sans"/>
        </w:rPr>
        <w:t>.).</w:t>
      </w:r>
    </w:p>
    <w:p w:rsidR="00896167" w:rsidRDefault="00896167">
      <w:pPr>
        <w:jc w:val="both"/>
        <w:rPr>
          <w:rFonts w:ascii="Open Sans" w:cs="Open Sans" w:eastAsia="Open Sans" w:hAnsi="Open Sans"/>
          <w:color w:val="0000FF"/>
        </w:rPr>
      </w:pPr>
    </w:p>
    <w:p w:rsidP="00676B2C" w:rsidR="001269D0" w:rsidRDefault="00D35093">
      <w:pPr>
        <w:pStyle w:val="Titre2"/>
        <w:spacing w:after="0"/>
        <w:rPr>
          <w:rFonts w:ascii="Open Sans" w:cs="Open Sans" w:hAnsi="Open Sans"/>
          <w:b/>
          <w:i/>
          <w:color w:val="C00000"/>
          <w:sz w:val="22"/>
        </w:rPr>
      </w:pPr>
      <w:bookmarkStart w:id="17" w:name="_Toc165979499"/>
      <w:r w:rsidRPr="00CE3278">
        <w:rPr>
          <w:rFonts w:ascii="Open Sans" w:cs="Open Sans" w:hAnsi="Open Sans"/>
          <w:b/>
          <w:i/>
          <w:color w:val="C00000"/>
          <w:sz w:val="22"/>
        </w:rPr>
        <w:lastRenderedPageBreak/>
        <w:t>5</w:t>
      </w:r>
      <w:r w:rsidR="00F945F6" w:rsidRPr="00CE3278">
        <w:rPr>
          <w:rFonts w:ascii="Open Sans" w:cs="Open Sans" w:hAnsi="Open Sans"/>
          <w:b/>
          <w:i/>
          <w:color w:val="C00000"/>
          <w:sz w:val="22"/>
        </w:rPr>
        <w:t>.</w:t>
      </w:r>
      <w:r w:rsidRPr="00CE3278">
        <w:rPr>
          <w:rFonts w:ascii="Open Sans" w:cs="Open Sans" w:hAnsi="Open Sans"/>
          <w:b/>
          <w:i/>
          <w:color w:val="C00000"/>
          <w:sz w:val="22"/>
        </w:rPr>
        <w:t>5</w:t>
      </w:r>
      <w:r w:rsidR="00F945F6" w:rsidRPr="00CE3278">
        <w:rPr>
          <w:rFonts w:ascii="Open Sans" w:cs="Open Sans" w:hAnsi="Open Sans"/>
          <w:b/>
          <w:i/>
          <w:color w:val="C00000"/>
          <w:sz w:val="22"/>
        </w:rPr>
        <w:t xml:space="preserve"> Décompte individuel du contingent</w:t>
      </w:r>
      <w:bookmarkEnd w:id="17"/>
    </w:p>
    <w:p w:rsidP="00676B2C" w:rsidR="00676B2C" w:rsidRDefault="00676B2C" w:rsidRPr="00676B2C"/>
    <w:p w:rsidP="00676B2C" w:rsidR="00D61EDE" w:rsidRDefault="00527BDF">
      <w:pPr>
        <w:spacing w:after="240"/>
        <w:jc w:val="both"/>
        <w:rPr>
          <w:rFonts w:ascii="Open Sans" w:cs="Open Sans" w:eastAsia="Open Sans" w:hAnsi="Open Sans"/>
        </w:rPr>
      </w:pPr>
      <w:r>
        <w:rPr>
          <w:rFonts w:ascii="Open Sans" w:cs="Open Sans" w:eastAsia="Open Sans" w:hAnsi="Open Sans"/>
        </w:rPr>
        <w:t>Le contingent annuel d'heures supplémentaires doit être décompté individuellement par salarié ; il ne peut, en aucune manière, être globalisé au niveau de l'entreprise ni donner lieu à transfert d'un salarié à un autre.</w:t>
      </w:r>
    </w:p>
    <w:p w:rsidP="00AA0DBA" w:rsidR="00AA0DBA" w:rsidRDefault="00AA0DBA">
      <w:pPr>
        <w:spacing w:after="240" w:before="240"/>
        <w:jc w:val="both"/>
        <w:rPr>
          <w:rFonts w:ascii="Open Sans" w:cs="Open Sans" w:eastAsia="Open Sans" w:hAnsi="Open Sans"/>
        </w:rPr>
      </w:pPr>
    </w:p>
    <w:tbl>
      <w:tblPr>
        <w:tblStyle w:val="aa"/>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AA0DBA" w:rsidTr="00801EF1">
        <w:trPr>
          <w:trHeight w:val="24"/>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AA0DBA" w:rsidR="00AA0DBA" w:rsidRDefault="00AA0DBA">
            <w:pPr>
              <w:pStyle w:val="Sansinterligne"/>
              <w:outlineLvl w:val="0"/>
            </w:pPr>
            <w:bookmarkStart w:id="18" w:name="_Toc165979500"/>
            <w:r>
              <w:t>ARTICLE 6 – CONTREPARTIE DES HEURES EFFECTUEES DANS LE CADRE DU CONTINGENT</w:t>
            </w:r>
            <w:bookmarkEnd w:id="18"/>
          </w:p>
        </w:tc>
      </w:tr>
    </w:tbl>
    <w:p w:rsidP="00AA0DBA" w:rsidR="00AA0DBA" w:rsidRDefault="00AA0DBA" w:rsidRPr="00CE3278">
      <w:pPr>
        <w:pStyle w:val="Titre2"/>
        <w:rPr>
          <w:rFonts w:ascii="Open Sans" w:cs="Open Sans" w:hAnsi="Open Sans"/>
          <w:b/>
          <w:i/>
          <w:color w:val="C00000"/>
          <w:sz w:val="22"/>
          <w:szCs w:val="22"/>
        </w:rPr>
      </w:pPr>
      <w:bookmarkStart w:id="19" w:name="_Toc165979501"/>
      <w:r>
        <w:rPr>
          <w:rFonts w:ascii="Open Sans" w:cs="Open Sans" w:hAnsi="Open Sans"/>
          <w:b/>
          <w:i/>
          <w:color w:val="C00000"/>
          <w:sz w:val="22"/>
          <w:szCs w:val="22"/>
        </w:rPr>
        <w:t>6</w:t>
      </w:r>
      <w:r w:rsidRPr="00CE3278">
        <w:rPr>
          <w:rFonts w:ascii="Open Sans" w:cs="Open Sans" w:hAnsi="Open Sans"/>
          <w:b/>
          <w:i/>
          <w:color w:val="C00000"/>
          <w:sz w:val="22"/>
          <w:szCs w:val="22"/>
        </w:rPr>
        <w:t>.</w:t>
      </w:r>
      <w:r>
        <w:rPr>
          <w:rFonts w:ascii="Open Sans" w:cs="Open Sans" w:hAnsi="Open Sans"/>
          <w:b/>
          <w:i/>
          <w:color w:val="C00000"/>
          <w:sz w:val="22"/>
          <w:szCs w:val="22"/>
        </w:rPr>
        <w:t>1</w:t>
      </w:r>
      <w:r w:rsidRPr="00CE3278">
        <w:rPr>
          <w:rFonts w:ascii="Open Sans" w:cs="Open Sans" w:hAnsi="Open Sans"/>
          <w:b/>
          <w:i/>
          <w:color w:val="C00000"/>
          <w:sz w:val="22"/>
          <w:szCs w:val="22"/>
        </w:rPr>
        <w:t xml:space="preserve"> Majoration de salaire</w:t>
      </w:r>
      <w:bookmarkEnd w:id="19"/>
    </w:p>
    <w:p w:rsidP="00AA0DBA" w:rsidR="00AA0DBA" w:rsidRDefault="00AA0DBA">
      <w:pPr>
        <w:jc w:val="both"/>
        <w:rPr>
          <w:rFonts w:ascii="Open Sans" w:cs="Open Sans" w:eastAsia="Open Sans" w:hAnsi="Open Sans"/>
          <w:b/>
          <w:u w:val="single"/>
        </w:rPr>
      </w:pPr>
    </w:p>
    <w:p w:rsidP="00AA0DBA" w:rsidR="00AA0DBA" w:rsidRDefault="00AA0DBA" w:rsidRPr="00E852A5">
      <w:pPr>
        <w:jc w:val="both"/>
        <w:rPr>
          <w:rFonts w:ascii="Open Sans" w:cs="Open Sans" w:eastAsia="Open Sans" w:hAnsi="Open Sans"/>
        </w:rPr>
      </w:pPr>
      <w:r w:rsidRPr="00E852A5">
        <w:rPr>
          <w:rFonts w:ascii="Open Sans" w:cs="Open Sans" w:eastAsia="Open Sans" w:hAnsi="Open Sans"/>
        </w:rPr>
        <w:t>Les heures supplémentaires effectuées dans la limite du contingent sont majorées de la manière suivante :</w:t>
      </w:r>
    </w:p>
    <w:p w:rsidP="00AA0DBA" w:rsidR="00AA0DBA" w:rsidRDefault="00AA0DBA" w:rsidRPr="00E852A5">
      <w:pPr>
        <w:jc w:val="both"/>
        <w:rPr>
          <w:rFonts w:ascii="Open Sans" w:cs="Open Sans" w:eastAsia="Open Sans" w:hAnsi="Open Sans"/>
        </w:rPr>
      </w:pPr>
      <w:r w:rsidRPr="00E852A5">
        <w:rPr>
          <w:rFonts w:ascii="Open Sans" w:cs="Open Sans" w:eastAsia="Open Sans" w:hAnsi="Open Sans"/>
        </w:rPr>
        <w:t>-  pour les 8 premières heures : 25 % ;</w:t>
      </w:r>
    </w:p>
    <w:p w:rsidP="00AA0DBA" w:rsidR="00AA0DBA" w:rsidRDefault="00AA0DBA" w:rsidRPr="00E852A5">
      <w:pPr>
        <w:jc w:val="both"/>
        <w:rPr>
          <w:rFonts w:ascii="Open Sans" w:cs="Open Sans" w:eastAsia="Open Sans" w:hAnsi="Open Sans"/>
        </w:rPr>
      </w:pPr>
      <w:r w:rsidRPr="00E852A5">
        <w:rPr>
          <w:rFonts w:ascii="Open Sans" w:cs="Open Sans" w:eastAsia="Open Sans" w:hAnsi="Open Sans"/>
        </w:rPr>
        <w:t>-  pour les heures suivantes : 50  %.</w:t>
      </w:r>
    </w:p>
    <w:p w:rsidP="00AA0DBA" w:rsidR="00AA0DBA" w:rsidRDefault="00AA0DBA" w:rsidRPr="00E852A5">
      <w:pPr>
        <w:jc w:val="both"/>
        <w:rPr>
          <w:rFonts w:ascii="Open Sans" w:cs="Open Sans" w:eastAsia="Open Sans" w:hAnsi="Open Sans"/>
        </w:rPr>
      </w:pPr>
    </w:p>
    <w:p w:rsidP="00AA0DBA" w:rsidR="00AA0DBA" w:rsidRDefault="00AA0DBA" w:rsidRPr="00E852A5">
      <w:pPr>
        <w:jc w:val="both"/>
        <w:rPr>
          <w:rFonts w:ascii="Open Sans" w:cs="Open Sans" w:eastAsia="Open Sans" w:hAnsi="Open Sans"/>
        </w:rPr>
      </w:pPr>
      <w:r w:rsidRPr="00E852A5">
        <w:rPr>
          <w:rFonts w:ascii="Open Sans" w:cs="Open Sans" w:eastAsia="Open Sans" w:hAnsi="Open Sans"/>
        </w:rPr>
        <w:t xml:space="preserve">La majoration est calculée sur le salaire de base, soit le salaire versé en contrepartie directe du travail fourni. </w:t>
      </w:r>
    </w:p>
    <w:p w:rsidP="00AA0DBA" w:rsidR="00AA0DBA" w:rsidRDefault="00AA0DBA" w:rsidRPr="00CE3278">
      <w:pPr>
        <w:pStyle w:val="Titre2"/>
        <w:rPr>
          <w:rFonts w:ascii="Open Sans" w:cs="Open Sans" w:hAnsi="Open Sans"/>
          <w:b/>
          <w:i/>
          <w:color w:val="C00000"/>
          <w:sz w:val="22"/>
        </w:rPr>
      </w:pPr>
      <w:bookmarkStart w:id="20" w:name="_Toc165979502"/>
      <w:r>
        <w:rPr>
          <w:rFonts w:ascii="Open Sans" w:cs="Open Sans" w:hAnsi="Open Sans"/>
          <w:b/>
          <w:i/>
          <w:color w:val="C00000"/>
          <w:sz w:val="22"/>
        </w:rPr>
        <w:t>6</w:t>
      </w:r>
      <w:r w:rsidRPr="00CE3278">
        <w:rPr>
          <w:rFonts w:ascii="Open Sans" w:cs="Open Sans" w:hAnsi="Open Sans"/>
          <w:b/>
          <w:i/>
          <w:color w:val="C00000"/>
          <w:sz w:val="22"/>
        </w:rPr>
        <w:t>.</w:t>
      </w:r>
      <w:r>
        <w:rPr>
          <w:rFonts w:ascii="Open Sans" w:cs="Open Sans" w:hAnsi="Open Sans"/>
          <w:b/>
          <w:i/>
          <w:color w:val="C00000"/>
          <w:sz w:val="22"/>
        </w:rPr>
        <w:t>2</w:t>
      </w:r>
      <w:r w:rsidRPr="00CE3278">
        <w:rPr>
          <w:rFonts w:ascii="Open Sans" w:cs="Open Sans" w:hAnsi="Open Sans"/>
          <w:b/>
          <w:i/>
          <w:color w:val="C00000"/>
          <w:sz w:val="22"/>
        </w:rPr>
        <w:t xml:space="preserve"> Repos compensateur de remplacement</w:t>
      </w:r>
      <w:bookmarkEnd w:id="20"/>
    </w:p>
    <w:p w:rsidP="00AA0DBA" w:rsidR="00AA0DBA" w:rsidRDefault="00AA0DBA">
      <w:pPr>
        <w:jc w:val="both"/>
        <w:rPr>
          <w:rFonts w:ascii="Open Sans" w:cs="Open Sans" w:eastAsia="Open Sans" w:hAnsi="Open Sans"/>
        </w:rPr>
      </w:pPr>
    </w:p>
    <w:p w:rsidP="00AA0DBA" w:rsidR="00AA0DBA" w:rsidRDefault="00AA0DBA">
      <w:pPr>
        <w:jc w:val="both"/>
        <w:rPr>
          <w:rFonts w:ascii="Open Sans" w:cs="Open Sans" w:eastAsia="Open Sans" w:hAnsi="Open Sans"/>
        </w:rPr>
      </w:pPr>
      <w:r>
        <w:rPr>
          <w:rFonts w:ascii="Open Sans" w:cs="Open Sans" w:eastAsia="Open Sans" w:hAnsi="Open Sans"/>
        </w:rPr>
        <w:t>À la demande du salarié et avec l'accord de l'employeur, ou à la demande de l’employeur avec l’accord du salarié, le paiement des heures supplémentaires comprises dans le contingent et de leur majoration pourra être remplacé en tout ou partie par un repos compensateur de remplacement.</w:t>
      </w:r>
    </w:p>
    <w:p w:rsidP="00AA0DBA" w:rsidR="00AA0DBA" w:rsidRDefault="00AA0DBA" w:rsidRPr="00E852A5">
      <w:pPr>
        <w:jc w:val="both"/>
        <w:rPr>
          <w:rFonts w:ascii="Open Sans" w:cs="Open Sans" w:eastAsia="Open Sans" w:hAnsi="Open Sans"/>
        </w:rPr>
      </w:pPr>
    </w:p>
    <w:p w:rsidP="00AA0DBA" w:rsidR="00AA0DBA" w:rsidRDefault="00AA0DBA">
      <w:pPr>
        <w:jc w:val="both"/>
        <w:rPr>
          <w:rFonts w:ascii="Open Sans" w:cs="Open Sans" w:eastAsia="Open Sans" w:hAnsi="Open Sans"/>
        </w:rPr>
      </w:pPr>
      <w:r w:rsidRPr="00E852A5">
        <w:rPr>
          <w:rFonts w:ascii="Open Sans" w:cs="Open Sans" w:eastAsia="Open Sans" w:hAnsi="Open Sans"/>
        </w:rPr>
        <w:t>Une heure supplémentaire ouvre droit à 1h15 de repos.</w:t>
      </w:r>
    </w:p>
    <w:p w:rsidP="00AA0DBA" w:rsidR="00801EF1" w:rsidRDefault="00801EF1">
      <w:pPr>
        <w:jc w:val="both"/>
        <w:rPr>
          <w:rFonts w:ascii="Open Sans" w:cs="Open Sans" w:eastAsia="Open Sans" w:hAnsi="Open Sans"/>
        </w:rPr>
      </w:pPr>
    </w:p>
    <w:p w:rsidP="00801EF1" w:rsidR="00801EF1" w:rsidRDefault="00801EF1">
      <w:pPr>
        <w:jc w:val="both"/>
        <w:rPr>
          <w:rFonts w:ascii="Open Sans" w:cs="Open Sans" w:eastAsia="Open Sans" w:hAnsi="Open Sans"/>
        </w:rPr>
      </w:pPr>
      <w:r>
        <w:rPr>
          <w:rFonts w:ascii="Open Sans" w:cs="Open Sans" w:eastAsia="Open Sans" w:hAnsi="Open Sans"/>
        </w:rPr>
        <w:t>Les modalités de prise du repos compensateurs sont celles déterminées aux termes de l’article D.3171-11 du Code du travail.</w:t>
      </w:r>
    </w:p>
    <w:p w:rsidP="00AA0DBA" w:rsidR="00801EF1" w:rsidRDefault="002168B7">
      <w:pPr>
        <w:jc w:val="both"/>
        <w:rPr>
          <w:rFonts w:ascii="Open Sans" w:cs="Open Sans" w:eastAsia="Open Sans" w:hAnsi="Open Sans"/>
        </w:rPr>
      </w:pPr>
      <w:r>
        <w:rPr>
          <w:rFonts w:ascii="Open Sans" w:cs="Open Sans" w:eastAsia="Open Sans" w:hAnsi="Open Sans"/>
        </w:rPr>
        <w:br/>
      </w:r>
    </w:p>
    <w:p w:rsidP="00AA0DBA" w:rsidR="002168B7" w:rsidRDefault="002168B7">
      <w:pPr>
        <w:jc w:val="both"/>
        <w:rPr>
          <w:rFonts w:ascii="Open Sans" w:cs="Open Sans" w:eastAsia="Open Sans" w:hAnsi="Open Sans"/>
        </w:rPr>
      </w:pPr>
    </w:p>
    <w:p w:rsidP="00AA0DBA" w:rsidR="002168B7" w:rsidRDefault="002168B7">
      <w:pPr>
        <w:jc w:val="both"/>
        <w:rPr>
          <w:rFonts w:ascii="Open Sans" w:cs="Open Sans" w:eastAsia="Open Sans" w:hAnsi="Open Sans"/>
        </w:rPr>
      </w:pPr>
    </w:p>
    <w:p w:rsidP="00AA0DBA" w:rsidR="002168B7" w:rsidRDefault="002168B7" w:rsidRPr="00E852A5">
      <w:pPr>
        <w:jc w:val="both"/>
        <w:rPr>
          <w:rFonts w:ascii="Open Sans" w:cs="Open Sans" w:eastAsia="Open Sans" w:hAnsi="Open Sans"/>
        </w:rPr>
      </w:pPr>
    </w:p>
    <w:p w:rsidP="00AA0DBA" w:rsidR="00AA0DBA" w:rsidRDefault="00AA0DBA">
      <w:pPr>
        <w:jc w:val="both"/>
        <w:rPr>
          <w:rFonts w:ascii="Open Sans" w:cs="Open Sans" w:eastAsia="Open Sans" w:hAnsi="Open Sans"/>
        </w:rPr>
      </w:pPr>
    </w:p>
    <w:tbl>
      <w:tblPr>
        <w:tblStyle w:val="aa"/>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rsidTr="00D35093">
        <w:trPr>
          <w:trHeight w:val="24"/>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AA0DBA" w:rsidR="00D61EDE" w:rsidRDefault="00527BDF">
            <w:pPr>
              <w:pStyle w:val="Sansinterligne"/>
              <w:outlineLvl w:val="0"/>
            </w:pPr>
            <w:bookmarkStart w:id="21" w:name="_Toc165979503"/>
            <w:r>
              <w:lastRenderedPageBreak/>
              <w:t xml:space="preserve">ARTICLE </w:t>
            </w:r>
            <w:r w:rsidR="00AA0DBA">
              <w:t>7</w:t>
            </w:r>
            <w:r>
              <w:t xml:space="preserve"> - CO</w:t>
            </w:r>
            <w:r w:rsidR="00AA0DBA">
              <w:t>NTREPARTIE OBLIGATOIRE EN REPOS POUR LES HEURES EFFECTUEES AU DELA DU</w:t>
            </w:r>
            <w:r>
              <w:t xml:space="preserve"> CONTINGENT</w:t>
            </w:r>
            <w:bookmarkEnd w:id="21"/>
          </w:p>
        </w:tc>
      </w:tr>
    </w:tbl>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 xml:space="preserve">Le salarié peut accomplir des heures supplémentaires au-delà du contingent aux conditions suivantes : </w:t>
      </w:r>
      <w:r w:rsidR="004A0FB7" w:rsidRPr="00243C42">
        <w:rPr>
          <w:rFonts w:ascii="Open Sans" w:cs="Open Sans" w:eastAsia="Open Sans" w:hAnsi="Open Sans"/>
        </w:rPr>
        <w:t>nécessités du service.</w:t>
      </w:r>
    </w:p>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 xml:space="preserve">Il bénéficie </w:t>
      </w:r>
      <w:r w:rsidRPr="004A0FB7">
        <w:rPr>
          <w:rFonts w:ascii="Open Sans" w:cs="Open Sans" w:eastAsia="Open Sans" w:hAnsi="Open Sans"/>
        </w:rPr>
        <w:t>dans ce cas d'une co</w:t>
      </w:r>
      <w:r w:rsidR="00801EF1">
        <w:rPr>
          <w:rFonts w:ascii="Open Sans" w:cs="Open Sans" w:eastAsia="Open Sans" w:hAnsi="Open Sans"/>
        </w:rPr>
        <w:t>ntrepartie obligatoire en repos en sus de la majoration telle que définie à l’article 6 du présent accord.</w:t>
      </w:r>
    </w:p>
    <w:p w:rsidR="00801EF1" w:rsidRDefault="00801EF1" w:rsidRPr="004A0FB7">
      <w:pPr>
        <w:jc w:val="both"/>
        <w:rPr>
          <w:rFonts w:ascii="Open Sans" w:cs="Open Sans" w:eastAsia="Open Sans" w:hAnsi="Open Sans"/>
        </w:rPr>
      </w:pPr>
    </w:p>
    <w:p w:rsidR="00D61EDE" w:rsidRDefault="00527BDF" w:rsidRPr="004A0FB7">
      <w:pPr>
        <w:jc w:val="both"/>
        <w:rPr>
          <w:rFonts w:ascii="Open Sans" w:cs="Open Sans" w:eastAsia="Open Sans" w:hAnsi="Open Sans"/>
        </w:rPr>
      </w:pPr>
      <w:r w:rsidRPr="004A0FB7">
        <w:rPr>
          <w:rFonts w:ascii="Open Sans" w:cs="Open Sans" w:eastAsia="Open Sans" w:hAnsi="Open Sans"/>
        </w:rPr>
        <w:t xml:space="preserve">La contrepartie en repos est égale à </w:t>
      </w:r>
      <w:r w:rsidR="001269D0" w:rsidRPr="004A0FB7">
        <w:rPr>
          <w:rFonts w:ascii="Open Sans" w:cs="Open Sans" w:eastAsia="Open Sans" w:hAnsi="Open Sans"/>
        </w:rPr>
        <w:t>50</w:t>
      </w:r>
      <w:r w:rsidRPr="004A0FB7">
        <w:rPr>
          <w:rFonts w:ascii="Open Sans" w:cs="Open Sans" w:eastAsia="Open Sans" w:hAnsi="Open Sans"/>
        </w:rPr>
        <w:t xml:space="preserve"> % des heures supplémentaires accomplies au-delà du contingent. </w:t>
      </w:r>
    </w:p>
    <w:p w:rsidR="00D61EDE" w:rsidRDefault="00527BDF" w:rsidRPr="004A0FB7">
      <w:pPr>
        <w:jc w:val="both"/>
        <w:rPr>
          <w:rFonts w:ascii="Open Sans" w:cs="Open Sans" w:eastAsia="Open Sans" w:hAnsi="Open Sans"/>
        </w:rPr>
      </w:pPr>
      <w:r w:rsidRPr="004A0FB7">
        <w:rPr>
          <w:rFonts w:ascii="Open Sans" w:cs="Open Sans" w:eastAsia="Open Sans" w:hAnsi="Open Sans"/>
        </w:rPr>
        <w:t>Autrement dit, 1 heure supplémentaire réalisée au-delà du contingent annuel ouvre droit à</w:t>
      </w:r>
      <w:r w:rsidR="005B7BE5">
        <w:rPr>
          <w:rFonts w:ascii="Open Sans" w:cs="Open Sans" w:eastAsia="Open Sans" w:hAnsi="Open Sans"/>
        </w:rPr>
        <w:t xml:space="preserve"> une contrepartie obligation en </w:t>
      </w:r>
      <w:r w:rsidRPr="004A0FB7">
        <w:rPr>
          <w:rFonts w:ascii="Open Sans" w:cs="Open Sans" w:eastAsia="Open Sans" w:hAnsi="Open Sans"/>
        </w:rPr>
        <w:t xml:space="preserve">repos de </w:t>
      </w:r>
      <w:r w:rsidR="001269D0" w:rsidRPr="004A0FB7">
        <w:rPr>
          <w:rFonts w:ascii="Open Sans" w:cs="Open Sans" w:eastAsia="Open Sans" w:hAnsi="Open Sans"/>
        </w:rPr>
        <w:t>30</w:t>
      </w:r>
      <w:r w:rsidRPr="004A0FB7">
        <w:rPr>
          <w:rFonts w:ascii="Open Sans" w:cs="Open Sans" w:eastAsia="Open Sans" w:hAnsi="Open Sans"/>
        </w:rPr>
        <w:t xml:space="preserve"> minutes.</w:t>
      </w:r>
    </w:p>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La durée du repos donne lieu à une indemnisation qui ne peut entraîner aucune diminution de rémunération par rapport à celle que le salarié aurait perçue s'il avait accompli son travail.</w:t>
      </w:r>
    </w:p>
    <w:p w:rsidR="00D61EDE" w:rsidRDefault="00527BDF" w:rsidRPr="002C1E98">
      <w:pPr>
        <w:jc w:val="both"/>
        <w:rPr>
          <w:rFonts w:ascii="Open Sans" w:cs="Open Sans" w:eastAsia="Open Sans" w:hAnsi="Open Sans"/>
        </w:rPr>
      </w:pPr>
      <w:r>
        <w:rPr>
          <w:rFonts w:ascii="Open Sans" w:cs="Open Sans" w:eastAsia="Open Sans" w:hAnsi="Open Sans"/>
        </w:rPr>
        <w:t xml:space="preserve">Ce repos n'est pas, en revanche, assimilé à du temps de travail effectif au regard du calcul du nombre d'heures supplémentaires. Il n'est pas non plus considéré comme temps de travail pour apprécier si les limites des durées maximales ou moyennes de </w:t>
      </w:r>
      <w:r w:rsidRPr="002C1E98">
        <w:rPr>
          <w:rFonts w:ascii="Open Sans" w:cs="Open Sans" w:eastAsia="Open Sans" w:hAnsi="Open Sans"/>
        </w:rPr>
        <w:t>travail sont atteintes.</w:t>
      </w:r>
    </w:p>
    <w:p w:rsidR="00D61EDE" w:rsidRDefault="00D61EDE" w:rsidRPr="002C1E98">
      <w:pPr>
        <w:jc w:val="both"/>
        <w:rPr>
          <w:rFonts w:ascii="Open Sans" w:cs="Open Sans" w:eastAsia="Open Sans" w:hAnsi="Open Sans"/>
        </w:rPr>
      </w:pPr>
    </w:p>
    <w:p w:rsidR="00D61EDE" w:rsidRDefault="00527BDF" w:rsidRPr="002C1E98">
      <w:pPr>
        <w:jc w:val="both"/>
        <w:rPr>
          <w:rFonts w:ascii="Open Sans" w:cs="Open Sans" w:eastAsia="Open Sans" w:hAnsi="Open Sans"/>
        </w:rPr>
      </w:pPr>
      <w:r w:rsidRPr="002C1E98">
        <w:rPr>
          <w:rFonts w:ascii="Open Sans" w:cs="Open Sans" w:eastAsia="Open Sans" w:hAnsi="Open Sans"/>
        </w:rPr>
        <w:t>Le repos obligatoire est ouvert au salarié dès que sa durée atteint 7 heures.</w:t>
      </w:r>
    </w:p>
    <w:p w:rsidR="00D61EDE" w:rsidRDefault="00D61EDE" w:rsidRPr="002C1E98">
      <w:pPr>
        <w:jc w:val="both"/>
        <w:rPr>
          <w:rFonts w:ascii="Open Sans" w:cs="Open Sans" w:eastAsia="Open Sans" w:hAnsi="Open Sans"/>
        </w:rPr>
      </w:pPr>
    </w:p>
    <w:p w:rsidR="00D61EDE" w:rsidRDefault="00527BDF" w:rsidRPr="002C1E98">
      <w:pPr>
        <w:jc w:val="both"/>
        <w:rPr>
          <w:rFonts w:ascii="Open Sans" w:cs="Open Sans" w:eastAsia="Open Sans" w:hAnsi="Open Sans"/>
        </w:rPr>
      </w:pPr>
      <w:r w:rsidRPr="002C1E98">
        <w:rPr>
          <w:rFonts w:ascii="Open Sans" w:cs="Open Sans" w:eastAsia="Open Sans" w:hAnsi="Open Sans"/>
        </w:rPr>
        <w:t>Les salariés sont informés du nombre d'heures de repos compensateur de remplacement et de contrepartie obligatoire en repos portés à leur crédit par un docu</w:t>
      </w:r>
      <w:r w:rsidR="001269D0" w:rsidRPr="002C1E98">
        <w:rPr>
          <w:rFonts w:ascii="Open Sans" w:cs="Open Sans" w:eastAsia="Open Sans" w:hAnsi="Open Sans"/>
        </w:rPr>
        <w:t>ment annexé au bulletin de paie</w:t>
      </w:r>
      <w:r w:rsidRPr="002C1E98">
        <w:rPr>
          <w:rFonts w:ascii="Open Sans" w:cs="Open Sans" w:eastAsia="Open Sans" w:hAnsi="Open Sans"/>
        </w:rPr>
        <w:t>. Dès que ce nombre atteint 7 heures, ce document comporte une mention notifiant l'ouverture du droit à repos et l'obligation de le prendre dans un délai maximum de deux mois après son ouverture.</w:t>
      </w:r>
    </w:p>
    <w:p w:rsidR="00D61EDE" w:rsidRDefault="00D61EDE">
      <w:pPr>
        <w:jc w:val="both"/>
        <w:rPr>
          <w:rFonts w:ascii="Open Sans" w:cs="Open Sans" w:eastAsia="Open Sans" w:hAnsi="Open Sans"/>
        </w:rPr>
      </w:pPr>
    </w:p>
    <w:p w:rsidR="00116240" w:rsidRDefault="00116240">
      <w:pPr>
        <w:rPr>
          <w:rFonts w:ascii="Open Sans" w:cs="Open Sans" w:eastAsia="Open Sans" w:hAnsi="Open Sans"/>
        </w:rPr>
      </w:pPr>
      <w:r>
        <w:rPr>
          <w:rFonts w:ascii="Open Sans" w:cs="Open Sans" w:eastAsia="Open Sans" w:hAnsi="Open Sans"/>
        </w:rPr>
        <w:br w:type="page"/>
      </w:r>
    </w:p>
    <w:tbl>
      <w:tblPr>
        <w:tblStyle w:val="ab"/>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801EF1" w:rsidR="00D61EDE" w:rsidRDefault="00527BDF">
            <w:pPr>
              <w:pStyle w:val="Sansinterligne"/>
              <w:outlineLvl w:val="0"/>
            </w:pPr>
            <w:bookmarkStart w:id="22" w:name="_Toc165979504"/>
            <w:r>
              <w:lastRenderedPageBreak/>
              <w:t xml:space="preserve">ARTICLE </w:t>
            </w:r>
            <w:r w:rsidR="00801EF1">
              <w:t>8</w:t>
            </w:r>
            <w:r>
              <w:t xml:space="preserve"> -  CONDITIONS DE PRISE DE LA CONTREPARTIE  OBLIGATOIRE EN REPOS</w:t>
            </w:r>
            <w:bookmarkEnd w:id="22"/>
          </w:p>
        </w:tc>
      </w:tr>
    </w:tbl>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La prise du repos par le salarié est obligatoire. Le repos peut être pris par journée entière ou par demi-journée, à la convenance du salarié.</w:t>
      </w:r>
    </w:p>
    <w:p w:rsidP="002168B7" w:rsidR="00D61EDE" w:rsidRDefault="002168B7" w:rsidRPr="00FC368D">
      <w:pPr>
        <w:pStyle w:val="Titre2"/>
        <w:rPr>
          <w:rFonts w:ascii="Open Sans" w:cs="Open Sans" w:eastAsia="Open Sans" w:hAnsi="Open Sans"/>
          <w:i/>
          <w:color w:val="C00000"/>
          <w:sz w:val="22"/>
        </w:rPr>
      </w:pPr>
      <w:bookmarkStart w:id="23" w:name="_Toc165979505"/>
      <w:r w:rsidRPr="00FC368D">
        <w:rPr>
          <w:rFonts w:ascii="Open Sans" w:cs="Open Sans" w:eastAsia="Open Sans" w:hAnsi="Open Sans"/>
          <w:b/>
          <w:i/>
          <w:color w:val="C00000"/>
          <w:sz w:val="22"/>
        </w:rPr>
        <w:t>8</w:t>
      </w:r>
      <w:r w:rsidR="004A0FB7" w:rsidRPr="00FC368D">
        <w:rPr>
          <w:rFonts w:ascii="Open Sans" w:cs="Open Sans" w:eastAsia="Open Sans" w:hAnsi="Open Sans"/>
          <w:b/>
          <w:i/>
          <w:color w:val="C00000"/>
          <w:sz w:val="22"/>
        </w:rPr>
        <w:t>.1 Demande du salarié</w:t>
      </w:r>
      <w:bookmarkEnd w:id="23"/>
    </w:p>
    <w:p w:rsidR="004A0FB7" w:rsidRDefault="004A0FB7">
      <w:pPr>
        <w:jc w:val="both"/>
        <w:rPr>
          <w:rFonts w:ascii="Open Sans" w:cs="Open Sans" w:eastAsia="Open Sans" w:hAnsi="Open Sans"/>
        </w:rPr>
      </w:pPr>
    </w:p>
    <w:p w:rsidR="00D61EDE" w:rsidRDefault="00527BDF" w:rsidRPr="00952DFC">
      <w:pPr>
        <w:jc w:val="both"/>
        <w:rPr>
          <w:rFonts w:ascii="Open Sans" w:cs="Open Sans" w:eastAsia="Open Sans" w:hAnsi="Open Sans"/>
        </w:rPr>
      </w:pPr>
      <w:r>
        <w:rPr>
          <w:rFonts w:ascii="Open Sans" w:cs="Open Sans" w:eastAsia="Open Sans" w:hAnsi="Open Sans"/>
        </w:rPr>
        <w:t xml:space="preserve">Le salarié </w:t>
      </w:r>
      <w:r w:rsidRPr="00952DFC">
        <w:rPr>
          <w:rFonts w:ascii="Open Sans" w:cs="Open Sans" w:eastAsia="Open Sans" w:hAnsi="Open Sans"/>
        </w:rPr>
        <w:t>doit présenter sa demande de repos à l'employeur en précisant la date et la durée du repos souhaité, et en respectant un délai de pré</w:t>
      </w:r>
      <w:r w:rsidRPr="002168B7">
        <w:rPr>
          <w:rFonts w:ascii="Open Sans" w:cs="Open Sans" w:eastAsia="Open Sans" w:hAnsi="Open Sans"/>
        </w:rPr>
        <w:t>venance d</w:t>
      </w:r>
      <w:r w:rsidR="002168B7" w:rsidRPr="002168B7">
        <w:rPr>
          <w:rFonts w:ascii="Open Sans" w:cs="Open Sans" w:eastAsia="Open Sans" w:hAnsi="Open Sans"/>
        </w:rPr>
        <w:t>’une</w:t>
      </w:r>
      <w:r w:rsidRPr="002168B7">
        <w:rPr>
          <w:rFonts w:ascii="Open Sans" w:cs="Open Sans" w:eastAsia="Open Sans" w:hAnsi="Open Sans"/>
        </w:rPr>
        <w:t xml:space="preserve"> semaine. Ce repos doit être pris dans un délai maximum de 2 mois après son ouverture, c'est-à-dire à compter de l'acquisition de 7 heures de </w:t>
      </w:r>
      <w:r w:rsidRPr="00952DFC">
        <w:rPr>
          <w:rFonts w:ascii="Open Sans" w:cs="Open Sans" w:eastAsia="Open Sans" w:hAnsi="Open Sans"/>
        </w:rPr>
        <w:t>repos.</w:t>
      </w:r>
    </w:p>
    <w:p w:rsidR="00D61EDE" w:rsidRDefault="00D61EDE" w:rsidRPr="00952DFC">
      <w:pPr>
        <w:jc w:val="both"/>
        <w:rPr>
          <w:rFonts w:ascii="Open Sans" w:cs="Open Sans" w:eastAsia="Open Sans" w:hAnsi="Open Sans"/>
        </w:rPr>
      </w:pPr>
    </w:p>
    <w:p w:rsidP="002168B7" w:rsidR="00D61EDE" w:rsidRDefault="002168B7" w:rsidRPr="002168B7">
      <w:pPr>
        <w:pStyle w:val="Titre2"/>
        <w:rPr>
          <w:rFonts w:ascii="Open Sans" w:cs="Open Sans" w:eastAsia="Open Sans" w:hAnsi="Open Sans"/>
          <w:i/>
          <w:color w:val="C00000"/>
          <w:sz w:val="22"/>
        </w:rPr>
      </w:pPr>
      <w:bookmarkStart w:id="24" w:name="_Toc165979506"/>
      <w:r w:rsidRPr="002168B7">
        <w:rPr>
          <w:rFonts w:ascii="Open Sans" w:cs="Open Sans" w:eastAsia="Open Sans" w:hAnsi="Open Sans"/>
          <w:b/>
          <w:i/>
          <w:color w:val="C00000"/>
          <w:sz w:val="22"/>
        </w:rPr>
        <w:t>8</w:t>
      </w:r>
      <w:r w:rsidR="004A0FB7" w:rsidRPr="002168B7">
        <w:rPr>
          <w:rFonts w:ascii="Open Sans" w:cs="Open Sans" w:eastAsia="Open Sans" w:hAnsi="Open Sans"/>
          <w:b/>
          <w:i/>
          <w:color w:val="C00000"/>
          <w:sz w:val="22"/>
        </w:rPr>
        <w:t>.2 Réponse de l’employeur</w:t>
      </w:r>
      <w:bookmarkEnd w:id="24"/>
    </w:p>
    <w:p w:rsidR="00D61EDE" w:rsidRDefault="00D61EDE" w:rsidRPr="00952DFC">
      <w:pPr>
        <w:jc w:val="both"/>
        <w:rPr>
          <w:rFonts w:ascii="Open Sans" w:cs="Open Sans" w:eastAsia="Open Sans" w:hAnsi="Open Sans"/>
        </w:rPr>
      </w:pPr>
    </w:p>
    <w:p w:rsidR="00D61EDE" w:rsidRDefault="00527BDF" w:rsidRPr="002168B7">
      <w:pPr>
        <w:jc w:val="both"/>
        <w:rPr>
          <w:rFonts w:ascii="Open Sans" w:cs="Open Sans" w:eastAsia="Open Sans" w:hAnsi="Open Sans"/>
        </w:rPr>
      </w:pPr>
      <w:r w:rsidRPr="002168B7">
        <w:rPr>
          <w:rFonts w:ascii="Open Sans" w:cs="Open Sans" w:eastAsia="Open Sans" w:hAnsi="Open Sans"/>
        </w:rPr>
        <w:t>L'employeur informe le salarié de son acceptation ou refus dans un délai de 7 jours après réception de sa demande.</w:t>
      </w:r>
    </w:p>
    <w:p w:rsidR="00D61EDE" w:rsidRDefault="00D61EDE" w:rsidRPr="002168B7">
      <w:pPr>
        <w:jc w:val="both"/>
        <w:rPr>
          <w:rFonts w:ascii="Open Sans" w:cs="Open Sans" w:eastAsia="Open Sans" w:hAnsi="Open Sans"/>
        </w:rPr>
      </w:pPr>
    </w:p>
    <w:p w:rsidR="00D61EDE" w:rsidRDefault="00527BDF" w:rsidRPr="002168B7">
      <w:pPr>
        <w:jc w:val="both"/>
        <w:rPr>
          <w:rFonts w:ascii="Open Sans" w:cs="Open Sans" w:eastAsia="Open Sans" w:hAnsi="Open Sans"/>
        </w:rPr>
      </w:pPr>
      <w:r w:rsidRPr="002168B7">
        <w:rPr>
          <w:rFonts w:ascii="Open Sans" w:cs="Open Sans" w:eastAsia="Open Sans" w:hAnsi="Open Sans"/>
        </w:rPr>
        <w:t xml:space="preserve">L'employeur peut reporter la prise du repos s'il justifie </w:t>
      </w:r>
      <w:r w:rsidR="00FB1DFE" w:rsidRPr="002168B7">
        <w:rPr>
          <w:rFonts w:ascii="Open Sans" w:cs="Open Sans" w:eastAsia="Open Sans" w:hAnsi="Open Sans"/>
        </w:rPr>
        <w:t>d</w:t>
      </w:r>
      <w:r w:rsidRPr="002168B7">
        <w:rPr>
          <w:rFonts w:ascii="Open Sans" w:cs="Open Sans" w:eastAsia="Open Sans" w:hAnsi="Open Sans"/>
        </w:rPr>
        <w:t>’impératifs liés au bon fonctionnement de l’entreprise, de co</w:t>
      </w:r>
      <w:r w:rsidR="00FB1DFE" w:rsidRPr="002168B7">
        <w:rPr>
          <w:rFonts w:ascii="Open Sans" w:cs="Open Sans" w:eastAsia="Open Sans" w:hAnsi="Open Sans"/>
        </w:rPr>
        <w:t>ntraintes de production ou de demandes</w:t>
      </w:r>
      <w:r w:rsidRPr="002168B7">
        <w:rPr>
          <w:rFonts w:ascii="Open Sans" w:cs="Open Sans" w:eastAsia="Open Sans" w:hAnsi="Open Sans"/>
        </w:rPr>
        <w:t xml:space="preserve"> client.</w:t>
      </w:r>
    </w:p>
    <w:p w:rsidR="00D61EDE" w:rsidRDefault="00527BDF" w:rsidRPr="002168B7">
      <w:pPr>
        <w:jc w:val="both"/>
        <w:rPr>
          <w:rFonts w:ascii="Open Sans" w:cs="Open Sans" w:eastAsia="Open Sans" w:hAnsi="Open Sans"/>
        </w:rPr>
      </w:pPr>
      <w:r w:rsidRPr="002168B7">
        <w:rPr>
          <w:rFonts w:ascii="Open Sans" w:cs="Open Sans" w:eastAsia="Open Sans" w:hAnsi="Open Sans"/>
        </w:rPr>
        <w:t>Dans ce cas, l'employeur doit proposer au salarié une autre date dans le délai maximum de 2 mois. La prise du repos ne peut être différée au-delà de 2 mois.</w:t>
      </w:r>
    </w:p>
    <w:p w:rsidR="00D61EDE" w:rsidRDefault="00D61EDE" w:rsidRPr="002168B7">
      <w:pPr>
        <w:jc w:val="both"/>
        <w:rPr>
          <w:rFonts w:ascii="Open Sans" w:cs="Open Sans" w:eastAsia="Open Sans" w:hAnsi="Open Sans"/>
        </w:rPr>
      </w:pPr>
    </w:p>
    <w:p w:rsidR="00D61EDE" w:rsidRDefault="00527BDF" w:rsidRPr="002168B7">
      <w:pPr>
        <w:jc w:val="both"/>
        <w:rPr>
          <w:rFonts w:ascii="Open Sans" w:cs="Open Sans" w:eastAsia="Open Sans" w:hAnsi="Open Sans"/>
        </w:rPr>
      </w:pPr>
      <w:r w:rsidRPr="002168B7">
        <w:rPr>
          <w:rFonts w:ascii="Open Sans" w:cs="Open Sans" w:eastAsia="Open Sans" w:hAnsi="Open Sans"/>
        </w:rPr>
        <w:t>Lorsque des impératifs liés au fonctionnement de l'entreprise font obstacle à ce que plusieurs demandes de contrepartie obligatoire en repos soient simultanément satisfaites, les demandeurs sont départagés, selon l'ordre de priorité suivant :</w:t>
      </w:r>
    </w:p>
    <w:p w:rsidP="00FB1DFE" w:rsidR="00D61EDE" w:rsidRDefault="00527BDF" w:rsidRPr="002168B7">
      <w:pPr>
        <w:jc w:val="both"/>
        <w:rPr>
          <w:rFonts w:ascii="Open Sans" w:cs="Open Sans" w:eastAsia="Open Sans" w:hAnsi="Open Sans"/>
        </w:rPr>
      </w:pPr>
      <w:r w:rsidRPr="002168B7">
        <w:rPr>
          <w:rFonts w:ascii="Open Sans" w:cs="Open Sans" w:eastAsia="Open Sans" w:hAnsi="Open Sans"/>
        </w:rPr>
        <w:t>1° Les demandes déjà différées ;</w:t>
      </w:r>
    </w:p>
    <w:p w:rsidP="00FB1DFE" w:rsidR="00D61EDE" w:rsidRDefault="00527BDF" w:rsidRPr="002168B7">
      <w:pPr>
        <w:jc w:val="both"/>
        <w:rPr>
          <w:rFonts w:ascii="Open Sans" w:cs="Open Sans" w:eastAsia="Open Sans" w:hAnsi="Open Sans"/>
        </w:rPr>
      </w:pPr>
      <w:r w:rsidRPr="002168B7">
        <w:rPr>
          <w:rFonts w:ascii="Open Sans" w:cs="Open Sans" w:eastAsia="Open Sans" w:hAnsi="Open Sans"/>
        </w:rPr>
        <w:t>2° La situation de famille ;</w:t>
      </w:r>
    </w:p>
    <w:p w:rsidP="00FB1DFE" w:rsidR="00D61EDE" w:rsidRDefault="00527BDF" w:rsidRPr="002168B7">
      <w:pPr>
        <w:jc w:val="both"/>
        <w:rPr>
          <w:rFonts w:ascii="Open Sans" w:cs="Open Sans" w:eastAsia="Open Sans" w:hAnsi="Open Sans"/>
        </w:rPr>
      </w:pPr>
      <w:r w:rsidRPr="002168B7">
        <w:rPr>
          <w:rFonts w:ascii="Open Sans" w:cs="Open Sans" w:eastAsia="Open Sans" w:hAnsi="Open Sans"/>
        </w:rPr>
        <w:t>3° L'ancienneté dans l'entreprise.</w:t>
      </w:r>
    </w:p>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sidRPr="00952DFC">
        <w:rPr>
          <w:rFonts w:ascii="Open Sans" w:cs="Open Sans" w:eastAsia="Open Sans" w:hAnsi="Open Sans"/>
        </w:rPr>
        <w:t xml:space="preserve">Si le salarié ne formule pas de demande de prise du repos dans le délai de 2 mois à compter de l'ouverture du droit, il ne perd pas ce dernier. L'employeur doit lui demander de le prendre dans un délai maximum d'1 an. </w:t>
      </w:r>
    </w:p>
    <w:p w:rsidP="00952DFC" w:rsidR="00952DFC" w:rsidRDefault="00952DFC">
      <w:pPr>
        <w:spacing w:line="240" w:lineRule="auto"/>
        <w:jc w:val="both"/>
        <w:rPr>
          <w:rFonts w:ascii="Open Sans" w:cs="Open Sans" w:eastAsia="Open Sans" w:hAnsi="Open Sans"/>
          <w:b/>
          <w:color w:val="A61C00"/>
        </w:rPr>
      </w:pPr>
    </w:p>
    <w:p w:rsidP="00FC368D" w:rsidR="00116240" w:rsidRDefault="00FC368D">
      <w:pPr>
        <w:pStyle w:val="Titre2"/>
        <w:rPr>
          <w:rFonts w:ascii="Open Sans" w:cs="Open Sans" w:eastAsia="Open Sans" w:hAnsi="Open Sans"/>
          <w:b/>
          <w:i/>
          <w:color w:val="C00000"/>
          <w:sz w:val="22"/>
        </w:rPr>
      </w:pPr>
      <w:bookmarkStart w:id="25" w:name="_Toc165979507"/>
      <w:r>
        <w:rPr>
          <w:rFonts w:ascii="Open Sans" w:cs="Open Sans" w:eastAsia="Open Sans" w:hAnsi="Open Sans"/>
          <w:b/>
          <w:i/>
          <w:color w:val="C00000"/>
          <w:sz w:val="22"/>
        </w:rPr>
        <w:lastRenderedPageBreak/>
        <w:t>8</w:t>
      </w:r>
      <w:r w:rsidR="00952DFC" w:rsidRPr="002168B7">
        <w:rPr>
          <w:rFonts w:ascii="Open Sans" w:cs="Open Sans" w:eastAsia="Open Sans" w:hAnsi="Open Sans"/>
          <w:b/>
          <w:i/>
          <w:color w:val="C00000"/>
          <w:sz w:val="22"/>
        </w:rPr>
        <w:t>.3 Rupture du contrat avant la prise du repos</w:t>
      </w:r>
      <w:bookmarkEnd w:id="25"/>
    </w:p>
    <w:p w:rsidP="00116240" w:rsidR="00952DFC" w:rsidRDefault="00952DFC" w:rsidRPr="002168B7">
      <w:pPr>
        <w:pStyle w:val="Titre2"/>
        <w:spacing w:after="0" w:before="0"/>
        <w:rPr>
          <w:rFonts w:ascii="Open Sans" w:cs="Open Sans" w:eastAsia="Open Sans" w:hAnsi="Open Sans"/>
          <w:b/>
          <w:i/>
          <w:color w:val="C00000"/>
          <w:sz w:val="22"/>
        </w:rPr>
      </w:pPr>
      <w:r w:rsidRPr="002168B7">
        <w:rPr>
          <w:rFonts w:ascii="Open Sans" w:cs="Open Sans" w:eastAsia="Open Sans" w:hAnsi="Open Sans"/>
          <w:b/>
          <w:i/>
          <w:color w:val="C00000"/>
          <w:sz w:val="22"/>
        </w:rPr>
        <w:t xml:space="preserve"> </w:t>
      </w:r>
    </w:p>
    <w:p w:rsidP="00116240" w:rsidR="00D61EDE" w:rsidRDefault="00527BDF">
      <w:pPr>
        <w:spacing w:after="240"/>
        <w:jc w:val="both"/>
        <w:rPr>
          <w:rFonts w:ascii="Open Sans" w:cs="Open Sans" w:eastAsia="Open Sans" w:hAnsi="Open Sans"/>
        </w:rPr>
      </w:pPr>
      <w:r>
        <w:rPr>
          <w:rFonts w:ascii="Open Sans" w:cs="Open Sans" w:eastAsia="Open Sans" w:hAnsi="Open Sans"/>
        </w:rPr>
        <w:t>Le salarié dont le contrat de travail prend fin avant qu'il ait pu bénéficier de la contrepartie obligatoire en repos à laquelle il a droit ou avant qu'il ait acquis des droits suffisants pour pouvoir prendre ce repos reçoit une indemnité en espèces dont le montant correspond à ses droits acquis.</w:t>
      </w:r>
    </w:p>
    <w:p w:rsidR="00D61EDE" w:rsidRDefault="00527BDF">
      <w:pPr>
        <w:spacing w:after="240" w:before="240"/>
        <w:jc w:val="both"/>
        <w:rPr>
          <w:rFonts w:ascii="Open Sans" w:cs="Open Sans" w:eastAsia="Open Sans" w:hAnsi="Open Sans"/>
          <w:highlight w:val="white"/>
        </w:rPr>
      </w:pPr>
      <w:r>
        <w:rPr>
          <w:rFonts w:ascii="Open Sans" w:cs="Open Sans" w:eastAsia="Open Sans" w:hAnsi="Open Sans"/>
        </w:rPr>
        <w:t>Cette indemnité est également due aux ayants droit du salarié dont le décès survient avant qu'il ait pu bénéficier de la contrepartie obligatoire en repos à laquelle il avait droit ou avant qu'il ait acquis des droits suffisants pour pouvoir prendre ce repos. Elle est alors versée à ceux des ayants droit qui auraient qualité pour obtenir le paiement des salaires arriérés</w:t>
      </w:r>
      <w:r>
        <w:rPr>
          <w:rFonts w:ascii="Open Sans" w:cs="Open Sans" w:eastAsia="Open Sans" w:hAnsi="Open Sans"/>
          <w:highlight w:val="white"/>
        </w:rPr>
        <w:t>.</w:t>
      </w:r>
    </w:p>
    <w:p w:rsidR="00D61EDE" w:rsidRDefault="00527BDF">
      <w:pPr>
        <w:spacing w:after="240" w:before="240"/>
        <w:jc w:val="both"/>
        <w:rPr>
          <w:rFonts w:ascii="Open Sans" w:cs="Open Sans" w:eastAsia="Open Sans" w:hAnsi="Open Sans"/>
          <w:highlight w:val="white"/>
        </w:rPr>
      </w:pPr>
      <w:r>
        <w:rPr>
          <w:rFonts w:ascii="Open Sans" w:cs="Open Sans" w:eastAsia="Open Sans" w:hAnsi="Open Sans"/>
          <w:highlight w:val="white"/>
        </w:rPr>
        <w:t>Cette indemnité a le caractère de salaire.</w:t>
      </w:r>
    </w:p>
    <w:p w:rsidR="00D61EDE" w:rsidRDefault="00D61EDE">
      <w:pPr>
        <w:jc w:val="both"/>
        <w:rPr>
          <w:rFonts w:ascii="Open Sans" w:cs="Open Sans" w:eastAsia="Open Sans" w:hAnsi="Open Sans"/>
        </w:rPr>
      </w:pPr>
    </w:p>
    <w:tbl>
      <w:tblPr>
        <w:tblStyle w:val="af"/>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FC368D" w:rsidR="00D61EDE" w:rsidRDefault="00527BDF">
            <w:pPr>
              <w:pStyle w:val="Sansinterligne"/>
              <w:outlineLvl w:val="0"/>
            </w:pPr>
            <w:bookmarkStart w:id="26" w:name="_Toc165979508"/>
            <w:r>
              <w:t xml:space="preserve">ARTICLE </w:t>
            </w:r>
            <w:r w:rsidR="00FC368D">
              <w:t>9</w:t>
            </w:r>
            <w:r>
              <w:t xml:space="preserve"> -  INFORMATION DU COMITÉ SOCIAL ET ÉCONOMIQUE</w:t>
            </w:r>
            <w:bookmarkEnd w:id="26"/>
          </w:p>
        </w:tc>
      </w:tr>
    </w:tbl>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 xml:space="preserve">Lorsque le contingent d'heures supplémentaires est fixé par accord collectif, tout dépassement de ce contingent conventionnel est subordonné à l'avis préalable du comité social et économique (CSE), s’il existe. </w:t>
      </w:r>
    </w:p>
    <w:p w:rsidR="00D61EDE" w:rsidRDefault="00D61EDE">
      <w:pPr>
        <w:jc w:val="both"/>
        <w:rPr>
          <w:rFonts w:ascii="Open Sans" w:cs="Open Sans" w:eastAsia="Open Sans" w:hAnsi="Open Sans"/>
        </w:rPr>
      </w:pPr>
    </w:p>
    <w:p w:rsidR="00116240" w:rsidRDefault="00116240">
      <w:pPr>
        <w:jc w:val="both"/>
        <w:rPr>
          <w:rFonts w:ascii="Open Sans" w:cs="Open Sans" w:eastAsia="Open Sans" w:hAnsi="Open Sans"/>
        </w:rPr>
      </w:pPr>
    </w:p>
    <w:tbl>
      <w:tblPr>
        <w:tblStyle w:val="af0"/>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FC368D" w:rsidR="00D61EDE" w:rsidRDefault="00527BDF">
            <w:pPr>
              <w:pStyle w:val="Sansinterligne"/>
              <w:outlineLvl w:val="0"/>
            </w:pPr>
            <w:bookmarkStart w:id="27" w:name="_Toc165979509"/>
            <w:r>
              <w:t xml:space="preserve">ARTICLE </w:t>
            </w:r>
            <w:r w:rsidR="00FC368D">
              <w:t>10</w:t>
            </w:r>
            <w:r>
              <w:t xml:space="preserve"> - DURÉE DE L'ACCORD</w:t>
            </w:r>
            <w:bookmarkEnd w:id="27"/>
          </w:p>
        </w:tc>
      </w:tr>
    </w:tbl>
    <w:p w:rsidR="00D61EDE" w:rsidRDefault="00D61EDE">
      <w:pPr>
        <w:jc w:val="both"/>
        <w:rPr>
          <w:rFonts w:ascii="Open Sans" w:cs="Open Sans" w:eastAsia="Open Sans" w:hAnsi="Open Sans"/>
        </w:rPr>
      </w:pPr>
    </w:p>
    <w:p w:rsidR="00D61EDE" w:rsidRDefault="00527BDF" w:rsidRPr="00FC368D">
      <w:pPr>
        <w:jc w:val="both"/>
        <w:rPr>
          <w:rFonts w:ascii="Open Sans" w:cs="Open Sans" w:eastAsia="Open Sans" w:hAnsi="Open Sans"/>
        </w:rPr>
      </w:pPr>
      <w:r w:rsidRPr="00FC368D">
        <w:rPr>
          <w:rFonts w:ascii="Open Sans" w:cs="Open Sans" w:eastAsia="Open Sans" w:hAnsi="Open Sans"/>
        </w:rPr>
        <w:t>La validité du présent accord est subordonnée à son approbation par la majorité des deux tiers du personnel, dans les conditions fixées par l’Ordonnance nº 2017-1385 du 22 septembre 2017 relative au renforcement de la négociation collective et au décret nº 2017-1767 du 26 décembre 2017 relatif aux modalités d'approbation des accords dans les très petites entreprises.</w:t>
      </w:r>
    </w:p>
    <w:p w:rsidR="00D61EDE" w:rsidRDefault="00527BDF">
      <w:pPr>
        <w:jc w:val="both"/>
        <w:rPr>
          <w:rFonts w:ascii="Open Sans" w:cs="Open Sans" w:eastAsia="Open Sans" w:hAnsi="Open Sans"/>
        </w:rPr>
      </w:pPr>
      <w:r>
        <w:rPr>
          <w:rFonts w:ascii="Open Sans" w:cs="Open Sans" w:eastAsia="Open Sans" w:hAnsi="Open Sans"/>
        </w:rPr>
        <w:t xml:space="preserve"> </w:t>
      </w:r>
    </w:p>
    <w:p w:rsidR="00D61EDE" w:rsidRDefault="00527BDF">
      <w:pPr>
        <w:jc w:val="both"/>
        <w:rPr>
          <w:rFonts w:ascii="Open Sans" w:cs="Open Sans" w:eastAsia="Open Sans" w:hAnsi="Open Sans"/>
        </w:rPr>
      </w:pPr>
      <w:r>
        <w:rPr>
          <w:rFonts w:ascii="Open Sans" w:cs="Open Sans" w:eastAsia="Open Sans" w:hAnsi="Open Sans"/>
        </w:rPr>
        <w:t>Faute d’approbation, le présent accord est réputé non écrit.</w:t>
      </w:r>
    </w:p>
    <w:p w:rsidR="00D61EDE" w:rsidRDefault="00D61EDE" w:rsidRPr="00F66ABC">
      <w:pPr>
        <w:jc w:val="both"/>
        <w:rPr>
          <w:rFonts w:ascii="Open Sans" w:cs="Open Sans" w:eastAsia="Open Sans" w:hAnsi="Open Sans"/>
        </w:rPr>
      </w:pPr>
    </w:p>
    <w:p w:rsidR="00D61EDE" w:rsidRDefault="00527BDF" w:rsidRPr="00F66ABC">
      <w:pPr>
        <w:jc w:val="both"/>
        <w:rPr>
          <w:rFonts w:ascii="Open Sans" w:cs="Open Sans" w:eastAsia="Open Sans" w:hAnsi="Open Sans"/>
        </w:rPr>
      </w:pPr>
      <w:r w:rsidRPr="00F66ABC">
        <w:rPr>
          <w:rFonts w:ascii="Open Sans" w:cs="Open Sans" w:eastAsia="Open Sans" w:hAnsi="Open Sans"/>
        </w:rPr>
        <w:t xml:space="preserve">Le présent accord est conclu pour une durée indéterminée et s'appliquera à compter </w:t>
      </w:r>
      <w:r w:rsidR="0079566A" w:rsidRPr="00F66ABC">
        <w:rPr>
          <w:rFonts w:ascii="Open Sans" w:cs="Open Sans" w:eastAsia="Open Sans" w:hAnsi="Open Sans"/>
        </w:rPr>
        <w:t xml:space="preserve">du lendemain de réalisation des </w:t>
      </w:r>
      <w:r w:rsidRPr="00F66ABC">
        <w:rPr>
          <w:rFonts w:ascii="Open Sans" w:cs="Open Sans" w:eastAsia="Open Sans" w:hAnsi="Open Sans"/>
        </w:rPr>
        <w:t>formalités de dépôt</w:t>
      </w:r>
      <w:r w:rsidR="0079566A" w:rsidRPr="00F66ABC">
        <w:rPr>
          <w:rFonts w:ascii="Open Sans" w:cs="Open Sans" w:eastAsia="Open Sans" w:hAnsi="Open Sans"/>
        </w:rPr>
        <w:t>.</w:t>
      </w:r>
    </w:p>
    <w:p w:rsidR="00D61EDE" w:rsidRDefault="00D61EDE" w:rsidRPr="00F66ABC">
      <w:pPr>
        <w:jc w:val="both"/>
        <w:rPr>
          <w:rFonts w:ascii="Open Sans" w:cs="Open Sans" w:eastAsia="Open Sans" w:hAnsi="Open Sans"/>
        </w:rPr>
      </w:pPr>
    </w:p>
    <w:p w:rsidR="00D61EDE" w:rsidRDefault="00D61EDE">
      <w:pPr>
        <w:jc w:val="both"/>
        <w:rPr>
          <w:rFonts w:ascii="Open Sans" w:cs="Open Sans" w:eastAsia="Open Sans" w:hAnsi="Open Sans"/>
        </w:rPr>
      </w:pPr>
    </w:p>
    <w:tbl>
      <w:tblPr>
        <w:tblStyle w:val="af1"/>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FC368D" w:rsidR="00D61EDE" w:rsidRDefault="00952DFC">
            <w:pPr>
              <w:pStyle w:val="Sansinterligne"/>
              <w:outlineLvl w:val="0"/>
            </w:pPr>
            <w:bookmarkStart w:id="28" w:name="_Toc165979510"/>
            <w:r>
              <w:lastRenderedPageBreak/>
              <w:t xml:space="preserve">ARTICLE </w:t>
            </w:r>
            <w:r w:rsidR="00FC368D">
              <w:t>11</w:t>
            </w:r>
            <w:r w:rsidR="00527BDF">
              <w:t xml:space="preserve"> - RÉVISION DE L'ACCORD</w:t>
            </w:r>
            <w:bookmarkEnd w:id="28"/>
          </w:p>
        </w:tc>
      </w:tr>
    </w:tbl>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Pendant sa durée d’application, le présent accord pourra être révisé conformément aux dispositions légales qui lui sont applicables.</w:t>
      </w:r>
    </w:p>
    <w:p w:rsidR="00D61EDE" w:rsidRDefault="00527BDF">
      <w:pPr>
        <w:jc w:val="both"/>
        <w:rPr>
          <w:rFonts w:ascii="Open Sans" w:cs="Open Sans" w:eastAsia="Open Sans" w:hAnsi="Open Sans"/>
        </w:rPr>
      </w:pPr>
      <w:r>
        <w:rPr>
          <w:rFonts w:ascii="Open Sans" w:cs="Open Sans" w:eastAsia="Open Sans" w:hAnsi="Open Sans"/>
        </w:rPr>
        <w:t>Toute demande de révision à l’initiative de l’une ou l’autre des parties doit être formulée par lettre recommandée avec accusé de réception.</w:t>
      </w:r>
    </w:p>
    <w:p w:rsidR="00D61EDE" w:rsidRDefault="00527BDF">
      <w:pPr>
        <w:jc w:val="both"/>
        <w:rPr>
          <w:rFonts w:ascii="Open Sans" w:cs="Open Sans" w:eastAsia="Open Sans" w:hAnsi="Open Sans"/>
        </w:rPr>
      </w:pPr>
      <w:r>
        <w:rPr>
          <w:rFonts w:ascii="Open Sans" w:cs="Open Sans" w:eastAsia="Open Sans" w:hAnsi="Open Sans"/>
        </w:rPr>
        <w:t xml:space="preserve">                              </w:t>
      </w:r>
      <w:r>
        <w:rPr>
          <w:rFonts w:ascii="Open Sans" w:cs="Open Sans" w:eastAsia="Open Sans" w:hAnsi="Open Sans"/>
        </w:rPr>
        <w:tab/>
      </w:r>
    </w:p>
    <w:p w:rsidR="00D61EDE" w:rsidRDefault="00527BDF">
      <w:pPr>
        <w:jc w:val="both"/>
        <w:rPr>
          <w:rFonts w:ascii="Open Sans" w:cs="Open Sans" w:eastAsia="Open Sans" w:hAnsi="Open Sans"/>
        </w:rPr>
      </w:pPr>
      <w:r>
        <w:rPr>
          <w:rFonts w:ascii="Open Sans" w:cs="Open Sans" w:eastAsia="Open Sans" w:hAnsi="Open Sans"/>
        </w:rPr>
        <w:t>En cas de révision, toute modification qui ferait l’objet d’un accord entre les parties signataires donnera lieu à la signature d’un nouvel avenant. Cet avenant donnera lieu aux mêmes formalités de publicité et de dépôt que celles accomplies lors de la signature du présent accord.</w:t>
      </w:r>
    </w:p>
    <w:p w:rsidR="00C96A38" w:rsidRDefault="00C96A38">
      <w:pPr>
        <w:jc w:val="both"/>
        <w:rPr>
          <w:rFonts w:ascii="Open Sans" w:cs="Open Sans" w:eastAsia="Open Sans" w:hAnsi="Open Sans"/>
        </w:rPr>
      </w:pPr>
    </w:p>
    <w:p w:rsidR="00D61EDE" w:rsidRDefault="00D61EDE">
      <w:pPr>
        <w:jc w:val="both"/>
        <w:rPr>
          <w:rFonts w:ascii="Open Sans" w:cs="Open Sans" w:eastAsia="Open Sans" w:hAnsi="Open Sans"/>
        </w:rPr>
      </w:pPr>
    </w:p>
    <w:tbl>
      <w:tblPr>
        <w:tblStyle w:val="af2"/>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FC368D" w:rsidR="00D61EDE" w:rsidRDefault="00527BDF">
            <w:pPr>
              <w:pStyle w:val="Sansinterligne"/>
              <w:outlineLvl w:val="0"/>
            </w:pPr>
            <w:bookmarkStart w:id="29" w:name="_Toc165979511"/>
            <w:r>
              <w:t xml:space="preserve">ARTICLE </w:t>
            </w:r>
            <w:r w:rsidR="00FC368D">
              <w:t>12</w:t>
            </w:r>
            <w:r>
              <w:t xml:space="preserve"> - SUIVI ET CLAUSE DE RENDEZ-VOUS</w:t>
            </w:r>
            <w:bookmarkEnd w:id="29"/>
          </w:p>
        </w:tc>
      </w:tr>
    </w:tbl>
    <w:p w:rsidR="00D61EDE" w:rsidRDefault="00D61EDE">
      <w:pPr>
        <w:jc w:val="both"/>
        <w:rPr>
          <w:rFonts w:ascii="Open Sans" w:cs="Open Sans" w:eastAsia="Open Sans" w:hAnsi="Open Sans"/>
        </w:rPr>
      </w:pPr>
    </w:p>
    <w:p w:rsidR="00D61EDE" w:rsidRDefault="00527BDF" w:rsidRPr="00C96A38">
      <w:pPr>
        <w:jc w:val="both"/>
        <w:rPr>
          <w:rFonts w:ascii="Open Sans" w:cs="Open Sans" w:eastAsia="Open Sans" w:hAnsi="Open Sans"/>
        </w:rPr>
      </w:pPr>
      <w:r w:rsidRPr="00C96A38">
        <w:rPr>
          <w:rFonts w:ascii="Open Sans" w:cs="Open Sans" w:eastAsia="Open Sans" w:hAnsi="Open Sans"/>
        </w:rPr>
        <w:t>Les parties</w:t>
      </w:r>
      <w:r w:rsidR="00D86FD7" w:rsidRPr="00C96A38">
        <w:rPr>
          <w:rFonts w:ascii="Open Sans" w:cs="Open Sans" w:eastAsia="Open Sans" w:hAnsi="Open Sans"/>
        </w:rPr>
        <w:t xml:space="preserve"> au présent accord se réuniront courant du mois de janvier 202</w:t>
      </w:r>
      <w:r w:rsidR="00C96A38" w:rsidRPr="00C96A38">
        <w:rPr>
          <w:rFonts w:ascii="Open Sans" w:cs="Open Sans" w:eastAsia="Open Sans" w:hAnsi="Open Sans"/>
        </w:rPr>
        <w:t>6</w:t>
      </w:r>
      <w:r w:rsidRPr="00C96A38">
        <w:rPr>
          <w:rFonts w:ascii="Open Sans" w:cs="Open Sans" w:eastAsia="Open Sans" w:hAnsi="Open Sans"/>
        </w:rPr>
        <w:t xml:space="preserve"> afin de dresser un bilan de son application et s'interroger sur l'opportunité d'une éventuelle révision.</w:t>
      </w:r>
    </w:p>
    <w:p w:rsidR="00D61EDE" w:rsidRDefault="00D61EDE" w:rsidRPr="00C96A38">
      <w:pPr>
        <w:jc w:val="both"/>
        <w:rPr>
          <w:rFonts w:ascii="Open Sans" w:cs="Open Sans" w:eastAsia="Open Sans" w:hAnsi="Open Sans"/>
        </w:rPr>
      </w:pPr>
    </w:p>
    <w:p w:rsidR="00D86FD7" w:rsidRDefault="00527BDF" w:rsidRPr="00C96A38">
      <w:pPr>
        <w:jc w:val="both"/>
        <w:rPr>
          <w:rFonts w:ascii="Open Sans" w:cs="Open Sans" w:eastAsia="Open Sans" w:hAnsi="Open Sans"/>
        </w:rPr>
      </w:pPr>
      <w:r w:rsidRPr="00C96A38">
        <w:rPr>
          <w:rFonts w:ascii="Open Sans" w:cs="Open Sans" w:eastAsia="Open Sans" w:hAnsi="Open Sans"/>
        </w:rPr>
        <w:t>En cas d'évolution législative ou conventionnelle susceptible de remettre en cause tout ou partie des dispositions du présent accord, les parties signataires conviennent de se réunir dans un délai de 6 mois après la prise d'effet de ces textes afin d'adapter lesdites dispositions.</w:t>
      </w:r>
    </w:p>
    <w:p w:rsidR="00D86FD7" w:rsidRDefault="00D86FD7" w:rsidRPr="00C96A38">
      <w:pPr>
        <w:jc w:val="both"/>
        <w:rPr>
          <w:rFonts w:ascii="Open Sans" w:cs="Open Sans" w:eastAsia="Open Sans" w:hAnsi="Open Sans"/>
        </w:rPr>
      </w:pPr>
    </w:p>
    <w:p w:rsidR="00D61EDE" w:rsidRDefault="00D61EDE">
      <w:pPr>
        <w:jc w:val="both"/>
        <w:rPr>
          <w:rFonts w:ascii="Open Sans" w:cs="Open Sans" w:eastAsia="Open Sans" w:hAnsi="Open Sans"/>
        </w:rPr>
      </w:pPr>
    </w:p>
    <w:tbl>
      <w:tblPr>
        <w:tblStyle w:val="af3"/>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FC368D" w:rsidR="00D61EDE" w:rsidRDefault="00527BDF">
            <w:pPr>
              <w:pStyle w:val="Sansinterligne"/>
              <w:outlineLvl w:val="0"/>
            </w:pPr>
            <w:bookmarkStart w:id="30" w:name="_Toc165979512"/>
            <w:r>
              <w:t>ARTICLE 1</w:t>
            </w:r>
            <w:r w:rsidR="00FC368D">
              <w:t>3</w:t>
            </w:r>
            <w:r>
              <w:t xml:space="preserve"> - DÉNONCIATION</w:t>
            </w:r>
            <w:bookmarkEnd w:id="30"/>
          </w:p>
        </w:tc>
      </w:tr>
    </w:tbl>
    <w:p w:rsidR="00D61EDE" w:rsidRDefault="00D61EDE">
      <w:pPr>
        <w:jc w:val="both"/>
        <w:rPr>
          <w:rFonts w:ascii="Open Sans" w:cs="Open Sans" w:eastAsia="Open Sans" w:hAnsi="Open Sans"/>
        </w:rPr>
      </w:pPr>
    </w:p>
    <w:p w:rsidR="00D61EDE" w:rsidRDefault="00527BDF">
      <w:pPr>
        <w:jc w:val="both"/>
        <w:rPr>
          <w:rFonts w:ascii="Open Sans" w:cs="Open Sans" w:eastAsia="Open Sans" w:hAnsi="Open Sans"/>
        </w:rPr>
      </w:pPr>
      <w:r>
        <w:rPr>
          <w:rFonts w:ascii="Open Sans" w:cs="Open Sans" w:eastAsia="Open Sans" w:hAnsi="Open Sans"/>
        </w:rPr>
        <w:t>Conformément aux dispositions de l'article L. 2261-9 du code du travail, le présent accord et ses avenants éventuels peuvent être dénoncés par l'une ou l'autre des parties signataires, sur notification écrite aux autres parties par lettre recommandée avec avis de réception. La dénonciation prend effet à l'issue du préavis de 3 mois.</w:t>
      </w:r>
    </w:p>
    <w:p w:rsidR="00D61EDE" w:rsidRDefault="00527BDF">
      <w:pPr>
        <w:jc w:val="both"/>
        <w:rPr>
          <w:rFonts w:ascii="Open Sans" w:cs="Open Sans" w:eastAsia="Open Sans" w:hAnsi="Open Sans"/>
        </w:rPr>
      </w:pPr>
      <w:r>
        <w:rPr>
          <w:rFonts w:ascii="Open Sans" w:cs="Open Sans" w:eastAsia="Open Sans" w:hAnsi="Open Sans"/>
        </w:rPr>
        <w:t xml:space="preserve"> </w:t>
      </w:r>
    </w:p>
    <w:p w:rsidR="00D61EDE" w:rsidRDefault="00527BDF">
      <w:pPr>
        <w:jc w:val="both"/>
        <w:rPr>
          <w:rFonts w:ascii="Open Sans" w:cs="Open Sans" w:eastAsia="Open Sans" w:hAnsi="Open Sans"/>
        </w:rPr>
      </w:pPr>
      <w:r>
        <w:rPr>
          <w:rFonts w:ascii="Open Sans" w:cs="Open Sans" w:eastAsia="Open Sans" w:hAnsi="Open Sans"/>
        </w:rPr>
        <w:t>Dans une telle hypothèse, la dénonciation devra faire l’objet des mêmes formalités de publicité et de dépôt que celles accomplies lors de la signature du présent accord.</w:t>
      </w:r>
    </w:p>
    <w:p w:rsidR="00D61EDE" w:rsidRDefault="00527BDF">
      <w:pPr>
        <w:jc w:val="both"/>
        <w:rPr>
          <w:rFonts w:ascii="Open Sans" w:cs="Open Sans" w:eastAsia="Open Sans" w:hAnsi="Open Sans"/>
        </w:rPr>
      </w:pPr>
      <w:r>
        <w:rPr>
          <w:rFonts w:ascii="Open Sans" w:cs="Open Sans" w:eastAsia="Open Sans" w:hAnsi="Open Sans"/>
        </w:rPr>
        <w:lastRenderedPageBreak/>
        <w:t>En outre, les parties se réuniront pendant la durée du préavis pour discuter des possibilités d’un nouvel accord.</w:t>
      </w:r>
    </w:p>
    <w:p w:rsidR="00D61EDE" w:rsidRDefault="00527BDF">
      <w:pPr>
        <w:jc w:val="both"/>
        <w:rPr>
          <w:rFonts w:ascii="Open Sans" w:cs="Open Sans" w:eastAsia="Open Sans" w:hAnsi="Open Sans"/>
        </w:rPr>
      </w:pPr>
      <w:r>
        <w:rPr>
          <w:rFonts w:ascii="Open Sans" w:cs="Open Sans" w:eastAsia="Open Sans" w:hAnsi="Open Sans"/>
        </w:rPr>
        <w:t xml:space="preserve"> </w:t>
      </w:r>
    </w:p>
    <w:p w:rsidR="00D61EDE" w:rsidRDefault="00527BDF">
      <w:pPr>
        <w:jc w:val="both"/>
        <w:rPr>
          <w:rFonts w:ascii="Open Sans" w:cs="Open Sans" w:eastAsia="Open Sans" w:hAnsi="Open Sans"/>
        </w:rPr>
      </w:pPr>
      <w:r>
        <w:rPr>
          <w:rFonts w:ascii="Open Sans" w:cs="Open Sans" w:eastAsia="Open Sans" w:hAnsi="Open Sans"/>
        </w:rPr>
        <w:t>En cas de dénonciation, tant qu’un nouvel accord ne sera pas intervenu, les dispositions du présent accord continueront de s’appliquer.</w:t>
      </w:r>
    </w:p>
    <w:p w:rsidR="0075359F" w:rsidRDefault="0075359F">
      <w:pPr>
        <w:jc w:val="both"/>
        <w:rPr>
          <w:rFonts w:ascii="Open Sans" w:cs="Open Sans" w:eastAsia="Open Sans" w:hAnsi="Open Sans"/>
        </w:rPr>
      </w:pPr>
    </w:p>
    <w:p w:rsidR="00D61EDE" w:rsidRDefault="00D61EDE">
      <w:pPr>
        <w:jc w:val="both"/>
        <w:rPr>
          <w:rFonts w:ascii="Open Sans" w:cs="Open Sans" w:eastAsia="Open Sans" w:hAnsi="Open Sans"/>
        </w:rPr>
      </w:pPr>
    </w:p>
    <w:tbl>
      <w:tblPr>
        <w:tblStyle w:val="af4"/>
        <w:tblW w:type="dxa" w:w="9029"/>
        <w:tblInd w:type="dxa" w:w="56"/>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9029"/>
      </w:tblGrid>
      <w:tr w:rsidR="00D61EDE">
        <w:trPr>
          <w:trHeight w:val="606"/>
        </w:trPr>
        <w:tc>
          <w:tcPr>
            <w:tcW w:type="dxa" w:w="9029"/>
            <w:tcBorders>
              <w:top w:color="CC4125" w:space="0" w:sz="8" w:val="single"/>
              <w:left w:color="CC4125" w:space="0" w:sz="48" w:val="single"/>
              <w:bottom w:color="CC4125" w:space="0" w:sz="8" w:val="single"/>
              <w:right w:color="CC4125" w:space="0" w:sz="8" w:val="single"/>
            </w:tcBorders>
            <w:shd w:color="auto" w:fill="auto" w:val="clear"/>
            <w:tcMar>
              <w:top w:type="dxa" w:w="156"/>
              <w:left w:type="dxa" w:w="156"/>
              <w:bottom w:type="dxa" w:w="156"/>
              <w:right w:type="dxa" w:w="156"/>
            </w:tcMar>
          </w:tcPr>
          <w:p w:rsidP="00FC368D" w:rsidR="00D61EDE" w:rsidRDefault="00527BDF">
            <w:pPr>
              <w:pStyle w:val="Sansinterligne"/>
              <w:outlineLvl w:val="0"/>
            </w:pPr>
            <w:bookmarkStart w:id="31" w:name="_Toc165979513"/>
            <w:r>
              <w:t>ARTICLE 1</w:t>
            </w:r>
            <w:r w:rsidR="00FC368D">
              <w:t>4</w:t>
            </w:r>
            <w:r>
              <w:t xml:space="preserve"> - NOTIFICATION ET DÉPÔT</w:t>
            </w:r>
            <w:bookmarkEnd w:id="31"/>
          </w:p>
        </w:tc>
      </w:tr>
    </w:tbl>
    <w:p w:rsidR="00D61EDE" w:rsidRDefault="00527BDF" w:rsidRPr="00EB402F">
      <w:pPr>
        <w:spacing w:after="240" w:before="240"/>
        <w:jc w:val="both"/>
        <w:rPr>
          <w:rFonts w:ascii="Open Sans" w:cs="Open Sans" w:eastAsia="Open Sans" w:hAnsi="Open Sans"/>
        </w:rPr>
      </w:pPr>
      <w:r w:rsidRPr="00EB402F">
        <w:rPr>
          <w:rFonts w:ascii="Open Sans" w:cs="Open Sans" w:eastAsia="Open Sans" w:hAnsi="Open Sans"/>
        </w:rPr>
        <w:t xml:space="preserve">Conformément aux articles D. 2231-2 et D. 2231-4 du code du travail, le présent accord sera déposé par l’entreprise sur la plateforme de </w:t>
      </w:r>
      <w:proofErr w:type="spellStart"/>
      <w:r w:rsidRPr="00EB402F">
        <w:rPr>
          <w:rFonts w:ascii="Open Sans" w:cs="Open Sans" w:eastAsia="Open Sans" w:hAnsi="Open Sans"/>
        </w:rPr>
        <w:t>téléprocédure</w:t>
      </w:r>
      <w:proofErr w:type="spellEnd"/>
      <w:r w:rsidRPr="00EB402F">
        <w:rPr>
          <w:rFonts w:ascii="Open Sans" w:cs="Open Sans" w:eastAsia="Open Sans" w:hAnsi="Open Sans"/>
        </w:rPr>
        <w:t xml:space="preserve"> du ministère du travail. Un exemplaire sera remis au secrétariat-greffe du conseil de prud'hommes du lieu de conclusion compétent. Ce dépôt sera accompagné du procès-verbal du résultat de la consultation des salariés.</w:t>
      </w:r>
    </w:p>
    <w:p w:rsidR="00D61EDE" w:rsidRDefault="00527BDF" w:rsidRPr="00EB402F">
      <w:pPr>
        <w:spacing w:after="240" w:before="240"/>
        <w:jc w:val="both"/>
        <w:rPr>
          <w:rFonts w:ascii="Open Sans" w:cs="Open Sans" w:eastAsia="Open Sans" w:hAnsi="Open Sans"/>
        </w:rPr>
      </w:pPr>
      <w:r w:rsidRPr="00EB402F">
        <w:rPr>
          <w:rFonts w:ascii="Open Sans" w:cs="Open Sans" w:eastAsia="Open Sans" w:hAnsi="Open Sans"/>
        </w:rPr>
        <w:t>Conformément à l'article L. 2231-5-1 du code du travail, le présent accord sera, après anonymisation des noms et prénoms des négociateurs et des signataires de l'accord, rendu public et versé dans la base de données nationale des accords collectifs.</w:t>
      </w:r>
    </w:p>
    <w:p w:rsidP="00EB402F" w:rsidR="00D61EDE" w:rsidRDefault="00527BDF" w:rsidRPr="00EB402F">
      <w:pPr>
        <w:spacing w:after="240" w:before="240"/>
        <w:jc w:val="both"/>
        <w:rPr>
          <w:rFonts w:ascii="Open Sans" w:cs="Open Sans" w:eastAsia="Open Sans" w:hAnsi="Open Sans"/>
        </w:rPr>
      </w:pPr>
      <w:r w:rsidRPr="00EB402F">
        <w:rPr>
          <w:rFonts w:ascii="Open Sans" w:cs="Open Sans" w:eastAsia="Open Sans" w:hAnsi="Open Sans"/>
        </w:rPr>
        <w:t>Après anonymisation des noms et prénoms des négociateurs et des signataires de l'accord, la direction remettra un exemplaire du présent accord à la commission paritaire permanente de négociation et d'interprétation de la branche</w:t>
      </w:r>
      <w:r w:rsidR="00EA66E4" w:rsidRPr="00EB402F">
        <w:rPr>
          <w:rFonts w:ascii="Open Sans" w:cs="Open Sans" w:eastAsia="Open Sans" w:hAnsi="Open Sans"/>
        </w:rPr>
        <w:t xml:space="preserve">  </w:t>
      </w:r>
      <w:r w:rsidR="00EB402F" w:rsidRPr="00EB402F">
        <w:rPr>
          <w:rFonts w:ascii="Open Sans" w:cs="Open Sans" w:eastAsia="Open Sans" w:hAnsi="Open Sans"/>
        </w:rPr>
        <w:t xml:space="preserve">des entreprises de travaux agricoles, des entreprises de travaux forestiers et des entreprises de travaux ruraux </w:t>
      </w:r>
      <w:r w:rsidRPr="00EB402F">
        <w:rPr>
          <w:rFonts w:ascii="Open Sans" w:cs="Open Sans" w:eastAsia="Open Sans" w:hAnsi="Open Sans"/>
        </w:rPr>
        <w:t>pour information. Elle en informera les autres parties signataires.</w:t>
      </w:r>
    </w:p>
    <w:p w:rsidP="00EB402F" w:rsidR="00D61EDE" w:rsidRDefault="00527BDF" w:rsidRPr="00EB402F">
      <w:pPr>
        <w:spacing w:after="240" w:before="240"/>
        <w:jc w:val="both"/>
        <w:rPr>
          <w:rFonts w:ascii="Open Sans" w:cs="Open Sans" w:eastAsia="Open Sans" w:hAnsi="Open Sans"/>
        </w:rPr>
      </w:pPr>
      <w:r w:rsidRPr="00EB402F">
        <w:rPr>
          <w:rFonts w:ascii="Open Sans" w:cs="Open Sans" w:eastAsia="Open Sans" w:hAnsi="Open Sans"/>
        </w:rPr>
        <w:t xml:space="preserve"> Le présent accord sera affiché sur les panneaux d’affichage et un exemplaire sera tenu à la disposition du personnel.</w:t>
      </w:r>
    </w:p>
    <w:p w:rsidR="00D61EDE" w:rsidRDefault="00D61EDE" w:rsidRPr="00F66ABC">
      <w:pPr>
        <w:jc w:val="both"/>
        <w:rPr>
          <w:rFonts w:ascii="Open Sans" w:cs="Open Sans" w:eastAsia="Open Sans" w:hAnsi="Open Sans"/>
        </w:rPr>
      </w:pPr>
    </w:p>
    <w:p w:rsidR="00D61EDE" w:rsidRDefault="00D61EDE" w:rsidRPr="00F66ABC">
      <w:pPr>
        <w:jc w:val="both"/>
        <w:rPr>
          <w:rFonts w:ascii="Open Sans" w:cs="Open Sans" w:eastAsia="Open Sans" w:hAnsi="Open Sans"/>
        </w:rPr>
      </w:pPr>
    </w:p>
    <w:p w:rsidR="00D61EDE" w:rsidRDefault="00EB402F" w:rsidRPr="00F66ABC">
      <w:pPr>
        <w:jc w:val="both"/>
        <w:rPr>
          <w:rFonts w:ascii="Open Sans" w:cs="Open Sans" w:eastAsia="Open Sans" w:hAnsi="Open Sans"/>
          <w:b/>
        </w:rPr>
      </w:pPr>
      <w:r w:rsidRPr="00F66ABC">
        <w:rPr>
          <w:rFonts w:ascii="Open Sans" w:cs="Open Sans" w:eastAsia="Open Sans" w:hAnsi="Open Sans"/>
        </w:rPr>
        <w:t>Fait</w:t>
      </w:r>
      <w:r w:rsidR="0048093E">
        <w:rPr>
          <w:rFonts w:ascii="Open Sans" w:cs="Open Sans" w:eastAsia="Open Sans" w:hAnsi="Open Sans"/>
        </w:rPr>
        <w:t xml:space="preserve"> à</w:t>
      </w:r>
      <w:r w:rsidRPr="00F66ABC">
        <w:rPr>
          <w:rFonts w:ascii="Open Sans" w:cs="Open Sans" w:eastAsia="Open Sans" w:hAnsi="Open Sans"/>
        </w:rPr>
        <w:t xml:space="preserve"> CONDE LES HERPY</w:t>
      </w:r>
      <w:r w:rsidR="00527BDF" w:rsidRPr="00F66ABC">
        <w:rPr>
          <w:rFonts w:ascii="Open Sans" w:cs="Open Sans" w:eastAsia="Open Sans" w:hAnsi="Open Sans"/>
        </w:rPr>
        <w:t xml:space="preserve">, le </w:t>
      </w:r>
      <w:r w:rsidR="002F158D">
        <w:rPr>
          <w:rFonts w:ascii="Open Sans" w:cs="Open Sans" w:eastAsia="Open Sans" w:hAnsi="Open Sans"/>
          <w:b/>
        </w:rPr>
        <w:t>31/05/2024</w:t>
      </w:r>
    </w:p>
    <w:p w:rsidR="00D61EDE" w:rsidRDefault="00527BDF" w:rsidRPr="00F66ABC">
      <w:pPr>
        <w:jc w:val="both"/>
        <w:rPr>
          <w:rFonts w:ascii="Open Sans" w:cs="Open Sans" w:eastAsia="Open Sans" w:hAnsi="Open Sans"/>
        </w:rPr>
      </w:pPr>
      <w:r w:rsidRPr="00F66ABC">
        <w:rPr>
          <w:rFonts w:ascii="Open Sans" w:cs="Open Sans" w:eastAsia="Open Sans" w:hAnsi="Open Sans"/>
        </w:rPr>
        <w:t>Signature(s)</w:t>
      </w:r>
    </w:p>
    <w:p w:rsidR="00D61EDE" w:rsidRDefault="00D61EDE" w:rsidRPr="00F66ABC">
      <w:pPr>
        <w:jc w:val="both"/>
        <w:rPr>
          <w:rFonts w:ascii="Open Sans" w:cs="Open Sans" w:eastAsia="Open Sans" w:hAnsi="Open Sans"/>
        </w:rPr>
      </w:pPr>
    </w:p>
    <w:p w:rsidP="0048093E" w:rsidR="00D61EDE" w:rsidRDefault="0048093E" w:rsidRPr="00F66ABC">
      <w:pPr>
        <w:jc w:val="right"/>
        <w:rPr>
          <w:rFonts w:ascii="Open Sans" w:cs="Open Sans" w:eastAsia="Open Sans" w:hAnsi="Open Sans"/>
        </w:rPr>
      </w:pPr>
      <w:r>
        <w:rPr>
          <w:rFonts w:ascii="Open Sans" w:cs="Open Sans" w:eastAsia="Open Sans" w:hAnsi="Open Sans"/>
        </w:rPr>
        <w:t>Pour le GE DE LA COUTURE</w:t>
      </w:r>
    </w:p>
    <w:p w:rsidR="00D61EDE" w:rsidRDefault="00D61EDE" w:rsidRPr="00F66ABC">
      <w:pPr>
        <w:jc w:val="both"/>
        <w:rPr>
          <w:rFonts w:ascii="Open Sans" w:cs="Open Sans" w:eastAsia="Open Sans" w:hAnsi="Open Sans"/>
        </w:rPr>
      </w:pPr>
    </w:p>
    <w:p w:rsidR="00D61EDE" w:rsidRDefault="00D61EDE" w:rsidRPr="00F66ABC">
      <w:pPr>
        <w:jc w:val="both"/>
        <w:rPr>
          <w:rFonts w:ascii="Open Sans" w:cs="Open Sans" w:eastAsia="Open Sans" w:hAnsi="Open Sans"/>
        </w:rPr>
      </w:pPr>
    </w:p>
    <w:p w:rsidR="00D61EDE" w:rsidRDefault="00D61EDE">
      <w:pPr>
        <w:jc w:val="both"/>
        <w:rPr>
          <w:rFonts w:ascii="Open Sans" w:cs="Open Sans" w:eastAsia="Open Sans" w:hAnsi="Open Sans"/>
        </w:rPr>
      </w:pPr>
    </w:p>
    <w:p w:rsidR="00D61EDE" w:rsidRDefault="00D61EDE">
      <w:pPr>
        <w:jc w:val="both"/>
        <w:rPr>
          <w:rFonts w:ascii="Open Sans" w:cs="Open Sans" w:eastAsia="Open Sans" w:hAnsi="Open Sans"/>
        </w:rPr>
      </w:pPr>
    </w:p>
    <w:p w:rsidR="00D61EDE" w:rsidRDefault="00D61EDE">
      <w:pPr>
        <w:jc w:val="both"/>
        <w:rPr>
          <w:rFonts w:ascii="Open Sans" w:cs="Open Sans" w:eastAsia="Open Sans" w:hAnsi="Open Sans"/>
        </w:rPr>
      </w:pPr>
    </w:p>
    <w:p w:rsidR="0048093E" w:rsidRDefault="0048093E">
      <w:pPr>
        <w:jc w:val="both"/>
        <w:rPr>
          <w:rFonts w:ascii="Open Sans" w:cs="Open Sans" w:eastAsia="Open Sans" w:hAnsi="Open Sans"/>
        </w:rPr>
      </w:pPr>
      <w:bookmarkStart w:id="32" w:name="_GoBack"/>
      <w:bookmarkEnd w:id="32"/>
    </w:p>
    <w:p w:rsidR="00D61EDE" w:rsidRDefault="00527BDF">
      <w:pPr>
        <w:jc w:val="both"/>
        <w:rPr>
          <w:rFonts w:ascii="Open Sans" w:cs="Open Sans" w:eastAsia="Open Sans" w:hAnsi="Open Sans"/>
        </w:rPr>
      </w:pPr>
      <w:r>
        <w:rPr>
          <w:rFonts w:ascii="Open Sans" w:cs="Open Sans" w:eastAsia="Open Sans" w:hAnsi="Open Sans"/>
        </w:rPr>
        <w:lastRenderedPageBreak/>
        <w:t>Annexes :</w:t>
      </w:r>
    </w:p>
    <w:p w:rsidR="00D61EDE" w:rsidRDefault="00527BDF">
      <w:pPr>
        <w:jc w:val="both"/>
        <w:rPr>
          <w:rFonts w:ascii="Open Sans" w:cs="Open Sans" w:eastAsia="Open Sans" w:hAnsi="Open Sans"/>
        </w:rPr>
      </w:pPr>
      <w:r>
        <w:rPr>
          <w:rFonts w:ascii="Open Sans" w:cs="Open Sans" w:eastAsia="Open Sans" w:hAnsi="Open Sans"/>
        </w:rPr>
        <w:t>- PV de consultation des salariés</w:t>
      </w:r>
    </w:p>
    <w:p w:rsidR="00D61EDE" w:rsidRDefault="00527BDF">
      <w:pPr>
        <w:jc w:val="both"/>
        <w:rPr>
          <w:rFonts w:ascii="Open Sans" w:cs="Open Sans" w:eastAsia="Open Sans" w:hAnsi="Open Sans"/>
        </w:rPr>
      </w:pPr>
      <w:r>
        <w:rPr>
          <w:rFonts w:ascii="Open Sans" w:cs="Open Sans" w:eastAsia="Open Sans" w:hAnsi="Open Sans"/>
        </w:rPr>
        <w:t>- feuille d’émargement de la consultation des salariés</w:t>
      </w:r>
    </w:p>
    <w:p w:rsidR="00D61EDE" w:rsidRDefault="00D61EDE">
      <w:pPr>
        <w:jc w:val="both"/>
        <w:rPr>
          <w:rFonts w:ascii="Open Sans" w:cs="Open Sans" w:eastAsia="Open Sans" w:hAnsi="Open Sans"/>
        </w:rPr>
      </w:pPr>
    </w:p>
    <w:sectPr w:rsidR="00D61EDE">
      <w:footerReference r:id="rId9" w:type="default"/>
      <w:pgSz w:h="16834" w:w="11909"/>
      <w:pgMar w:bottom="1440" w:footer="720" w:gutter="0" w:header="720" w:left="1440" w:right="1440" w:top="144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1B32" w:rsidRDefault="008D1B32" w:rsidP="008D1B32">
      <w:pPr>
        <w:spacing w:line="240" w:lineRule="auto"/>
      </w:pPr>
      <w:r>
        <w:separator/>
      </w:r>
    </w:p>
  </w:endnote>
  <w:endnote w:type="continuationSeparator" w:id="0">
    <w:p w:rsidR="008D1B32" w:rsidRDefault="008D1B32" w:rsidP="008D1B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958136206"/>
      <w:docPartObj>
        <w:docPartGallery w:val="Page Numbers (Bottom of Page)"/>
        <w:docPartUnique/>
      </w:docPartObj>
    </w:sdtPr>
    <w:sdtEndPr/>
    <w:sdtContent>
      <w:p w:rsidR="002F158D" w:rsidRDefault="002F158D">
        <w:pPr>
          <w:pStyle w:val="Pieddepage"/>
          <w:jc w:val="right"/>
        </w:pPr>
        <w:r>
          <w:fldChar w:fldCharType="begin"/>
        </w:r>
        <w:r>
          <w:instrText>PAGE   \* MERGEFORMAT</w:instrText>
        </w:r>
        <w:r>
          <w:fldChar w:fldCharType="separate"/>
        </w:r>
        <w:r w:rsidR="0048093E">
          <w:rPr>
            <w:noProof/>
          </w:rPr>
          <w:t>15</w:t>
        </w:r>
        <w:r>
          <w:fldChar w:fldCharType="end"/>
        </w:r>
      </w:p>
    </w:sdtContent>
  </w:sdt>
  <w:p w:rsidR="008D1B32" w:rsidRDefault="008D1B32">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8D1B32" w:rsidR="008D1B32" w:rsidRDefault="008D1B32">
      <w:pPr>
        <w:spacing w:line="240" w:lineRule="auto"/>
      </w:pPr>
      <w:r>
        <w:separator/>
      </w:r>
    </w:p>
  </w:footnote>
  <w:footnote w:id="0" w:type="continuationSeparator">
    <w:p w:rsidP="008D1B32" w:rsidR="008D1B32" w:rsidRDefault="008D1B32">
      <w:pPr>
        <w:spacing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24758BD"/>
    <w:multiLevelType w:val="multilevel"/>
    <w:tmpl w:val="077C946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
    <w:nsid w:val="16FA376B"/>
    <w:multiLevelType w:val="multilevel"/>
    <w:tmpl w:val="A07C318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nsid w:val="1B7C1ADC"/>
    <w:multiLevelType w:val="hybridMultilevel"/>
    <w:tmpl w:val="484856CE"/>
    <w:lvl w:ilvl="0" w:tplc="C2EED6BC">
      <w:start w:val="2"/>
      <w:numFmt w:val="bullet"/>
      <w:lvlText w:val="-"/>
      <w:lvlJc w:val="left"/>
      <w:pPr>
        <w:ind w:hanging="360" w:left="720"/>
      </w:pPr>
      <w:rPr>
        <w:rFonts w:ascii="Open Sans" w:cs="Open Sans" w:eastAsia="Open Sans" w:hAnsi="Open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209947AF"/>
    <w:multiLevelType w:val="multilevel"/>
    <w:tmpl w:val="8B84D9E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nsid w:val="245871F6"/>
    <w:multiLevelType w:val="multilevel"/>
    <w:tmpl w:val="8E0E49A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nsid w:val="283A021E"/>
    <w:multiLevelType w:val="multilevel"/>
    <w:tmpl w:val="F372014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nsid w:val="38723497"/>
    <w:multiLevelType w:val="multilevel"/>
    <w:tmpl w:val="9BA2285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nsid w:val="39A76827"/>
    <w:multiLevelType w:val="multilevel"/>
    <w:tmpl w:val="F3F22E2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nsid w:val="3B6C5049"/>
    <w:multiLevelType w:val="multilevel"/>
    <w:tmpl w:val="78F48FF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nsid w:val="408C7263"/>
    <w:multiLevelType w:val="multilevel"/>
    <w:tmpl w:val="26F83CE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nsid w:val="431F31D9"/>
    <w:multiLevelType w:val="multilevel"/>
    <w:tmpl w:val="3C7E1A0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
    <w:nsid w:val="46CD676B"/>
    <w:multiLevelType w:val="hybridMultilevel"/>
    <w:tmpl w:val="709A4400"/>
    <w:lvl w:ilvl="0" w:tplc="C2EED6BC">
      <w:start w:val="2"/>
      <w:numFmt w:val="bullet"/>
      <w:lvlText w:val="-"/>
      <w:lvlJc w:val="left"/>
      <w:pPr>
        <w:ind w:hanging="360" w:left="720"/>
      </w:pPr>
      <w:rPr>
        <w:rFonts w:ascii="Open Sans" w:cs="Open Sans" w:eastAsia="Open Sans" w:hAnsi="Open San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4A0B45D2"/>
    <w:multiLevelType w:val="multilevel"/>
    <w:tmpl w:val="8686650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nsid w:val="52140707"/>
    <w:multiLevelType w:val="multilevel"/>
    <w:tmpl w:val="90BE6D7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
    <w:nsid w:val="56A535D1"/>
    <w:multiLevelType w:val="multilevel"/>
    <w:tmpl w:val="900E0DD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nsid w:val="5A053F1E"/>
    <w:multiLevelType w:val="multilevel"/>
    <w:tmpl w:val="38FED71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nsid w:val="60DC1243"/>
    <w:multiLevelType w:val="multilevel"/>
    <w:tmpl w:val="97B80C3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nsid w:val="65234A45"/>
    <w:multiLevelType w:val="multilevel"/>
    <w:tmpl w:val="31E2016C"/>
    <w:lvl w:ilvl="0">
      <w:start w:val="2"/>
      <w:numFmt w:val="bullet"/>
      <w:lvlText w:val="-"/>
      <w:lvlJc w:val="left"/>
      <w:pPr>
        <w:ind w:hanging="360" w:left="720"/>
      </w:pPr>
      <w:rPr>
        <w:rFonts w:ascii="Open Sans" w:cs="Open Sans" w:eastAsia="Open Sans" w:hAnsi="Open Sans" w:hint="default"/>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
    <w:nsid w:val="71AD4B85"/>
    <w:multiLevelType w:val="multilevel"/>
    <w:tmpl w:val="C64E4C8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
    <w:nsid w:val="71CE29FC"/>
    <w:multiLevelType w:val="multilevel"/>
    <w:tmpl w:val="A3F2F5E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
    <w:nsid w:val="79503742"/>
    <w:multiLevelType w:val="multilevel"/>
    <w:tmpl w:val="83BAE856"/>
    <w:lvl w:ilvl="0">
      <w:start w:val="1"/>
      <w:numFmt w:val="bullet"/>
      <w:lvlText w:val=""/>
      <w:lvlJc w:val="left"/>
      <w:pPr>
        <w:ind w:hanging="360" w:left="720"/>
      </w:pPr>
      <w:rPr>
        <w:rFonts w:ascii="Symbol" w:hAnsi="Symbol" w:hint="default"/>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num w:numId="1">
    <w:abstractNumId w:val="10"/>
  </w:num>
  <w:num w:numId="2">
    <w:abstractNumId w:val="6"/>
  </w:num>
  <w:num w:numId="3">
    <w:abstractNumId w:val="13"/>
  </w:num>
  <w:num w:numId="4">
    <w:abstractNumId w:val="17"/>
  </w:num>
  <w:num w:numId="5">
    <w:abstractNumId w:val="16"/>
  </w:num>
  <w:num w:numId="6">
    <w:abstractNumId w:val="18"/>
  </w:num>
  <w:num w:numId="7">
    <w:abstractNumId w:val="9"/>
  </w:num>
  <w:num w:numId="8">
    <w:abstractNumId w:val="19"/>
  </w:num>
  <w:num w:numId="9">
    <w:abstractNumId w:val="7"/>
  </w:num>
  <w:num w:numId="10">
    <w:abstractNumId w:val="0"/>
  </w:num>
  <w:num w:numId="11">
    <w:abstractNumId w:val="5"/>
  </w:num>
  <w:num w:numId="12">
    <w:abstractNumId w:val="8"/>
  </w:num>
  <w:num w:numId="13">
    <w:abstractNumId w:val="12"/>
  </w:num>
  <w:num w:numId="14">
    <w:abstractNumId w:val="20"/>
  </w:num>
  <w:num w:numId="15">
    <w:abstractNumId w:val="14"/>
  </w:num>
  <w:num w:numId="16">
    <w:abstractNumId w:val="15"/>
  </w:num>
  <w:num w:numId="17">
    <w:abstractNumId w:val="4"/>
  </w:num>
  <w:num w:numId="18">
    <w:abstractNumId w:val="3"/>
  </w:num>
  <w:num w:numId="19">
    <w:abstractNumId w:val="1"/>
  </w:num>
  <w:num w:numId="20">
    <w:abstractNumId w:val="11"/>
  </w:num>
  <w:num w:numId="21">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20"/>
  <w:hyphenationZone w:val="425"/>
  <w:characterSpacingControl w:val="doNotCompress"/>
  <w:hdrShapeDefaults>
    <o:shapedefaults spidmax="4097" v:ext="edit"/>
  </w:hdrShapeDefaults>
  <w:footnotePr>
    <w:footnote w:id="-1"/>
    <w:footnote w:id="0"/>
  </w:footnotePr>
  <w:endnotePr>
    <w:endnote w:id="-1"/>
    <w:endnote w:id="0"/>
  </w:endnotePr>
  <w:compat>
    <w:compatSetting w:name="compatibilityMode" w:uri="http://schemas.microsoft.com/office/word" w:val="14"/>
  </w:compat>
  <w:rsids>
    <w:rsidRoot w:val="00D61EDE"/>
    <w:rsid w:val="00116240"/>
    <w:rsid w:val="0012247E"/>
    <w:rsid w:val="001269D0"/>
    <w:rsid w:val="00160D33"/>
    <w:rsid w:val="001C3F5E"/>
    <w:rsid w:val="001D0EBE"/>
    <w:rsid w:val="002168B7"/>
    <w:rsid w:val="00223F59"/>
    <w:rsid w:val="002C1E98"/>
    <w:rsid w:val="002E034F"/>
    <w:rsid w:val="002F158D"/>
    <w:rsid w:val="003B21A8"/>
    <w:rsid w:val="0048093E"/>
    <w:rsid w:val="004A0FB7"/>
    <w:rsid w:val="00510CD7"/>
    <w:rsid w:val="00521B87"/>
    <w:rsid w:val="00527BDF"/>
    <w:rsid w:val="00541933"/>
    <w:rsid w:val="005665B1"/>
    <w:rsid w:val="00595B62"/>
    <w:rsid w:val="005B7BE5"/>
    <w:rsid w:val="00611097"/>
    <w:rsid w:val="00653454"/>
    <w:rsid w:val="0065365C"/>
    <w:rsid w:val="00676B2C"/>
    <w:rsid w:val="0075359F"/>
    <w:rsid w:val="00775707"/>
    <w:rsid w:val="0079566A"/>
    <w:rsid w:val="007B00FA"/>
    <w:rsid w:val="00801EF1"/>
    <w:rsid w:val="00815A59"/>
    <w:rsid w:val="00881418"/>
    <w:rsid w:val="0088288E"/>
    <w:rsid w:val="00896167"/>
    <w:rsid w:val="008B53D3"/>
    <w:rsid w:val="008C053E"/>
    <w:rsid w:val="008C2EE3"/>
    <w:rsid w:val="008D1B32"/>
    <w:rsid w:val="00952DFC"/>
    <w:rsid w:val="00995AFC"/>
    <w:rsid w:val="00AA0DBA"/>
    <w:rsid w:val="00AD18E9"/>
    <w:rsid w:val="00AE71B0"/>
    <w:rsid w:val="00AF04F5"/>
    <w:rsid w:val="00B53BDA"/>
    <w:rsid w:val="00C455C7"/>
    <w:rsid w:val="00C96A38"/>
    <w:rsid w:val="00CE3278"/>
    <w:rsid w:val="00CF2EB3"/>
    <w:rsid w:val="00D35093"/>
    <w:rsid w:val="00D415A8"/>
    <w:rsid w:val="00D473E2"/>
    <w:rsid w:val="00D5167A"/>
    <w:rsid w:val="00D61EDE"/>
    <w:rsid w:val="00D86FD7"/>
    <w:rsid w:val="00D87201"/>
    <w:rsid w:val="00DA235E"/>
    <w:rsid w:val="00DB1FAB"/>
    <w:rsid w:val="00DB7306"/>
    <w:rsid w:val="00E6607B"/>
    <w:rsid w:val="00E725CC"/>
    <w:rsid w:val="00E852A5"/>
    <w:rsid w:val="00EA66E4"/>
    <w:rsid w:val="00EB402F"/>
    <w:rsid w:val="00EC3204"/>
    <w:rsid w:val="00F66ABC"/>
    <w:rsid w:val="00F74143"/>
    <w:rsid w:val="00F945F6"/>
    <w:rsid w:val="00FB1DFE"/>
    <w:rsid w:val="00FC368D"/>
    <w:rsid w:val="00FF08E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09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cs="Arial" w:eastAsia="Arial" w:hAnsi="Arial"/>
        <w:sz w:val="22"/>
        <w:szCs w:val="22"/>
        <w:lang w:bidi="ar-SA" w:eastAsia="en-US" w:val="fr-FR"/>
      </w:rPr>
    </w:rPrDefault>
    <w:pPrDefault>
      <w:pPr>
        <w:spacing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style>
  <w:style w:styleId="Titre1" w:type="paragraph">
    <w:name w:val="heading 1"/>
    <w:basedOn w:val="Normal"/>
    <w:next w:val="Normal"/>
    <w:pPr>
      <w:keepNext/>
      <w:keepLines/>
      <w:spacing w:after="120" w:before="400"/>
      <w:outlineLvl w:val="0"/>
    </w:pPr>
    <w:rPr>
      <w:sz w:val="40"/>
      <w:szCs w:val="40"/>
    </w:rPr>
  </w:style>
  <w:style w:styleId="Titre2" w:type="paragraph">
    <w:name w:val="heading 2"/>
    <w:basedOn w:val="Normal"/>
    <w:next w:val="Normal"/>
    <w:pPr>
      <w:keepNext/>
      <w:keepLines/>
      <w:spacing w:after="120" w:before="360"/>
      <w:outlineLvl w:val="1"/>
    </w:pPr>
    <w:rPr>
      <w:sz w:val="32"/>
      <w:szCs w:val="32"/>
    </w:rPr>
  </w:style>
  <w:style w:styleId="Titre3" w:type="paragraph">
    <w:name w:val="heading 3"/>
    <w:basedOn w:val="Normal"/>
    <w:next w:val="Normal"/>
    <w:pPr>
      <w:keepNext/>
      <w:keepLines/>
      <w:spacing w:after="80" w:before="320"/>
      <w:outlineLvl w:val="2"/>
    </w:pPr>
    <w:rPr>
      <w:color w:val="434343"/>
      <w:sz w:val="28"/>
      <w:szCs w:val="28"/>
    </w:rPr>
  </w:style>
  <w:style w:styleId="Titre4" w:type="paragraph">
    <w:name w:val="heading 4"/>
    <w:basedOn w:val="Normal"/>
    <w:next w:val="Normal"/>
    <w:pPr>
      <w:keepNext/>
      <w:keepLines/>
      <w:spacing w:after="80" w:before="280"/>
      <w:outlineLvl w:val="3"/>
    </w:pPr>
    <w:rPr>
      <w:color w:val="666666"/>
      <w:sz w:val="24"/>
      <w:szCs w:val="24"/>
    </w:rPr>
  </w:style>
  <w:style w:styleId="Titre5" w:type="paragraph">
    <w:name w:val="heading 5"/>
    <w:basedOn w:val="Normal"/>
    <w:next w:val="Normal"/>
    <w:pPr>
      <w:keepNext/>
      <w:keepLines/>
      <w:spacing w:after="80" w:before="240"/>
      <w:outlineLvl w:val="4"/>
    </w:pPr>
    <w:rPr>
      <w:color w:val="666666"/>
    </w:rPr>
  </w:style>
  <w:style w:styleId="Titre6" w:type="paragraph">
    <w:name w:val="heading 6"/>
    <w:basedOn w:val="Normal"/>
    <w:next w:val="Normal"/>
    <w:pPr>
      <w:keepNext/>
      <w:keepLines/>
      <w:spacing w:after="80" w:before="240"/>
      <w:outlineLvl w:val="5"/>
    </w:pPr>
    <w:rPr>
      <w:i/>
      <w:color w:val="666666"/>
    </w:rPr>
  </w:style>
  <w:style w:styleId="Titre7" w:type="paragraph">
    <w:name w:val="heading 7"/>
    <w:basedOn w:val="Normal"/>
    <w:next w:val="Normal"/>
    <w:link w:val="Titre7Car"/>
    <w:uiPriority w:val="9"/>
    <w:unhideWhenUsed/>
    <w:qFormat/>
    <w:rsid w:val="00D473E2"/>
    <w:pPr>
      <w:keepNext/>
      <w:keepLines/>
      <w:spacing w:before="200"/>
      <w:outlineLvl w:val="6"/>
    </w:pPr>
    <w:rPr>
      <w:rFonts w:ascii="Open Sans" w:cstheme="majorBidi" w:eastAsiaTheme="majorEastAsia" w:hAnsi="Open Sans"/>
      <w:b/>
      <w:i/>
      <w:iCs/>
      <w:color w:val="C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pPr>
      <w:keepNext/>
      <w:keepLines/>
      <w:spacing w:after="60"/>
    </w:pPr>
    <w:rPr>
      <w:sz w:val="52"/>
      <w:szCs w:val="52"/>
    </w:rPr>
  </w:style>
  <w:style w:styleId="Sous-titre" w:type="paragraph">
    <w:name w:val="Subtitle"/>
    <w:basedOn w:val="Normal"/>
    <w:next w:val="Normal"/>
    <w:pPr>
      <w:keepNext/>
      <w:keepLines/>
      <w:spacing w:after="320"/>
    </w:pPr>
    <w:rPr>
      <w:color w:val="666666"/>
      <w:sz w:val="30"/>
      <w:szCs w:val="30"/>
    </w:rPr>
  </w:style>
  <w:style w:customStyle="1" w:styleId="a" w:type="table">
    <w:basedOn w:val="TableNormal"/>
    <w:tblPr>
      <w:tblStyleRowBandSize w:val="1"/>
      <w:tblStyleColBandSize w:val="1"/>
      <w:tblCellMar>
        <w:top w:type="dxa" w:w="100"/>
        <w:left w:type="dxa" w:w="100"/>
        <w:bottom w:type="dxa" w:w="100"/>
        <w:right w:type="dxa" w:w="100"/>
      </w:tblCellMar>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customStyle="1" w:styleId="a7" w:type="table">
    <w:basedOn w:val="TableNormal"/>
    <w:tblPr>
      <w:tblStyleRowBandSize w:val="1"/>
      <w:tblStyleColBandSize w:val="1"/>
      <w:tblCellMar>
        <w:top w:type="dxa" w:w="100"/>
        <w:left w:type="dxa" w:w="100"/>
        <w:bottom w:type="dxa" w:w="100"/>
        <w:right w:type="dxa" w:w="100"/>
      </w:tblCellMar>
    </w:tblPr>
  </w:style>
  <w:style w:customStyle="1" w:styleId="a8" w:type="table">
    <w:basedOn w:val="TableNormal"/>
    <w:tblPr>
      <w:tblStyleRowBandSize w:val="1"/>
      <w:tblStyleColBandSize w:val="1"/>
      <w:tblCellMar>
        <w:top w:type="dxa" w:w="100"/>
        <w:left w:type="dxa" w:w="100"/>
        <w:bottom w:type="dxa" w:w="100"/>
        <w:right w:type="dxa" w:w="100"/>
      </w:tblCellMar>
    </w:tblPr>
  </w:style>
  <w:style w:customStyle="1" w:styleId="a9" w:type="table">
    <w:basedOn w:val="TableNormal"/>
    <w:tblPr>
      <w:tblStyleRowBandSize w:val="1"/>
      <w:tblStyleColBandSize w:val="1"/>
      <w:tblCellMar>
        <w:top w:type="dxa" w:w="100"/>
        <w:left w:type="dxa" w:w="100"/>
        <w:bottom w:type="dxa" w:w="100"/>
        <w:right w:type="dxa" w:w="100"/>
      </w:tblCellMar>
    </w:tblPr>
  </w:style>
  <w:style w:customStyle="1" w:styleId="aa" w:type="table">
    <w:basedOn w:val="TableNormal"/>
    <w:tblPr>
      <w:tblStyleRowBandSize w:val="1"/>
      <w:tblStyleColBandSize w:val="1"/>
      <w:tblCellMar>
        <w:top w:type="dxa" w:w="100"/>
        <w:left w:type="dxa" w:w="100"/>
        <w:bottom w:type="dxa" w:w="100"/>
        <w:right w:type="dxa" w:w="100"/>
      </w:tblCellMar>
    </w:tblPr>
  </w:style>
  <w:style w:customStyle="1" w:styleId="ab" w:type="table">
    <w:basedOn w:val="TableNormal"/>
    <w:tblPr>
      <w:tblStyleRowBandSize w:val="1"/>
      <w:tblStyleColBandSize w:val="1"/>
      <w:tblCellMar>
        <w:top w:type="dxa" w:w="100"/>
        <w:left w:type="dxa" w:w="100"/>
        <w:bottom w:type="dxa" w:w="100"/>
        <w:right w:type="dxa" w:w="100"/>
      </w:tblCellMar>
    </w:tblPr>
  </w:style>
  <w:style w:customStyle="1" w:styleId="ac" w:type="table">
    <w:basedOn w:val="TableNormal"/>
    <w:tblPr>
      <w:tblStyleRowBandSize w:val="1"/>
      <w:tblStyleColBandSize w:val="1"/>
      <w:tblCellMar>
        <w:top w:type="dxa" w:w="100"/>
        <w:left w:type="dxa" w:w="100"/>
        <w:bottom w:type="dxa" w:w="100"/>
        <w:right w:type="dxa" w:w="100"/>
      </w:tblCellMar>
    </w:tblPr>
  </w:style>
  <w:style w:customStyle="1" w:styleId="ad" w:type="table">
    <w:basedOn w:val="TableNormal"/>
    <w:tblPr>
      <w:tblStyleRowBandSize w:val="1"/>
      <w:tblStyleColBandSize w:val="1"/>
      <w:tblCellMar>
        <w:top w:type="dxa" w:w="100"/>
        <w:left w:type="dxa" w:w="100"/>
        <w:bottom w:type="dxa" w:w="100"/>
        <w:right w:type="dxa" w:w="100"/>
      </w:tblCellMar>
    </w:tblPr>
  </w:style>
  <w:style w:customStyle="1" w:styleId="ae" w:type="table">
    <w:basedOn w:val="TableNormal"/>
    <w:tblPr>
      <w:tblStyleRowBandSize w:val="1"/>
      <w:tblStyleColBandSize w:val="1"/>
      <w:tblCellMar>
        <w:top w:type="dxa" w:w="100"/>
        <w:left w:type="dxa" w:w="100"/>
        <w:bottom w:type="dxa" w:w="100"/>
        <w:right w:type="dxa" w:w="100"/>
      </w:tblCellMar>
    </w:tblPr>
  </w:style>
  <w:style w:customStyle="1" w:styleId="af" w:type="table">
    <w:basedOn w:val="TableNormal"/>
    <w:tblPr>
      <w:tblStyleRowBandSize w:val="1"/>
      <w:tblStyleColBandSize w:val="1"/>
      <w:tblCellMar>
        <w:top w:type="dxa" w:w="100"/>
        <w:left w:type="dxa" w:w="100"/>
        <w:bottom w:type="dxa" w:w="100"/>
        <w:right w:type="dxa" w:w="100"/>
      </w:tblCellMar>
    </w:tblPr>
  </w:style>
  <w:style w:customStyle="1" w:styleId="af0" w:type="table">
    <w:basedOn w:val="TableNormal"/>
    <w:tblPr>
      <w:tblStyleRowBandSize w:val="1"/>
      <w:tblStyleColBandSize w:val="1"/>
      <w:tblCellMar>
        <w:top w:type="dxa" w:w="100"/>
        <w:left w:type="dxa" w:w="100"/>
        <w:bottom w:type="dxa" w:w="100"/>
        <w:right w:type="dxa" w:w="100"/>
      </w:tblCellMar>
    </w:tblPr>
  </w:style>
  <w:style w:customStyle="1" w:styleId="af1" w:type="table">
    <w:basedOn w:val="TableNormal"/>
    <w:tblPr>
      <w:tblStyleRowBandSize w:val="1"/>
      <w:tblStyleColBandSize w:val="1"/>
      <w:tblCellMar>
        <w:top w:type="dxa" w:w="100"/>
        <w:left w:type="dxa" w:w="100"/>
        <w:bottom w:type="dxa" w:w="100"/>
        <w:right w:type="dxa" w:w="100"/>
      </w:tblCellMar>
    </w:tblPr>
  </w:style>
  <w:style w:customStyle="1" w:styleId="af2" w:type="table">
    <w:basedOn w:val="TableNormal"/>
    <w:tblPr>
      <w:tblStyleRowBandSize w:val="1"/>
      <w:tblStyleColBandSize w:val="1"/>
      <w:tblCellMar>
        <w:top w:type="dxa" w:w="100"/>
        <w:left w:type="dxa" w:w="100"/>
        <w:bottom w:type="dxa" w:w="100"/>
        <w:right w:type="dxa" w:w="100"/>
      </w:tblCellMar>
    </w:tblPr>
  </w:style>
  <w:style w:customStyle="1" w:styleId="af3" w:type="table">
    <w:basedOn w:val="TableNormal"/>
    <w:tblPr>
      <w:tblStyleRowBandSize w:val="1"/>
      <w:tblStyleColBandSize w:val="1"/>
      <w:tblCellMar>
        <w:top w:type="dxa" w:w="100"/>
        <w:left w:type="dxa" w:w="100"/>
        <w:bottom w:type="dxa" w:w="100"/>
        <w:right w:type="dxa" w:w="100"/>
      </w:tblCellMar>
    </w:tblPr>
  </w:style>
  <w:style w:customStyle="1" w:styleId="af4" w:type="table">
    <w:basedOn w:val="TableNormal"/>
    <w:tblPr>
      <w:tblStyleRowBandSize w:val="1"/>
      <w:tblStyleColBandSize w:val="1"/>
      <w:tblCellMar>
        <w:top w:type="dxa" w:w="100"/>
        <w:left w:type="dxa" w:w="100"/>
        <w:bottom w:type="dxa" w:w="100"/>
        <w:right w:type="dxa" w:w="100"/>
      </w:tblCellMar>
    </w:tblPr>
  </w:style>
  <w:style w:customStyle="1" w:styleId="af5" w:type="table">
    <w:basedOn w:val="TableNormal"/>
    <w:tblPr>
      <w:tblStyleRowBandSize w:val="1"/>
      <w:tblStyleColBandSize w:val="1"/>
      <w:tblCellMar>
        <w:top w:type="dxa" w:w="100"/>
        <w:left w:type="dxa" w:w="100"/>
        <w:bottom w:type="dxa" w:w="100"/>
        <w:right w:type="dxa" w:w="100"/>
      </w:tblCellMar>
    </w:tblPr>
  </w:style>
  <w:style w:customStyle="1" w:styleId="af6" w:type="table">
    <w:basedOn w:val="TableNormal"/>
    <w:tblPr>
      <w:tblStyleRowBandSize w:val="1"/>
      <w:tblStyleColBandSize w:val="1"/>
      <w:tblCellMar>
        <w:top w:type="dxa" w:w="100"/>
        <w:left w:type="dxa" w:w="100"/>
        <w:bottom w:type="dxa" w:w="100"/>
        <w:right w:type="dxa" w:w="100"/>
      </w:tblCellMar>
    </w:tblPr>
  </w:style>
  <w:style w:customStyle="1" w:styleId="af7" w:type="table">
    <w:basedOn w:val="TableNormal"/>
    <w:tblPr>
      <w:tblStyleRowBandSize w:val="1"/>
      <w:tblStyleColBandSize w:val="1"/>
      <w:tblCellMar>
        <w:top w:type="dxa" w:w="100"/>
        <w:left w:type="dxa" w:w="100"/>
        <w:bottom w:type="dxa" w:w="100"/>
        <w:right w:type="dxa" w:w="100"/>
      </w:tblCellMar>
    </w:tblPr>
  </w:style>
  <w:style w:customStyle="1" w:styleId="af8" w:type="table">
    <w:basedOn w:val="TableNormal"/>
    <w:tblPr>
      <w:tblStyleRowBandSize w:val="1"/>
      <w:tblStyleColBandSize w:val="1"/>
      <w:tblCellMar>
        <w:top w:type="dxa" w:w="100"/>
        <w:left w:type="dxa" w:w="100"/>
        <w:bottom w:type="dxa" w:w="100"/>
        <w:right w:type="dxa" w:w="100"/>
      </w:tblCellMar>
    </w:tblPr>
  </w:style>
  <w:style w:customStyle="1" w:styleId="af9" w:type="table">
    <w:basedOn w:val="TableNormal"/>
    <w:tblPr>
      <w:tblStyleRowBandSize w:val="1"/>
      <w:tblStyleColBandSize w:val="1"/>
      <w:tblCellMar>
        <w:top w:type="dxa" w:w="100"/>
        <w:left w:type="dxa" w:w="100"/>
        <w:bottom w:type="dxa" w:w="100"/>
        <w:right w:type="dxa" w:w="100"/>
      </w:tblCellMar>
    </w:tblPr>
  </w:style>
  <w:style w:customStyle="1" w:styleId="afa" w:type="table">
    <w:basedOn w:val="TableNormal"/>
    <w:tblPr>
      <w:tblStyleRowBandSize w:val="1"/>
      <w:tblStyleColBandSize w:val="1"/>
      <w:tblCellMar>
        <w:top w:type="dxa" w:w="100"/>
        <w:left w:type="dxa" w:w="100"/>
        <w:bottom w:type="dxa" w:w="100"/>
        <w:right w:type="dxa" w:w="100"/>
      </w:tblCellMar>
    </w:tblPr>
  </w:style>
  <w:style w:customStyle="1" w:styleId="afb" w:type="table">
    <w:basedOn w:val="TableNormal"/>
    <w:tblPr>
      <w:tblStyleRowBandSize w:val="1"/>
      <w:tblStyleColBandSize w:val="1"/>
      <w:tblCellMar>
        <w:top w:type="dxa" w:w="100"/>
        <w:left w:type="dxa" w:w="100"/>
        <w:bottom w:type="dxa" w:w="100"/>
        <w:right w:type="dxa" w:w="100"/>
      </w:tblCellMar>
    </w:tblPr>
  </w:style>
  <w:style w:customStyle="1" w:styleId="afc" w:type="table">
    <w:basedOn w:val="TableNormal"/>
    <w:tblPr>
      <w:tblStyleRowBandSize w:val="1"/>
      <w:tblStyleColBandSize w:val="1"/>
      <w:tblCellMar>
        <w:top w:type="dxa" w:w="100"/>
        <w:left w:type="dxa" w:w="100"/>
        <w:bottom w:type="dxa" w:w="100"/>
        <w:right w:type="dxa" w:w="100"/>
      </w:tblCellMar>
    </w:tblPr>
  </w:style>
  <w:style w:customStyle="1" w:styleId="afd" w:type="table">
    <w:basedOn w:val="TableNormal"/>
    <w:tblPr>
      <w:tblStyleRowBandSize w:val="1"/>
      <w:tblStyleColBandSize w:val="1"/>
      <w:tblCellMar>
        <w:top w:type="dxa" w:w="100"/>
        <w:left w:type="dxa" w:w="100"/>
        <w:bottom w:type="dxa" w:w="100"/>
        <w:right w:type="dxa" w:w="100"/>
      </w:tblCellMar>
    </w:tblPr>
  </w:style>
  <w:style w:customStyle="1" w:styleId="afe" w:type="table">
    <w:basedOn w:val="TableNormal"/>
    <w:tblPr>
      <w:tblStyleRowBandSize w:val="1"/>
      <w:tblStyleColBandSize w:val="1"/>
      <w:tblCellMar>
        <w:top w:type="dxa" w:w="100"/>
        <w:left w:type="dxa" w:w="100"/>
        <w:bottom w:type="dxa" w:w="100"/>
        <w:right w:type="dxa" w:w="100"/>
      </w:tblCellMar>
    </w:tblPr>
  </w:style>
  <w:style w:customStyle="1" w:styleId="aff" w:type="table">
    <w:basedOn w:val="TableNormal"/>
    <w:tblPr>
      <w:tblStyleRowBandSize w:val="1"/>
      <w:tblStyleColBandSize w:val="1"/>
      <w:tblCellMar>
        <w:top w:type="dxa" w:w="100"/>
        <w:left w:type="dxa" w:w="100"/>
        <w:bottom w:type="dxa" w:w="100"/>
        <w:right w:type="dxa" w:w="100"/>
      </w:tblCellMar>
    </w:tblPr>
  </w:style>
  <w:style w:customStyle="1" w:styleId="aff0" w:type="table">
    <w:basedOn w:val="TableNormal"/>
    <w:tblPr>
      <w:tblStyleRowBandSize w:val="1"/>
      <w:tblStyleColBandSize w:val="1"/>
      <w:tblCellMar>
        <w:top w:type="dxa" w:w="100"/>
        <w:left w:type="dxa" w:w="100"/>
        <w:bottom w:type="dxa" w:w="100"/>
        <w:right w:type="dxa" w:w="100"/>
      </w:tblCellMar>
    </w:tblPr>
  </w:style>
  <w:style w:customStyle="1" w:styleId="aff1" w:type="table">
    <w:basedOn w:val="TableNormal"/>
    <w:tblPr>
      <w:tblStyleRowBandSize w:val="1"/>
      <w:tblStyleColBandSize w:val="1"/>
      <w:tblCellMar>
        <w:top w:type="dxa" w:w="100"/>
        <w:left w:type="dxa" w:w="100"/>
        <w:bottom w:type="dxa" w:w="100"/>
        <w:right w:type="dxa" w:w="100"/>
      </w:tblCellMar>
    </w:tblPr>
  </w:style>
  <w:style w:customStyle="1" w:styleId="aff2" w:type="table">
    <w:basedOn w:val="TableNormal"/>
    <w:tblPr>
      <w:tblStyleRowBandSize w:val="1"/>
      <w:tblStyleColBandSize w:val="1"/>
      <w:tblCellMar>
        <w:top w:type="dxa" w:w="100"/>
        <w:left w:type="dxa" w:w="100"/>
        <w:bottom w:type="dxa" w:w="100"/>
        <w:right w:type="dxa" w:w="100"/>
      </w:tblCellMar>
    </w:tblPr>
  </w:style>
  <w:style w:customStyle="1" w:styleId="aff3" w:type="table">
    <w:basedOn w:val="TableNormal"/>
    <w:tblPr>
      <w:tblStyleRowBandSize w:val="1"/>
      <w:tblStyleColBandSize w:val="1"/>
      <w:tblCellMar>
        <w:top w:type="dxa" w:w="100"/>
        <w:left w:type="dxa" w:w="100"/>
        <w:bottom w:type="dxa" w:w="100"/>
        <w:right w:type="dxa" w:w="100"/>
      </w:tblCellMar>
    </w:tblPr>
  </w:style>
  <w:style w:customStyle="1" w:styleId="aff4" w:type="table">
    <w:basedOn w:val="TableNormal"/>
    <w:tblPr>
      <w:tblStyleRowBandSize w:val="1"/>
      <w:tblStyleColBandSize w:val="1"/>
      <w:tblCellMar>
        <w:top w:type="dxa" w:w="100"/>
        <w:left w:type="dxa" w:w="100"/>
        <w:bottom w:type="dxa" w:w="100"/>
        <w:right w:type="dxa" w:w="100"/>
      </w:tblCellMar>
    </w:tblPr>
  </w:style>
  <w:style w:customStyle="1" w:styleId="aff5" w:type="table">
    <w:basedOn w:val="TableNormal"/>
    <w:tblPr>
      <w:tblStyleRowBandSize w:val="1"/>
      <w:tblStyleColBandSize w:val="1"/>
      <w:tblCellMar>
        <w:top w:type="dxa" w:w="100"/>
        <w:left w:type="dxa" w:w="100"/>
        <w:bottom w:type="dxa" w:w="100"/>
        <w:right w:type="dxa" w:w="100"/>
      </w:tblCellMar>
    </w:tblPr>
  </w:style>
  <w:style w:customStyle="1" w:styleId="aff6" w:type="table">
    <w:basedOn w:val="TableNormal"/>
    <w:tblPr>
      <w:tblStyleRowBandSize w:val="1"/>
      <w:tblStyleColBandSize w:val="1"/>
      <w:tblCellMar>
        <w:top w:type="dxa" w:w="100"/>
        <w:left w:type="dxa" w:w="100"/>
        <w:bottom w:type="dxa" w:w="100"/>
        <w:right w:type="dxa" w:w="100"/>
      </w:tblCellMar>
    </w:tblPr>
  </w:style>
  <w:style w:customStyle="1" w:styleId="aff7" w:type="table">
    <w:basedOn w:val="TableNormal"/>
    <w:tblPr>
      <w:tblStyleRowBandSize w:val="1"/>
      <w:tblStyleColBandSize w:val="1"/>
      <w:tblCellMar>
        <w:top w:type="dxa" w:w="100"/>
        <w:left w:type="dxa" w:w="100"/>
        <w:bottom w:type="dxa" w:w="100"/>
        <w:right w:type="dxa" w:w="100"/>
      </w:tblCellMar>
    </w:tblPr>
  </w:style>
  <w:style w:customStyle="1" w:styleId="aff8" w:type="table">
    <w:basedOn w:val="TableNormal"/>
    <w:tblPr>
      <w:tblStyleRowBandSize w:val="1"/>
      <w:tblStyleColBandSize w:val="1"/>
      <w:tblCellMar>
        <w:top w:type="dxa" w:w="100"/>
        <w:left w:type="dxa" w:w="100"/>
        <w:bottom w:type="dxa" w:w="100"/>
        <w:right w:type="dxa" w:w="100"/>
      </w:tblCellMar>
    </w:tblPr>
  </w:style>
  <w:style w:customStyle="1" w:styleId="aff9" w:type="table">
    <w:basedOn w:val="TableNormal"/>
    <w:tblPr>
      <w:tblStyleRowBandSize w:val="1"/>
      <w:tblStyleColBandSize w:val="1"/>
      <w:tblCellMar>
        <w:top w:type="dxa" w:w="100"/>
        <w:left w:type="dxa" w:w="100"/>
        <w:bottom w:type="dxa" w:w="100"/>
        <w:right w:type="dxa" w:w="100"/>
      </w:tblCellMar>
    </w:tblPr>
  </w:style>
  <w:style w:customStyle="1" w:styleId="affa" w:type="table">
    <w:basedOn w:val="TableNormal"/>
    <w:tblPr>
      <w:tblStyleRowBandSize w:val="1"/>
      <w:tblStyleColBandSize w:val="1"/>
      <w:tblCellMar>
        <w:top w:type="dxa" w:w="100"/>
        <w:left w:type="dxa" w:w="100"/>
        <w:bottom w:type="dxa" w:w="100"/>
        <w:right w:type="dxa" w:w="100"/>
      </w:tblCellMar>
    </w:tblPr>
  </w:style>
  <w:style w:customStyle="1" w:styleId="affb" w:type="table">
    <w:basedOn w:val="TableNormal"/>
    <w:tblPr>
      <w:tblStyleRowBandSize w:val="1"/>
      <w:tblStyleColBandSize w:val="1"/>
      <w:tblCellMar>
        <w:top w:type="dxa" w:w="100"/>
        <w:left w:type="dxa" w:w="100"/>
        <w:bottom w:type="dxa" w:w="100"/>
        <w:right w:type="dxa" w:w="100"/>
      </w:tblCellMar>
    </w:tblPr>
  </w:style>
  <w:style w:customStyle="1" w:styleId="affc" w:type="table">
    <w:basedOn w:val="TableNormal"/>
    <w:tblPr>
      <w:tblStyleRowBandSize w:val="1"/>
      <w:tblStyleColBandSize w:val="1"/>
      <w:tblCellMar>
        <w:top w:type="dxa" w:w="100"/>
        <w:left w:type="dxa" w:w="100"/>
        <w:bottom w:type="dxa" w:w="100"/>
        <w:right w:type="dxa" w:w="100"/>
      </w:tblCellMar>
    </w:tblPr>
  </w:style>
  <w:style w:customStyle="1" w:styleId="affd" w:type="table">
    <w:basedOn w:val="TableNormal"/>
    <w:tblPr>
      <w:tblStyleRowBandSize w:val="1"/>
      <w:tblStyleColBandSize w:val="1"/>
      <w:tblCellMar>
        <w:top w:type="dxa" w:w="100"/>
        <w:left w:type="dxa" w:w="100"/>
        <w:bottom w:type="dxa" w:w="100"/>
        <w:right w:type="dxa" w:w="100"/>
      </w:tblCellMar>
    </w:tblPr>
  </w:style>
  <w:style w:customStyle="1" w:styleId="affe" w:type="table">
    <w:basedOn w:val="TableNormal"/>
    <w:tblPr>
      <w:tblStyleRowBandSize w:val="1"/>
      <w:tblStyleColBandSize w:val="1"/>
      <w:tblCellMar>
        <w:top w:type="dxa" w:w="100"/>
        <w:left w:type="dxa" w:w="100"/>
        <w:bottom w:type="dxa" w:w="100"/>
        <w:right w:type="dxa" w:w="100"/>
      </w:tblCellMar>
    </w:tblPr>
  </w:style>
  <w:style w:customStyle="1" w:styleId="afff" w:type="table">
    <w:basedOn w:val="TableNormal"/>
    <w:tblPr>
      <w:tblStyleRowBandSize w:val="1"/>
      <w:tblStyleColBandSize w:val="1"/>
      <w:tblCellMar>
        <w:top w:type="dxa" w:w="100"/>
        <w:left w:type="dxa" w:w="100"/>
        <w:bottom w:type="dxa" w:w="100"/>
        <w:right w:type="dxa" w:w="100"/>
      </w:tblCellMar>
    </w:tblPr>
  </w:style>
  <w:style w:customStyle="1" w:styleId="afff0" w:type="table">
    <w:basedOn w:val="TableNormal"/>
    <w:tblPr>
      <w:tblStyleRowBandSize w:val="1"/>
      <w:tblStyleColBandSize w:val="1"/>
      <w:tblCellMar>
        <w:top w:type="dxa" w:w="100"/>
        <w:left w:type="dxa" w:w="100"/>
        <w:bottom w:type="dxa" w:w="100"/>
        <w:right w:type="dxa" w:w="100"/>
      </w:tblCellMar>
    </w:tblPr>
  </w:style>
  <w:style w:customStyle="1" w:styleId="afff1" w:type="table">
    <w:basedOn w:val="TableNormal"/>
    <w:tblPr>
      <w:tblStyleRowBandSize w:val="1"/>
      <w:tblStyleColBandSize w:val="1"/>
      <w:tblCellMar>
        <w:top w:type="dxa" w:w="100"/>
        <w:left w:type="dxa" w:w="100"/>
        <w:bottom w:type="dxa" w:w="100"/>
        <w:right w:type="dxa" w:w="100"/>
      </w:tblCellMar>
    </w:tblPr>
  </w:style>
  <w:style w:customStyle="1" w:styleId="afff2" w:type="table">
    <w:basedOn w:val="TableNormal"/>
    <w:tblPr>
      <w:tblStyleRowBandSize w:val="1"/>
      <w:tblStyleColBandSize w:val="1"/>
      <w:tblCellMar>
        <w:top w:type="dxa" w:w="100"/>
        <w:left w:type="dxa" w:w="100"/>
        <w:bottom w:type="dxa" w:w="100"/>
        <w:right w:type="dxa" w:w="100"/>
      </w:tblCellMar>
    </w:tblPr>
  </w:style>
  <w:style w:customStyle="1" w:styleId="afff3" w:type="table">
    <w:basedOn w:val="TableNormal"/>
    <w:tblPr>
      <w:tblStyleRowBandSize w:val="1"/>
      <w:tblStyleColBandSize w:val="1"/>
      <w:tblCellMar>
        <w:top w:type="dxa" w:w="100"/>
        <w:left w:type="dxa" w:w="100"/>
        <w:bottom w:type="dxa" w:w="100"/>
        <w:right w:type="dxa" w:w="100"/>
      </w:tblCellMar>
    </w:tblPr>
  </w:style>
  <w:style w:customStyle="1" w:styleId="afff4" w:type="table">
    <w:basedOn w:val="TableNormal"/>
    <w:tblPr>
      <w:tblStyleRowBandSize w:val="1"/>
      <w:tblStyleColBandSize w:val="1"/>
      <w:tblCellMar>
        <w:top w:type="dxa" w:w="100"/>
        <w:left w:type="dxa" w:w="100"/>
        <w:bottom w:type="dxa" w:w="100"/>
        <w:right w:type="dxa" w:w="100"/>
      </w:tblCellMar>
    </w:tblPr>
  </w:style>
  <w:style w:customStyle="1" w:styleId="afff5" w:type="table">
    <w:basedOn w:val="TableNormal"/>
    <w:tblPr>
      <w:tblStyleRowBandSize w:val="1"/>
      <w:tblStyleColBandSize w:val="1"/>
      <w:tblCellMar>
        <w:top w:type="dxa" w:w="100"/>
        <w:left w:type="dxa" w:w="100"/>
        <w:bottom w:type="dxa" w:w="100"/>
        <w:right w:type="dxa" w:w="100"/>
      </w:tblCellMar>
    </w:tblPr>
  </w:style>
  <w:style w:customStyle="1" w:styleId="afff6" w:type="table">
    <w:basedOn w:val="TableNormal"/>
    <w:tblPr>
      <w:tblStyleRowBandSize w:val="1"/>
      <w:tblStyleColBandSize w:val="1"/>
      <w:tblCellMar>
        <w:top w:type="dxa" w:w="100"/>
        <w:left w:type="dxa" w:w="100"/>
        <w:bottom w:type="dxa" w:w="100"/>
        <w:right w:type="dxa" w:w="100"/>
      </w:tblCellMar>
    </w:tblPr>
  </w:style>
  <w:style w:customStyle="1" w:styleId="afff7" w:type="table">
    <w:basedOn w:val="TableNormal"/>
    <w:tblPr>
      <w:tblStyleRowBandSize w:val="1"/>
      <w:tblStyleColBandSize w:val="1"/>
      <w:tblCellMar>
        <w:top w:type="dxa" w:w="100"/>
        <w:left w:type="dxa" w:w="100"/>
        <w:bottom w:type="dxa" w:w="100"/>
        <w:right w:type="dxa" w:w="100"/>
      </w:tblCellMar>
    </w:tblPr>
  </w:style>
  <w:style w:customStyle="1" w:styleId="afff8" w:type="table">
    <w:basedOn w:val="TableNormal"/>
    <w:tblPr>
      <w:tblStyleRowBandSize w:val="1"/>
      <w:tblStyleColBandSize w:val="1"/>
      <w:tblCellMar>
        <w:top w:type="dxa" w:w="100"/>
        <w:left w:type="dxa" w:w="100"/>
        <w:bottom w:type="dxa" w:w="100"/>
        <w:right w:type="dxa" w:w="100"/>
      </w:tblCellMar>
    </w:tblPr>
  </w:style>
  <w:style w:customStyle="1" w:styleId="afff9" w:type="table">
    <w:basedOn w:val="TableNormal"/>
    <w:tblPr>
      <w:tblStyleRowBandSize w:val="1"/>
      <w:tblStyleColBandSize w:val="1"/>
      <w:tblCellMar>
        <w:top w:type="dxa" w:w="100"/>
        <w:left w:type="dxa" w:w="100"/>
        <w:bottom w:type="dxa" w:w="100"/>
        <w:right w:type="dxa" w:w="100"/>
      </w:tblCellMar>
    </w:tblPr>
  </w:style>
  <w:style w:customStyle="1" w:styleId="afffa" w:type="table">
    <w:basedOn w:val="TableNormal"/>
    <w:tblPr>
      <w:tblStyleRowBandSize w:val="1"/>
      <w:tblStyleColBandSize w:val="1"/>
      <w:tblCellMar>
        <w:top w:type="dxa" w:w="100"/>
        <w:left w:type="dxa" w:w="100"/>
        <w:bottom w:type="dxa" w:w="100"/>
        <w:right w:type="dxa" w:w="100"/>
      </w:tblCellMar>
    </w:tblPr>
  </w:style>
  <w:style w:customStyle="1" w:styleId="afffb" w:type="table">
    <w:basedOn w:val="TableNormal"/>
    <w:tblPr>
      <w:tblStyleRowBandSize w:val="1"/>
      <w:tblStyleColBandSize w:val="1"/>
      <w:tblCellMar>
        <w:top w:type="dxa" w:w="100"/>
        <w:left w:type="dxa" w:w="100"/>
        <w:bottom w:type="dxa" w:w="100"/>
        <w:right w:type="dxa" w:w="100"/>
      </w:tblCellMar>
    </w:tblPr>
  </w:style>
  <w:style w:customStyle="1" w:styleId="afffc" w:type="table">
    <w:basedOn w:val="TableNormal"/>
    <w:tblPr>
      <w:tblStyleRowBandSize w:val="1"/>
      <w:tblStyleColBandSize w:val="1"/>
      <w:tblCellMar>
        <w:top w:type="dxa" w:w="100"/>
        <w:left w:type="dxa" w:w="100"/>
        <w:bottom w:type="dxa" w:w="100"/>
        <w:right w:type="dxa" w:w="100"/>
      </w:tblCellMar>
    </w:tblPr>
  </w:style>
  <w:style w:customStyle="1" w:styleId="afffd" w:type="table">
    <w:basedOn w:val="TableNormal"/>
    <w:tblPr>
      <w:tblStyleRowBandSize w:val="1"/>
      <w:tblStyleColBandSize w:val="1"/>
      <w:tblCellMar>
        <w:top w:type="dxa" w:w="100"/>
        <w:left w:type="dxa" w:w="100"/>
        <w:bottom w:type="dxa" w:w="100"/>
        <w:right w:type="dxa" w:w="100"/>
      </w:tblCellMar>
    </w:tblPr>
  </w:style>
  <w:style w:customStyle="1" w:styleId="afffe" w:type="table">
    <w:basedOn w:val="TableNormal"/>
    <w:tblPr>
      <w:tblStyleRowBandSize w:val="1"/>
      <w:tblStyleColBandSize w:val="1"/>
      <w:tblCellMar>
        <w:top w:type="dxa" w:w="100"/>
        <w:left w:type="dxa" w:w="100"/>
        <w:bottom w:type="dxa" w:w="100"/>
        <w:right w:type="dxa" w:w="100"/>
      </w:tblCellMar>
    </w:tblPr>
  </w:style>
  <w:style w:customStyle="1" w:styleId="affff" w:type="table">
    <w:basedOn w:val="TableNormal"/>
    <w:tblPr>
      <w:tblStyleRowBandSize w:val="1"/>
      <w:tblStyleColBandSize w:val="1"/>
      <w:tblCellMar>
        <w:top w:type="dxa" w:w="100"/>
        <w:left w:type="dxa" w:w="100"/>
        <w:bottom w:type="dxa" w:w="100"/>
        <w:right w:type="dxa" w:w="100"/>
      </w:tblCellMar>
    </w:tblPr>
  </w:style>
  <w:style w:customStyle="1" w:styleId="affff0" w:type="table">
    <w:basedOn w:val="TableNormal"/>
    <w:tblPr>
      <w:tblStyleRowBandSize w:val="1"/>
      <w:tblStyleColBandSize w:val="1"/>
      <w:tblCellMar>
        <w:top w:type="dxa" w:w="100"/>
        <w:left w:type="dxa" w:w="100"/>
        <w:bottom w:type="dxa" w:w="100"/>
        <w:right w:type="dxa" w:w="100"/>
      </w:tblCellMar>
    </w:tblPr>
  </w:style>
  <w:style w:customStyle="1" w:styleId="affff1" w:type="table">
    <w:basedOn w:val="TableNormal"/>
    <w:tblPr>
      <w:tblStyleRowBandSize w:val="1"/>
      <w:tblStyleColBandSize w:val="1"/>
      <w:tblCellMar>
        <w:top w:type="dxa" w:w="100"/>
        <w:left w:type="dxa" w:w="100"/>
        <w:bottom w:type="dxa" w:w="100"/>
        <w:right w:type="dxa" w:w="100"/>
      </w:tblCellMar>
    </w:tblPr>
  </w:style>
  <w:style w:customStyle="1" w:styleId="affff2" w:type="table">
    <w:basedOn w:val="TableNormal"/>
    <w:tblPr>
      <w:tblStyleRowBandSize w:val="1"/>
      <w:tblStyleColBandSize w:val="1"/>
      <w:tblCellMar>
        <w:top w:type="dxa" w:w="100"/>
        <w:left w:type="dxa" w:w="100"/>
        <w:bottom w:type="dxa" w:w="100"/>
        <w:right w:type="dxa" w:w="100"/>
      </w:tblCellMar>
    </w:tblPr>
  </w:style>
  <w:style w:customStyle="1" w:styleId="affff3" w:type="table">
    <w:basedOn w:val="TableNormal"/>
    <w:tblPr>
      <w:tblStyleRowBandSize w:val="1"/>
      <w:tblStyleColBandSize w:val="1"/>
      <w:tblCellMar>
        <w:top w:type="dxa" w:w="100"/>
        <w:left w:type="dxa" w:w="100"/>
        <w:bottom w:type="dxa" w:w="100"/>
        <w:right w:type="dxa" w:w="100"/>
      </w:tblCellMar>
    </w:tblPr>
  </w:style>
  <w:style w:customStyle="1" w:styleId="affff4" w:type="table">
    <w:basedOn w:val="TableNormal"/>
    <w:tblPr>
      <w:tblStyleRowBandSize w:val="1"/>
      <w:tblStyleColBandSize w:val="1"/>
      <w:tblCellMar>
        <w:top w:type="dxa" w:w="100"/>
        <w:left w:type="dxa" w:w="100"/>
        <w:bottom w:type="dxa" w:w="100"/>
        <w:right w:type="dxa" w:w="100"/>
      </w:tblCellMar>
    </w:tblPr>
  </w:style>
  <w:style w:styleId="Paragraphedeliste" w:type="paragraph">
    <w:name w:val="List Paragraph"/>
    <w:basedOn w:val="Normal"/>
    <w:uiPriority w:val="34"/>
    <w:qFormat/>
    <w:rsid w:val="002E034F"/>
    <w:pPr>
      <w:ind w:left="720"/>
      <w:contextualSpacing/>
    </w:pPr>
  </w:style>
  <w:style w:styleId="Textedebulles" w:type="paragraph">
    <w:name w:val="Balloon Text"/>
    <w:basedOn w:val="Normal"/>
    <w:link w:val="TextedebullesCar"/>
    <w:uiPriority w:val="99"/>
    <w:semiHidden/>
    <w:unhideWhenUsed/>
    <w:rsid w:val="00AD18E9"/>
    <w:pPr>
      <w:spacing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AD18E9"/>
    <w:rPr>
      <w:rFonts w:ascii="Tahoma" w:cs="Tahoma" w:hAnsi="Tahoma"/>
      <w:sz w:val="16"/>
      <w:szCs w:val="16"/>
    </w:rPr>
  </w:style>
  <w:style w:customStyle="1" w:styleId="qowt-font1-opensans" w:type="character">
    <w:name w:val="qowt-font1-opensans"/>
    <w:basedOn w:val="Policepardfaut"/>
    <w:rsid w:val="00AD18E9"/>
  </w:style>
  <w:style w:styleId="Sansinterligne" w:type="paragraph">
    <w:name w:val="No Spacing"/>
    <w:uiPriority w:val="1"/>
    <w:qFormat/>
    <w:rsid w:val="00D35093"/>
    <w:pPr>
      <w:spacing w:line="240" w:lineRule="auto"/>
      <w:jc w:val="both"/>
    </w:pPr>
    <w:rPr>
      <w:rFonts w:ascii="Open Sans" w:hAnsi="Open Sans"/>
      <w:b/>
      <w:color w:val="C00000"/>
      <w:sz w:val="24"/>
    </w:rPr>
  </w:style>
  <w:style w:customStyle="1" w:styleId="Titre7Car" w:type="character">
    <w:name w:val="Titre 7 Car"/>
    <w:basedOn w:val="Policepardfaut"/>
    <w:link w:val="Titre7"/>
    <w:uiPriority w:val="9"/>
    <w:rsid w:val="00D473E2"/>
    <w:rPr>
      <w:rFonts w:ascii="Open Sans" w:cstheme="majorBidi" w:eastAsiaTheme="majorEastAsia" w:hAnsi="Open Sans"/>
      <w:b/>
      <w:i/>
      <w:iCs/>
      <w:color w:val="C00000"/>
    </w:rPr>
  </w:style>
  <w:style w:styleId="En-ttedetabledesmatires" w:type="paragraph">
    <w:name w:val="TOC Heading"/>
    <w:basedOn w:val="Titre1"/>
    <w:next w:val="Normal"/>
    <w:uiPriority w:val="39"/>
    <w:unhideWhenUsed/>
    <w:qFormat/>
    <w:rsid w:val="00D35093"/>
    <w:pPr>
      <w:spacing w:after="0" w:before="480"/>
      <w:outlineLvl w:val="9"/>
    </w:pPr>
    <w:rPr>
      <w:rFonts w:asciiTheme="majorHAnsi" w:cstheme="majorBidi" w:eastAsiaTheme="majorEastAsia" w:hAnsiTheme="majorHAnsi"/>
      <w:b/>
      <w:bCs/>
      <w:color w:themeColor="accent1" w:themeShade="BF" w:val="365F91"/>
      <w:sz w:val="28"/>
      <w:szCs w:val="28"/>
    </w:rPr>
  </w:style>
  <w:style w:styleId="TM1" w:type="paragraph">
    <w:name w:val="toc 1"/>
    <w:basedOn w:val="Normal"/>
    <w:next w:val="Normal"/>
    <w:autoRedefine/>
    <w:uiPriority w:val="39"/>
    <w:unhideWhenUsed/>
    <w:rsid w:val="00F66ABC"/>
    <w:pPr>
      <w:tabs>
        <w:tab w:leader="dot" w:pos="9019" w:val="right"/>
      </w:tabs>
      <w:spacing w:before="360"/>
      <w:jc w:val="center"/>
    </w:pPr>
    <w:rPr>
      <w:rFonts w:ascii="Open Sans" w:cs="Open Sans" w:hAnsi="Open Sans"/>
      <w:b/>
      <w:bCs/>
      <w:caps/>
      <w:sz w:val="24"/>
      <w:szCs w:val="24"/>
    </w:rPr>
  </w:style>
  <w:style w:styleId="Lienhypertexte" w:type="character">
    <w:name w:val="Hyperlink"/>
    <w:basedOn w:val="Policepardfaut"/>
    <w:uiPriority w:val="99"/>
    <w:unhideWhenUsed/>
    <w:rsid w:val="00D35093"/>
    <w:rPr>
      <w:color w:themeColor="hyperlink" w:val="0000FF"/>
      <w:u w:val="single"/>
    </w:rPr>
  </w:style>
  <w:style w:styleId="TM2" w:type="paragraph">
    <w:name w:val="toc 2"/>
    <w:basedOn w:val="Normal"/>
    <w:next w:val="Normal"/>
    <w:autoRedefine/>
    <w:uiPriority w:val="39"/>
    <w:unhideWhenUsed/>
    <w:rsid w:val="00D35093"/>
    <w:pPr>
      <w:spacing w:before="240"/>
    </w:pPr>
    <w:rPr>
      <w:rFonts w:asciiTheme="minorHAnsi" w:hAnsiTheme="minorHAnsi"/>
      <w:b/>
      <w:bCs/>
      <w:sz w:val="20"/>
      <w:szCs w:val="20"/>
    </w:rPr>
  </w:style>
  <w:style w:styleId="TM3" w:type="paragraph">
    <w:name w:val="toc 3"/>
    <w:basedOn w:val="Normal"/>
    <w:next w:val="Normal"/>
    <w:autoRedefine/>
    <w:uiPriority w:val="39"/>
    <w:unhideWhenUsed/>
    <w:rsid w:val="00CE3278"/>
    <w:pPr>
      <w:ind w:left="220"/>
    </w:pPr>
    <w:rPr>
      <w:rFonts w:asciiTheme="minorHAnsi" w:hAnsiTheme="minorHAnsi"/>
      <w:sz w:val="20"/>
      <w:szCs w:val="20"/>
    </w:rPr>
  </w:style>
  <w:style w:styleId="TM4" w:type="paragraph">
    <w:name w:val="toc 4"/>
    <w:basedOn w:val="Normal"/>
    <w:next w:val="Normal"/>
    <w:autoRedefine/>
    <w:uiPriority w:val="39"/>
    <w:unhideWhenUsed/>
    <w:rsid w:val="00CE3278"/>
    <w:pPr>
      <w:ind w:left="440"/>
    </w:pPr>
    <w:rPr>
      <w:rFonts w:asciiTheme="minorHAnsi" w:hAnsiTheme="minorHAnsi"/>
      <w:sz w:val="20"/>
      <w:szCs w:val="20"/>
    </w:rPr>
  </w:style>
  <w:style w:styleId="TM5" w:type="paragraph">
    <w:name w:val="toc 5"/>
    <w:basedOn w:val="Normal"/>
    <w:next w:val="Normal"/>
    <w:autoRedefine/>
    <w:uiPriority w:val="39"/>
    <w:unhideWhenUsed/>
    <w:rsid w:val="00CE3278"/>
    <w:pPr>
      <w:ind w:left="660"/>
    </w:pPr>
    <w:rPr>
      <w:rFonts w:asciiTheme="minorHAnsi" w:hAnsiTheme="minorHAnsi"/>
      <w:sz w:val="20"/>
      <w:szCs w:val="20"/>
    </w:rPr>
  </w:style>
  <w:style w:styleId="TM6" w:type="paragraph">
    <w:name w:val="toc 6"/>
    <w:basedOn w:val="Normal"/>
    <w:next w:val="Normal"/>
    <w:autoRedefine/>
    <w:uiPriority w:val="39"/>
    <w:unhideWhenUsed/>
    <w:rsid w:val="00CE3278"/>
    <w:pPr>
      <w:ind w:left="880"/>
    </w:pPr>
    <w:rPr>
      <w:rFonts w:asciiTheme="minorHAnsi" w:hAnsiTheme="minorHAnsi"/>
      <w:sz w:val="20"/>
      <w:szCs w:val="20"/>
    </w:rPr>
  </w:style>
  <w:style w:styleId="TM7" w:type="paragraph">
    <w:name w:val="toc 7"/>
    <w:basedOn w:val="Normal"/>
    <w:next w:val="Normal"/>
    <w:autoRedefine/>
    <w:uiPriority w:val="39"/>
    <w:unhideWhenUsed/>
    <w:rsid w:val="00CE3278"/>
    <w:pPr>
      <w:ind w:left="1100"/>
    </w:pPr>
    <w:rPr>
      <w:rFonts w:asciiTheme="minorHAnsi" w:hAnsiTheme="minorHAnsi"/>
      <w:sz w:val="20"/>
      <w:szCs w:val="20"/>
    </w:rPr>
  </w:style>
  <w:style w:styleId="TM8" w:type="paragraph">
    <w:name w:val="toc 8"/>
    <w:basedOn w:val="Normal"/>
    <w:next w:val="Normal"/>
    <w:autoRedefine/>
    <w:uiPriority w:val="39"/>
    <w:unhideWhenUsed/>
    <w:rsid w:val="00CE3278"/>
    <w:pPr>
      <w:ind w:left="1320"/>
    </w:pPr>
    <w:rPr>
      <w:rFonts w:asciiTheme="minorHAnsi" w:hAnsiTheme="minorHAnsi"/>
      <w:sz w:val="20"/>
      <w:szCs w:val="20"/>
    </w:rPr>
  </w:style>
  <w:style w:styleId="TM9" w:type="paragraph">
    <w:name w:val="toc 9"/>
    <w:basedOn w:val="Normal"/>
    <w:next w:val="Normal"/>
    <w:autoRedefine/>
    <w:uiPriority w:val="39"/>
    <w:unhideWhenUsed/>
    <w:rsid w:val="00CE3278"/>
    <w:pPr>
      <w:ind w:left="1540"/>
    </w:pPr>
    <w:rPr>
      <w:rFonts w:asciiTheme="minorHAnsi" w:hAnsiTheme="minorHAnsi"/>
      <w:sz w:val="20"/>
      <w:szCs w:val="20"/>
    </w:rPr>
  </w:style>
  <w:style w:styleId="En-tte" w:type="paragraph">
    <w:name w:val="header"/>
    <w:basedOn w:val="Normal"/>
    <w:link w:val="En-tteCar"/>
    <w:uiPriority w:val="99"/>
    <w:unhideWhenUsed/>
    <w:rsid w:val="008D1B32"/>
    <w:pPr>
      <w:tabs>
        <w:tab w:pos="4536" w:val="center"/>
        <w:tab w:pos="9072" w:val="right"/>
      </w:tabs>
      <w:spacing w:line="240" w:lineRule="auto"/>
    </w:pPr>
  </w:style>
  <w:style w:customStyle="1" w:styleId="En-tteCar" w:type="character">
    <w:name w:val="En-tête Car"/>
    <w:basedOn w:val="Policepardfaut"/>
    <w:link w:val="En-tte"/>
    <w:uiPriority w:val="99"/>
    <w:rsid w:val="008D1B32"/>
  </w:style>
  <w:style w:styleId="Pieddepage" w:type="paragraph">
    <w:name w:val="footer"/>
    <w:basedOn w:val="Normal"/>
    <w:link w:val="PieddepageCar"/>
    <w:uiPriority w:val="99"/>
    <w:unhideWhenUsed/>
    <w:rsid w:val="008D1B32"/>
    <w:pPr>
      <w:tabs>
        <w:tab w:pos="4536" w:val="center"/>
        <w:tab w:pos="9072" w:val="right"/>
      </w:tabs>
      <w:spacing w:line="240" w:lineRule="auto"/>
    </w:pPr>
  </w:style>
  <w:style w:customStyle="1" w:styleId="PieddepageCar" w:type="character">
    <w:name w:val="Pied de page Car"/>
    <w:basedOn w:val="Policepardfaut"/>
    <w:link w:val="Pieddepage"/>
    <w:uiPriority w:val="99"/>
    <w:rsid w:val="008D1B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fr-F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paragraph" w:styleId="Titre7">
    <w:name w:val="heading 7"/>
    <w:basedOn w:val="Normal"/>
    <w:next w:val="Normal"/>
    <w:link w:val="Titre7Car"/>
    <w:uiPriority w:val="9"/>
    <w:unhideWhenUsed/>
    <w:qFormat/>
    <w:rsid w:val="00D473E2"/>
    <w:pPr>
      <w:keepNext/>
      <w:keepLines/>
      <w:spacing w:before="200"/>
      <w:outlineLvl w:val="6"/>
    </w:pPr>
    <w:rPr>
      <w:rFonts w:ascii="Open Sans" w:eastAsiaTheme="majorEastAsia" w:hAnsi="Open Sans" w:cstheme="majorBidi"/>
      <w:b/>
      <w:i/>
      <w:iCs/>
      <w:color w:val="C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2E034F"/>
    <w:pPr>
      <w:ind w:left="720"/>
      <w:contextualSpacing/>
    </w:pPr>
  </w:style>
  <w:style w:type="paragraph" w:styleId="Textedebulles">
    <w:name w:val="Balloon Text"/>
    <w:basedOn w:val="Normal"/>
    <w:link w:val="TextedebullesCar"/>
    <w:uiPriority w:val="99"/>
    <w:semiHidden/>
    <w:unhideWhenUsed/>
    <w:rsid w:val="00AD18E9"/>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D18E9"/>
    <w:rPr>
      <w:rFonts w:ascii="Tahoma" w:hAnsi="Tahoma" w:cs="Tahoma"/>
      <w:sz w:val="16"/>
      <w:szCs w:val="16"/>
    </w:rPr>
  </w:style>
  <w:style w:type="character" w:customStyle="1" w:styleId="qowt-font1-opensans">
    <w:name w:val="qowt-font1-opensans"/>
    <w:basedOn w:val="Policepardfaut"/>
    <w:rsid w:val="00AD18E9"/>
  </w:style>
  <w:style w:type="paragraph" w:styleId="Sansinterligne">
    <w:name w:val="No Spacing"/>
    <w:uiPriority w:val="1"/>
    <w:qFormat/>
    <w:rsid w:val="00D35093"/>
    <w:pPr>
      <w:spacing w:line="240" w:lineRule="auto"/>
      <w:jc w:val="both"/>
    </w:pPr>
    <w:rPr>
      <w:rFonts w:ascii="Open Sans" w:hAnsi="Open Sans"/>
      <w:b/>
      <w:color w:val="C00000"/>
      <w:sz w:val="24"/>
    </w:rPr>
  </w:style>
  <w:style w:type="character" w:customStyle="1" w:styleId="Titre7Car">
    <w:name w:val="Titre 7 Car"/>
    <w:basedOn w:val="Policepardfaut"/>
    <w:link w:val="Titre7"/>
    <w:uiPriority w:val="9"/>
    <w:rsid w:val="00D473E2"/>
    <w:rPr>
      <w:rFonts w:ascii="Open Sans" w:eastAsiaTheme="majorEastAsia" w:hAnsi="Open Sans" w:cstheme="majorBidi"/>
      <w:b/>
      <w:i/>
      <w:iCs/>
      <w:color w:val="C00000"/>
    </w:rPr>
  </w:style>
  <w:style w:type="paragraph" w:styleId="En-ttedetabledesmatires">
    <w:name w:val="TOC Heading"/>
    <w:basedOn w:val="Titre1"/>
    <w:next w:val="Normal"/>
    <w:uiPriority w:val="39"/>
    <w:unhideWhenUsed/>
    <w:qFormat/>
    <w:rsid w:val="00D35093"/>
    <w:pPr>
      <w:spacing w:before="480" w:after="0"/>
      <w:outlineLvl w:val="9"/>
    </w:pPr>
    <w:rPr>
      <w:rFonts w:asciiTheme="majorHAnsi" w:eastAsiaTheme="majorEastAsia" w:hAnsiTheme="majorHAnsi" w:cstheme="majorBidi"/>
      <w:b/>
      <w:bCs/>
      <w:color w:val="365F91" w:themeColor="accent1" w:themeShade="BF"/>
      <w:sz w:val="28"/>
      <w:szCs w:val="28"/>
    </w:rPr>
  </w:style>
  <w:style w:type="paragraph" w:styleId="TM1">
    <w:name w:val="toc 1"/>
    <w:basedOn w:val="Normal"/>
    <w:next w:val="Normal"/>
    <w:autoRedefine/>
    <w:uiPriority w:val="39"/>
    <w:unhideWhenUsed/>
    <w:rsid w:val="00F66ABC"/>
    <w:pPr>
      <w:tabs>
        <w:tab w:val="right" w:leader="dot" w:pos="9019"/>
      </w:tabs>
      <w:spacing w:before="360"/>
      <w:jc w:val="center"/>
    </w:pPr>
    <w:rPr>
      <w:rFonts w:ascii="Open Sans" w:hAnsi="Open Sans" w:cs="Open Sans"/>
      <w:b/>
      <w:bCs/>
      <w:caps/>
      <w:sz w:val="24"/>
      <w:szCs w:val="24"/>
    </w:rPr>
  </w:style>
  <w:style w:type="character" w:styleId="Lienhypertexte">
    <w:name w:val="Hyperlink"/>
    <w:basedOn w:val="Policepardfaut"/>
    <w:uiPriority w:val="99"/>
    <w:unhideWhenUsed/>
    <w:rsid w:val="00D35093"/>
    <w:rPr>
      <w:color w:val="0000FF" w:themeColor="hyperlink"/>
      <w:u w:val="single"/>
    </w:rPr>
  </w:style>
  <w:style w:type="paragraph" w:styleId="TM2">
    <w:name w:val="toc 2"/>
    <w:basedOn w:val="Normal"/>
    <w:next w:val="Normal"/>
    <w:autoRedefine/>
    <w:uiPriority w:val="39"/>
    <w:unhideWhenUsed/>
    <w:rsid w:val="00D35093"/>
    <w:pPr>
      <w:spacing w:before="240"/>
    </w:pPr>
    <w:rPr>
      <w:rFonts w:asciiTheme="minorHAnsi" w:hAnsiTheme="minorHAnsi"/>
      <w:b/>
      <w:bCs/>
      <w:sz w:val="20"/>
      <w:szCs w:val="20"/>
    </w:rPr>
  </w:style>
  <w:style w:type="paragraph" w:styleId="TM3">
    <w:name w:val="toc 3"/>
    <w:basedOn w:val="Normal"/>
    <w:next w:val="Normal"/>
    <w:autoRedefine/>
    <w:uiPriority w:val="39"/>
    <w:unhideWhenUsed/>
    <w:rsid w:val="00CE3278"/>
    <w:pPr>
      <w:ind w:left="220"/>
    </w:pPr>
    <w:rPr>
      <w:rFonts w:asciiTheme="minorHAnsi" w:hAnsiTheme="minorHAnsi"/>
      <w:sz w:val="20"/>
      <w:szCs w:val="20"/>
    </w:rPr>
  </w:style>
  <w:style w:type="paragraph" w:styleId="TM4">
    <w:name w:val="toc 4"/>
    <w:basedOn w:val="Normal"/>
    <w:next w:val="Normal"/>
    <w:autoRedefine/>
    <w:uiPriority w:val="39"/>
    <w:unhideWhenUsed/>
    <w:rsid w:val="00CE3278"/>
    <w:pPr>
      <w:ind w:left="440"/>
    </w:pPr>
    <w:rPr>
      <w:rFonts w:asciiTheme="minorHAnsi" w:hAnsiTheme="minorHAnsi"/>
      <w:sz w:val="20"/>
      <w:szCs w:val="20"/>
    </w:rPr>
  </w:style>
  <w:style w:type="paragraph" w:styleId="TM5">
    <w:name w:val="toc 5"/>
    <w:basedOn w:val="Normal"/>
    <w:next w:val="Normal"/>
    <w:autoRedefine/>
    <w:uiPriority w:val="39"/>
    <w:unhideWhenUsed/>
    <w:rsid w:val="00CE3278"/>
    <w:pPr>
      <w:ind w:left="660"/>
    </w:pPr>
    <w:rPr>
      <w:rFonts w:asciiTheme="minorHAnsi" w:hAnsiTheme="minorHAnsi"/>
      <w:sz w:val="20"/>
      <w:szCs w:val="20"/>
    </w:rPr>
  </w:style>
  <w:style w:type="paragraph" w:styleId="TM6">
    <w:name w:val="toc 6"/>
    <w:basedOn w:val="Normal"/>
    <w:next w:val="Normal"/>
    <w:autoRedefine/>
    <w:uiPriority w:val="39"/>
    <w:unhideWhenUsed/>
    <w:rsid w:val="00CE3278"/>
    <w:pPr>
      <w:ind w:left="880"/>
    </w:pPr>
    <w:rPr>
      <w:rFonts w:asciiTheme="minorHAnsi" w:hAnsiTheme="minorHAnsi"/>
      <w:sz w:val="20"/>
      <w:szCs w:val="20"/>
    </w:rPr>
  </w:style>
  <w:style w:type="paragraph" w:styleId="TM7">
    <w:name w:val="toc 7"/>
    <w:basedOn w:val="Normal"/>
    <w:next w:val="Normal"/>
    <w:autoRedefine/>
    <w:uiPriority w:val="39"/>
    <w:unhideWhenUsed/>
    <w:rsid w:val="00CE3278"/>
    <w:pPr>
      <w:ind w:left="1100"/>
    </w:pPr>
    <w:rPr>
      <w:rFonts w:asciiTheme="minorHAnsi" w:hAnsiTheme="minorHAnsi"/>
      <w:sz w:val="20"/>
      <w:szCs w:val="20"/>
    </w:rPr>
  </w:style>
  <w:style w:type="paragraph" w:styleId="TM8">
    <w:name w:val="toc 8"/>
    <w:basedOn w:val="Normal"/>
    <w:next w:val="Normal"/>
    <w:autoRedefine/>
    <w:uiPriority w:val="39"/>
    <w:unhideWhenUsed/>
    <w:rsid w:val="00CE3278"/>
    <w:pPr>
      <w:ind w:left="1320"/>
    </w:pPr>
    <w:rPr>
      <w:rFonts w:asciiTheme="minorHAnsi" w:hAnsiTheme="minorHAnsi"/>
      <w:sz w:val="20"/>
      <w:szCs w:val="20"/>
    </w:rPr>
  </w:style>
  <w:style w:type="paragraph" w:styleId="TM9">
    <w:name w:val="toc 9"/>
    <w:basedOn w:val="Normal"/>
    <w:next w:val="Normal"/>
    <w:autoRedefine/>
    <w:uiPriority w:val="39"/>
    <w:unhideWhenUsed/>
    <w:rsid w:val="00CE3278"/>
    <w:pPr>
      <w:ind w:left="1540"/>
    </w:pPr>
    <w:rPr>
      <w:rFonts w:asciiTheme="minorHAnsi" w:hAnsiTheme="minorHAnsi"/>
      <w:sz w:val="20"/>
      <w:szCs w:val="20"/>
    </w:rPr>
  </w:style>
  <w:style w:type="paragraph" w:styleId="En-tte">
    <w:name w:val="header"/>
    <w:basedOn w:val="Normal"/>
    <w:link w:val="En-tteCar"/>
    <w:uiPriority w:val="99"/>
    <w:unhideWhenUsed/>
    <w:rsid w:val="008D1B32"/>
    <w:pPr>
      <w:tabs>
        <w:tab w:val="center" w:pos="4536"/>
        <w:tab w:val="right" w:pos="9072"/>
      </w:tabs>
      <w:spacing w:line="240" w:lineRule="auto"/>
    </w:pPr>
  </w:style>
  <w:style w:type="character" w:customStyle="1" w:styleId="En-tteCar">
    <w:name w:val="En-tête Car"/>
    <w:basedOn w:val="Policepardfaut"/>
    <w:link w:val="En-tte"/>
    <w:uiPriority w:val="99"/>
    <w:rsid w:val="008D1B32"/>
  </w:style>
  <w:style w:type="paragraph" w:styleId="Pieddepage">
    <w:name w:val="footer"/>
    <w:basedOn w:val="Normal"/>
    <w:link w:val="PieddepageCar"/>
    <w:uiPriority w:val="99"/>
    <w:unhideWhenUsed/>
    <w:rsid w:val="008D1B32"/>
    <w:pPr>
      <w:tabs>
        <w:tab w:val="center" w:pos="4536"/>
        <w:tab w:val="right" w:pos="9072"/>
      </w:tabs>
      <w:spacing w:line="240" w:lineRule="auto"/>
    </w:pPr>
  </w:style>
  <w:style w:type="character" w:customStyle="1" w:styleId="PieddepageCar">
    <w:name w:val="Pied de page Car"/>
    <w:basedOn w:val="Policepardfaut"/>
    <w:link w:val="Pieddepage"/>
    <w:uiPriority w:val="99"/>
    <w:rsid w:val="008D1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6E12C7-56EE-43B9-9B5A-763BA08D9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3043</Words>
  <Characters>16739</Characters>
  <Application>Microsoft Office Word</Application>
  <DocSecurity>0</DocSecurity>
  <Lines>139</Lines>
  <Paragraphs>39</Paragraphs>
  <ScaleCrop>false</ScaleCrop>
  <HeadingPairs>
    <vt:vector baseType="variant" size="2">
      <vt:variant>
        <vt:lpstr>Titre</vt:lpstr>
      </vt:variant>
      <vt:variant>
        <vt:i4>1</vt:i4>
      </vt:variant>
    </vt:vector>
  </HeadingPairs>
  <TitlesOfParts>
    <vt:vector baseType="lpstr" size="1">
      <vt:lpstr/>
    </vt:vector>
  </TitlesOfParts>
  <Company>GIE IDEA</Company>
  <LinksUpToDate>false</LinksUpToDate>
  <CharactersWithSpaces>19743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2024-05-27T12:06:00Z</dcterms:created>
  <cp:lastPrinted>2024-05-07T11:08:00Z</cp:lastPrinted>
  <dcterms:modified xsi:type="dcterms:W3CDTF">2024-05-27T12:08:00Z</dcterms:modified>
  <cp:revision>3</cp:revision>
</cp:coreProperties>
</file>