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E0AEE9A" w14:textId="3B7374C0" w:rsidP="004A6777" w:rsidR="00306BCE" w:rsidRDefault="00306BCE" w:rsidRPr="00306BCE">
      <w:pPr>
        <w:pBdr>
          <w:top w:color="auto" w:space="0" w:sz="12" w:val="single"/>
          <w:left w:color="auto" w:space="4" w:sz="12" w:val="single"/>
          <w:bottom w:color="auto" w:space="1" w:sz="12" w:val="single"/>
          <w:right w:color="auto" w:space="4" w:sz="12" w:val="single"/>
        </w:pBdr>
        <w:autoSpaceDN w:val="0"/>
        <w:spacing w:line="252" w:lineRule="auto"/>
        <w:ind w:right="-1"/>
        <w:jc w:val="center"/>
        <w:rPr>
          <w:rFonts w:ascii="Verdana" w:cs="Tahoma" w:hAnsi="Verdana"/>
          <w:b/>
          <w:color w:val="5B9BD5"/>
        </w:rPr>
      </w:pPr>
      <w:r w:rsidRPr="00306BCE">
        <w:rPr>
          <w:rFonts w:ascii="Verdana" w:cs="Tahoma" w:hAnsi="Verdana"/>
          <w:b/>
          <w:color w:val="5B9BD5"/>
        </w:rPr>
        <w:t xml:space="preserve">ACCORD D’ENTREPRISE </w:t>
      </w:r>
    </w:p>
    <w:p w14:paraId="56DCE3A7" w14:textId="77777777" w:rsidP="00306BCE" w:rsidR="00C973EE" w:rsidRDefault="00C973EE">
      <w:pPr>
        <w:autoSpaceDN w:val="0"/>
        <w:spacing w:line="252" w:lineRule="auto"/>
        <w:ind w:right="-1"/>
        <w:jc w:val="both"/>
        <w:rPr>
          <w:rFonts w:ascii="Verdana" w:cs="Tahoma" w:hAnsi="Verdana"/>
          <w:b/>
          <w:color w:val="auto"/>
          <w:sz w:val="20"/>
          <w:szCs w:val="20"/>
        </w:rPr>
      </w:pPr>
    </w:p>
    <w:p w14:paraId="14706C1B" w14:textId="785E5B2E" w:rsidP="00306BCE" w:rsidR="00306BCE" w:rsidRDefault="00306BCE" w:rsidRPr="00306BCE">
      <w:pPr>
        <w:autoSpaceDN w:val="0"/>
        <w:spacing w:line="252" w:lineRule="auto"/>
        <w:ind w:right="-1"/>
        <w:jc w:val="both"/>
        <w:rPr>
          <w:rFonts w:ascii="Verdana" w:cs="Tahoma" w:hAnsi="Verdana"/>
          <w:b/>
          <w:color w:val="auto"/>
          <w:sz w:val="20"/>
          <w:szCs w:val="20"/>
        </w:rPr>
      </w:pPr>
      <w:r w:rsidRPr="00306BCE">
        <w:rPr>
          <w:rFonts w:ascii="Verdana" w:cs="Tahoma" w:hAnsi="Verdana"/>
          <w:b/>
          <w:color w:val="auto"/>
          <w:sz w:val="20"/>
          <w:szCs w:val="20"/>
        </w:rPr>
        <w:t xml:space="preserve">ENTRE </w:t>
      </w:r>
    </w:p>
    <w:p w14:paraId="37EFF956" w14:textId="0C39C50A" w:rsidP="00306BCE" w:rsidR="00306BCE" w:rsidRDefault="00306BCE" w:rsidRPr="00306BCE">
      <w:pPr>
        <w:widowControl w:val="0"/>
        <w:suppressAutoHyphens/>
        <w:overflowPunct w:val="0"/>
        <w:autoSpaceDE w:val="0"/>
        <w:autoSpaceDN w:val="0"/>
        <w:adjustRightInd w:val="0"/>
        <w:spacing w:after="0" w:line="240" w:lineRule="auto"/>
        <w:jc w:val="both"/>
        <w:rPr>
          <w:rFonts w:ascii="Verdana" w:cs="Arial" w:eastAsia="Times New Roman" w:hAnsi="Verdana"/>
          <w:color w:val="auto"/>
          <w:sz w:val="20"/>
          <w:szCs w:val="20"/>
        </w:rPr>
      </w:pPr>
      <w:r w:rsidRPr="00306BCE">
        <w:rPr>
          <w:rFonts w:ascii="Verdana" w:cs="Tahoma" w:hAnsi="Verdana"/>
          <w:color w:val="auto"/>
          <w:sz w:val="20"/>
          <w:szCs w:val="20"/>
        </w:rPr>
        <w:t>La SA</w:t>
      </w:r>
      <w:r w:rsidR="004A6777">
        <w:rPr>
          <w:rFonts w:ascii="Verdana" w:cs="Tahoma" w:hAnsi="Verdana"/>
          <w:color w:val="auto"/>
          <w:sz w:val="20"/>
          <w:szCs w:val="20"/>
        </w:rPr>
        <w:t>S Claude LAUMOND</w:t>
      </w:r>
      <w:r w:rsidRPr="00306BCE">
        <w:rPr>
          <w:rFonts w:ascii="Verdana" w:cs="Tahoma" w:hAnsi="Verdana"/>
          <w:color w:val="auto"/>
          <w:sz w:val="20"/>
          <w:szCs w:val="20"/>
        </w:rPr>
        <w:t xml:space="preserve"> dont le siège social est situé </w:t>
      </w:r>
      <w:r w:rsidR="004A6777">
        <w:rPr>
          <w:rFonts w:ascii="Verdana" w:cs="Tahoma" w:hAnsi="Verdana"/>
          <w:color w:val="auto"/>
          <w:sz w:val="20"/>
          <w:szCs w:val="20"/>
        </w:rPr>
        <w:t>15 Bd du VIALENC, 15000 AURILLAC</w:t>
      </w:r>
      <w:r w:rsidRPr="00306BCE">
        <w:rPr>
          <w:rFonts w:ascii="Verdana" w:cs="Tahoma" w:hAnsi="Verdana"/>
          <w:color w:val="auto"/>
          <w:sz w:val="20"/>
          <w:szCs w:val="20"/>
        </w:rPr>
        <w:t>,</w:t>
      </w:r>
    </w:p>
    <w:p w14:paraId="0C3D348F" w14:textId="359B4BBA" w:rsidP="00306BCE" w:rsidR="00306BCE" w:rsidRDefault="00306BCE" w:rsidRPr="00306BCE">
      <w:pPr>
        <w:widowControl w:val="0"/>
        <w:suppressAutoHyphens/>
        <w:overflowPunct w:val="0"/>
        <w:autoSpaceDE w:val="0"/>
        <w:autoSpaceDN w:val="0"/>
        <w:adjustRightInd w:val="0"/>
        <w:spacing w:after="0" w:line="240" w:lineRule="auto"/>
        <w:jc w:val="both"/>
        <w:rPr>
          <w:rFonts w:ascii="Verdana" w:cs="Arial" w:eastAsia="Times New Roman" w:hAnsi="Verdana"/>
          <w:color w:val="auto"/>
          <w:sz w:val="20"/>
          <w:szCs w:val="20"/>
        </w:rPr>
      </w:pPr>
      <w:r w:rsidRPr="00306BCE">
        <w:rPr>
          <w:rFonts w:ascii="Verdana" w:cs="Arial" w:eastAsia="Times New Roman" w:hAnsi="Verdana"/>
          <w:color w:val="auto"/>
          <w:sz w:val="20"/>
          <w:szCs w:val="20"/>
        </w:rPr>
        <w:t xml:space="preserve">Représentée par Monsieur </w:t>
      </w:r>
      <w:r w:rsidR="004A6777">
        <w:rPr>
          <w:rFonts w:ascii="Verdana" w:cs="Arial" w:eastAsia="Times New Roman" w:hAnsi="Verdana"/>
          <w:color w:val="auto"/>
          <w:sz w:val="20"/>
          <w:szCs w:val="20"/>
        </w:rPr>
        <w:t>Michel GENNAI</w:t>
      </w:r>
      <w:r w:rsidRPr="00306BCE">
        <w:rPr>
          <w:rFonts w:ascii="Verdana" w:cs="Arial" w:eastAsia="Times New Roman" w:hAnsi="Verdana"/>
          <w:color w:val="auto"/>
          <w:sz w:val="20"/>
          <w:szCs w:val="20"/>
        </w:rPr>
        <w:t xml:space="preserve"> agissant en qualité de </w:t>
      </w:r>
      <w:r w:rsidR="004A6777">
        <w:rPr>
          <w:rFonts w:ascii="Verdana" w:cs="Arial" w:eastAsia="Times New Roman" w:hAnsi="Verdana"/>
          <w:color w:val="auto"/>
          <w:sz w:val="20"/>
          <w:szCs w:val="20"/>
        </w:rPr>
        <w:t>Président</w:t>
      </w:r>
      <w:r w:rsidRPr="00306BCE">
        <w:rPr>
          <w:rFonts w:ascii="Verdana" w:cs="Arial" w:eastAsia="Times New Roman" w:hAnsi="Verdana"/>
          <w:color w:val="auto"/>
          <w:sz w:val="20"/>
          <w:szCs w:val="20"/>
        </w:rPr>
        <w:t xml:space="preserve">, </w:t>
      </w:r>
    </w:p>
    <w:p w14:paraId="2315FD09" w14:textId="77777777" w:rsidP="00306BCE" w:rsidR="00306BCE" w:rsidRDefault="00306BCE" w:rsidRPr="00306BCE">
      <w:pPr>
        <w:widowControl w:val="0"/>
        <w:suppressAutoHyphens/>
        <w:overflowPunct w:val="0"/>
        <w:autoSpaceDE w:val="0"/>
        <w:autoSpaceDN w:val="0"/>
        <w:adjustRightInd w:val="0"/>
        <w:spacing w:after="0" w:line="240" w:lineRule="auto"/>
        <w:jc w:val="both"/>
        <w:rPr>
          <w:rFonts w:ascii="Verdana" w:cs="Arial" w:eastAsia="Times New Roman" w:hAnsi="Verdana"/>
          <w:color w:val="auto"/>
          <w:sz w:val="20"/>
          <w:szCs w:val="20"/>
        </w:rPr>
      </w:pPr>
    </w:p>
    <w:p w14:paraId="1D9906C2" w14:textId="731665E4"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00C973EE">
        <w:rPr>
          <w:rFonts w:ascii="Verdana" w:cs="Tahoma" w:hAnsi="Verdana"/>
          <w:color w:val="auto"/>
          <w:sz w:val="20"/>
          <w:szCs w:val="20"/>
        </w:rPr>
        <w:tab/>
      </w:r>
      <w:r w:rsidRPr="00306BCE">
        <w:rPr>
          <w:rFonts w:ascii="Verdana" w:cs="Tahoma" w:hAnsi="Verdana"/>
          <w:b/>
          <w:color w:val="auto"/>
          <w:sz w:val="20"/>
          <w:szCs w:val="20"/>
        </w:rPr>
        <w:t>D’une part,</w:t>
      </w:r>
      <w:r w:rsidRPr="00306BCE">
        <w:rPr>
          <w:rFonts w:ascii="Verdana" w:cs="Tahoma" w:hAnsi="Verdana"/>
          <w:color w:val="auto"/>
          <w:sz w:val="20"/>
          <w:szCs w:val="20"/>
        </w:rPr>
        <w:t xml:space="preserve"> </w:t>
      </w:r>
    </w:p>
    <w:p w14:paraId="12A4F4B4" w14:textId="77777777" w:rsidP="00306BCE" w:rsidR="00306BCE" w:rsidRDefault="00306BCE" w:rsidRPr="00306BCE">
      <w:pPr>
        <w:autoSpaceDN w:val="0"/>
        <w:spacing w:line="252" w:lineRule="auto"/>
        <w:ind w:right="-1"/>
        <w:jc w:val="both"/>
        <w:rPr>
          <w:rFonts w:ascii="Verdana" w:cs="Tahoma" w:hAnsi="Verdana"/>
          <w:b/>
          <w:color w:val="auto"/>
          <w:sz w:val="20"/>
          <w:szCs w:val="20"/>
        </w:rPr>
      </w:pPr>
      <w:r w:rsidRPr="00306BCE">
        <w:rPr>
          <w:rFonts w:ascii="Verdana" w:cs="Tahoma" w:hAnsi="Verdana"/>
          <w:b/>
          <w:color w:val="auto"/>
          <w:sz w:val="20"/>
          <w:szCs w:val="20"/>
        </w:rPr>
        <w:t>ET</w:t>
      </w:r>
    </w:p>
    <w:p w14:paraId="252B0F3B" w14:textId="4A7594FB" w:rsidP="004A6777" w:rsidR="004A6777" w:rsidRDefault="004A6777" w:rsidRPr="004A6777">
      <w:p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 xml:space="preserve">Le </w:t>
      </w:r>
      <w:r>
        <w:rPr>
          <w:rFonts w:ascii="Verdana" w:cs="Tahoma" w:hAnsi="Verdana"/>
          <w:color w:val="auto"/>
          <w:sz w:val="20"/>
          <w:szCs w:val="20"/>
        </w:rPr>
        <w:t>Représentant</w:t>
      </w:r>
      <w:r w:rsidRPr="004A6777">
        <w:rPr>
          <w:rFonts w:ascii="Verdana" w:cs="Tahoma" w:hAnsi="Verdana"/>
          <w:color w:val="auto"/>
          <w:sz w:val="20"/>
          <w:szCs w:val="20"/>
        </w:rPr>
        <w:t xml:space="preserve"> du personnel, Monsieur</w:t>
      </w:r>
      <w:r w:rsidR="00D07C5B">
        <w:rPr>
          <w:rFonts w:ascii="Verdana" w:cs="Tahoma" w:hAnsi="Verdana"/>
          <w:color w:val="auto"/>
          <w:sz w:val="20"/>
          <w:szCs w:val="20"/>
        </w:rPr>
        <w:t xml:space="preserve"> SENAUD Philippe </w:t>
      </w:r>
      <w:r w:rsidRPr="004A6777">
        <w:rPr>
          <w:rFonts w:ascii="Verdana" w:cs="Tahoma" w:hAnsi="Verdana"/>
          <w:color w:val="auto"/>
          <w:sz w:val="20"/>
          <w:szCs w:val="20"/>
        </w:rPr>
        <w:t xml:space="preserve">élu </w:t>
      </w:r>
      <w:r w:rsidR="00385710">
        <w:rPr>
          <w:rFonts w:ascii="Verdana" w:cs="Tahoma" w:hAnsi="Verdana"/>
          <w:color w:val="auto"/>
          <w:sz w:val="20"/>
          <w:szCs w:val="20"/>
        </w:rPr>
        <w:t xml:space="preserve">titulaire au CSE </w:t>
      </w:r>
      <w:r w:rsidRPr="004A6777">
        <w:rPr>
          <w:rFonts w:ascii="Verdana" w:cs="Tahoma" w:hAnsi="Verdana"/>
          <w:color w:val="auto"/>
          <w:sz w:val="20"/>
          <w:szCs w:val="20"/>
        </w:rPr>
        <w:t xml:space="preserve">le </w:t>
      </w:r>
      <w:r w:rsidR="008566E9">
        <w:rPr>
          <w:rFonts w:ascii="Verdana" w:cs="Tahoma" w:hAnsi="Verdana"/>
          <w:color w:val="auto"/>
          <w:sz w:val="20"/>
          <w:szCs w:val="20"/>
        </w:rPr>
        <w:t xml:space="preserve">16 décembre 2019 </w:t>
      </w:r>
      <w:r w:rsidRPr="004A6777">
        <w:rPr>
          <w:rFonts w:ascii="Verdana" w:cs="Tahoma" w:hAnsi="Verdana"/>
          <w:color w:val="auto"/>
          <w:sz w:val="20"/>
          <w:szCs w:val="20"/>
        </w:rPr>
        <w:t>avec plus de 50% des suffrages valablement exprimés;</w:t>
      </w:r>
    </w:p>
    <w:p w14:paraId="3513C165" w14:textId="3D4FCF11" w:rsidP="00306BCE" w:rsidR="00306BCE" w:rsidRDefault="00306BCE">
      <w:pPr>
        <w:autoSpaceDN w:val="0"/>
        <w:spacing w:line="252" w:lineRule="auto"/>
        <w:ind w:right="-1"/>
        <w:jc w:val="both"/>
        <w:rPr>
          <w:rFonts w:ascii="Verdana" w:cs="Tahoma" w:hAnsi="Verdana"/>
          <w:b/>
          <w:color w:val="auto"/>
          <w:sz w:val="20"/>
          <w:szCs w:val="20"/>
        </w:rPr>
      </w:pP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00C973EE">
        <w:rPr>
          <w:rFonts w:ascii="Verdana" w:cs="Tahoma" w:hAnsi="Verdana"/>
          <w:color w:val="auto"/>
          <w:sz w:val="20"/>
          <w:szCs w:val="20"/>
        </w:rPr>
        <w:tab/>
      </w:r>
      <w:r w:rsidRPr="00306BCE">
        <w:rPr>
          <w:rFonts w:ascii="Verdana" w:cs="Tahoma" w:hAnsi="Verdana"/>
          <w:b/>
          <w:color w:val="auto"/>
          <w:sz w:val="20"/>
          <w:szCs w:val="20"/>
        </w:rPr>
        <w:t>D’autre part,</w:t>
      </w:r>
    </w:p>
    <w:p w14:paraId="0C501C67" w14:textId="77777777" w:rsidP="00306BCE" w:rsidR="00C973EE" w:rsidRDefault="00C973EE" w:rsidRPr="00C973EE">
      <w:pPr>
        <w:autoSpaceDN w:val="0"/>
        <w:spacing w:line="252" w:lineRule="auto"/>
        <w:ind w:right="-1"/>
        <w:jc w:val="both"/>
        <w:rPr>
          <w:rFonts w:ascii="Verdana" w:cs="Tahoma" w:hAnsi="Verdana"/>
          <w:b/>
          <w:color w:val="auto"/>
          <w:sz w:val="20"/>
          <w:szCs w:val="20"/>
        </w:rPr>
      </w:pPr>
    </w:p>
    <w:p w14:paraId="1B439466" w14:textId="1E42A480" w:rsidP="004A6777" w:rsidR="004A6777" w:rsidRDefault="004A6777" w:rsidRPr="004A6777">
      <w:p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Il a été convenu le présent accord conclu en application de l’article L223</w:t>
      </w:r>
      <w:r w:rsidR="007A65CD">
        <w:rPr>
          <w:rFonts w:ascii="Verdana" w:cs="Tahoma" w:hAnsi="Verdana"/>
          <w:color w:val="auto"/>
          <w:sz w:val="20"/>
          <w:szCs w:val="20"/>
        </w:rPr>
        <w:t>2-23-1</w:t>
      </w:r>
      <w:r w:rsidRPr="004A6777">
        <w:rPr>
          <w:rFonts w:ascii="Verdana" w:cs="Tahoma" w:hAnsi="Verdana"/>
          <w:color w:val="auto"/>
          <w:sz w:val="20"/>
          <w:szCs w:val="20"/>
        </w:rPr>
        <w:t xml:space="preserve"> du code du travail. </w:t>
      </w:r>
    </w:p>
    <w:p w14:paraId="0AA0D19E" w14:textId="6D43F82C" w:rsidP="004A6777" w:rsidR="004A6777" w:rsidRDefault="004A6777" w:rsidRPr="004A6777">
      <w:p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Les négociations se sont déroulées dans le respect des dispositions de l’article L2232-27</w:t>
      </w:r>
      <w:r w:rsidR="007A65CD">
        <w:rPr>
          <w:rFonts w:ascii="Verdana" w:cs="Tahoma" w:hAnsi="Verdana"/>
          <w:color w:val="auto"/>
          <w:sz w:val="20"/>
          <w:szCs w:val="20"/>
        </w:rPr>
        <w:t xml:space="preserve"> et suivants </w:t>
      </w:r>
      <w:r w:rsidRPr="004A6777">
        <w:rPr>
          <w:rFonts w:ascii="Verdana" w:cs="Tahoma" w:hAnsi="Verdana"/>
          <w:color w:val="auto"/>
          <w:sz w:val="20"/>
          <w:szCs w:val="20"/>
        </w:rPr>
        <w:t>du code du travail à savoir :</w:t>
      </w:r>
    </w:p>
    <w:p w14:paraId="56965597" w14:textId="77777777" w:rsidP="004A6777" w:rsidR="004A6777" w:rsidRDefault="004A6777" w:rsidRPr="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Respect du principe d’indépendance dans la négociation,</w:t>
      </w:r>
    </w:p>
    <w:p w14:paraId="605E6EBA" w14:textId="77777777" w:rsidP="004A6777" w:rsidR="004A6777" w:rsidRDefault="004A6777" w:rsidRPr="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Fixation d’un calendrier des négociations,</w:t>
      </w:r>
    </w:p>
    <w:p w14:paraId="21CAAC7D" w14:textId="77777777" w:rsidP="004A6777" w:rsidR="004A6777" w:rsidRDefault="004A6777" w:rsidRPr="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Informations préalablement définies et transmises avant les négociations</w:t>
      </w:r>
    </w:p>
    <w:p w14:paraId="774805DB" w14:textId="77777777" w:rsidP="004A6777" w:rsidR="004A6777" w:rsidRDefault="004A6777" w:rsidRPr="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Faculté de prendre attache auprès des organisations syndicales représentatives au niveau de la branche</w:t>
      </w:r>
    </w:p>
    <w:p w14:paraId="2115A995" w14:textId="77777777" w:rsidP="004A6777" w:rsidR="004A6777" w:rsidRDefault="004A6777" w:rsidRPr="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Concertation avec les salariés</w:t>
      </w:r>
    </w:p>
    <w:p w14:paraId="5B0F9AF5" w14:textId="6F351AB4" w:rsidP="00306BCE" w:rsidR="00306BCE" w:rsidRDefault="004A6777">
      <w:pPr>
        <w:numPr>
          <w:ilvl w:val="0"/>
          <w:numId w:val="8"/>
        </w:num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Elaboration conjointe d’un projet d’accord.</w:t>
      </w:r>
    </w:p>
    <w:p w14:paraId="634E4D05" w14:textId="77777777" w:rsidP="00C973EE" w:rsidR="00C973EE" w:rsidRDefault="00C973EE" w:rsidRPr="00C973EE">
      <w:pPr>
        <w:autoSpaceDN w:val="0"/>
        <w:spacing w:line="252" w:lineRule="auto"/>
        <w:ind w:left="720" w:right="-1"/>
        <w:jc w:val="both"/>
        <w:rPr>
          <w:rFonts w:ascii="Verdana" w:cs="Tahoma" w:hAnsi="Verdana"/>
          <w:color w:val="auto"/>
          <w:sz w:val="20"/>
          <w:szCs w:val="20"/>
        </w:rPr>
      </w:pPr>
    </w:p>
    <w:p w14:paraId="00B89C9F" w14:textId="77777777" w:rsidP="00306BCE" w:rsidR="00306BCE" w:rsidRDefault="00306BCE" w:rsidRPr="00306BCE">
      <w:pPr>
        <w:autoSpaceDN w:val="0"/>
        <w:spacing w:line="252" w:lineRule="auto"/>
        <w:ind w:right="-1"/>
        <w:jc w:val="center"/>
        <w:rPr>
          <w:rFonts w:ascii="Verdana" w:cs="Tahoma" w:hAnsi="Verdana"/>
          <w:b/>
          <w:color w:val="5B9BD5"/>
          <w:sz w:val="20"/>
          <w:szCs w:val="20"/>
          <w:u w:val="single"/>
        </w:rPr>
      </w:pPr>
      <w:r w:rsidRPr="00306BCE">
        <w:rPr>
          <w:rFonts w:ascii="Verdana" w:cs="Tahoma" w:hAnsi="Verdana"/>
          <w:b/>
          <w:color w:val="5B9BD5"/>
          <w:sz w:val="20"/>
          <w:szCs w:val="20"/>
          <w:u w:val="single"/>
        </w:rPr>
        <w:t>PREAMBULE</w:t>
      </w:r>
    </w:p>
    <w:p w14:paraId="455D3DA7" w14:textId="77777777" w:rsidP="00306BCE" w:rsidR="00306BCE" w:rsidRDefault="00306BCE" w:rsidRPr="00306BCE">
      <w:pPr>
        <w:autoSpaceDN w:val="0"/>
        <w:spacing w:line="252" w:lineRule="auto"/>
        <w:ind w:right="-1"/>
        <w:jc w:val="center"/>
        <w:rPr>
          <w:rFonts w:ascii="Verdana" w:cs="Tahoma" w:hAnsi="Verdana"/>
          <w:color w:val="auto"/>
          <w:sz w:val="20"/>
          <w:szCs w:val="20"/>
        </w:rPr>
      </w:pPr>
    </w:p>
    <w:p w14:paraId="25130ADC" w14:textId="1F94A537"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Compte tenu de l’</w:t>
      </w:r>
      <w:r w:rsidR="004A6777">
        <w:rPr>
          <w:rFonts w:ascii="Verdana" w:cs="Tahoma" w:hAnsi="Verdana"/>
          <w:color w:val="auto"/>
          <w:sz w:val="20"/>
          <w:szCs w:val="20"/>
        </w:rPr>
        <w:t>application au sein de l’entreprise de dispositions plus favorables que les dispositions conventionnelles, i</w:t>
      </w:r>
      <w:r w:rsidRPr="00306BCE">
        <w:rPr>
          <w:rFonts w:ascii="Verdana" w:cs="Tahoma" w:hAnsi="Verdana"/>
          <w:color w:val="auto"/>
          <w:sz w:val="20"/>
          <w:szCs w:val="20"/>
        </w:rPr>
        <w:t xml:space="preserve">l est donc </w:t>
      </w:r>
      <w:r w:rsidR="004A6777">
        <w:rPr>
          <w:rFonts w:ascii="Verdana" w:cs="Tahoma" w:hAnsi="Verdana"/>
          <w:color w:val="auto"/>
          <w:sz w:val="20"/>
          <w:szCs w:val="20"/>
        </w:rPr>
        <w:t xml:space="preserve">apparu </w:t>
      </w:r>
      <w:r w:rsidRPr="00306BCE">
        <w:rPr>
          <w:rFonts w:ascii="Verdana" w:cs="Tahoma" w:hAnsi="Verdana"/>
          <w:color w:val="auto"/>
          <w:sz w:val="20"/>
          <w:szCs w:val="20"/>
        </w:rPr>
        <w:t>nécessaire d’une part d’inscrire l’organisation de l’entreprise dans un cadre clair et lisible pour l’ensemble des salariés, tout en donnant à l’entreprise les moyens de conduire une politique de croissance</w:t>
      </w:r>
      <w:r w:rsidR="004A6777">
        <w:rPr>
          <w:rFonts w:ascii="Verdana" w:cs="Tahoma" w:hAnsi="Verdana"/>
          <w:color w:val="auto"/>
          <w:sz w:val="20"/>
          <w:szCs w:val="20"/>
        </w:rPr>
        <w:t xml:space="preserve"> en permettant la réalisation d’heures supplémentaires.</w:t>
      </w:r>
    </w:p>
    <w:p w14:paraId="64753C30" w14:textId="77777777" w:rsidP="00306BCE" w:rsidR="00306BCE" w:rsidRDefault="00306BCE" w:rsidRPr="00306BCE">
      <w:pPr>
        <w:pBdr>
          <w:bottom w:color="auto" w:space="0" w:sz="4" w:val="single"/>
        </w:pBd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Dans ce cadre, le présent accord se substitue à tout accord ou avantage préalablement existant.</w:t>
      </w:r>
    </w:p>
    <w:p w14:paraId="0092E811" w14:textId="77777777" w:rsidP="00306BCE" w:rsidR="00306BCE" w:rsidRDefault="00306BCE" w:rsidRPr="00306BCE">
      <w:pPr>
        <w:pBdr>
          <w:bottom w:color="auto" w:space="0" w:sz="4" w:val="single"/>
        </w:pBdr>
        <w:autoSpaceDN w:val="0"/>
        <w:spacing w:line="252" w:lineRule="auto"/>
        <w:ind w:right="-1"/>
        <w:jc w:val="both"/>
        <w:rPr>
          <w:rFonts w:ascii="Verdana" w:cs="Tahoma" w:hAnsi="Verdana"/>
          <w:color w:val="auto"/>
          <w:sz w:val="20"/>
          <w:szCs w:val="20"/>
        </w:rPr>
      </w:pPr>
    </w:p>
    <w:p w14:paraId="1EDD7380" w14:textId="77777777" w:rsidP="00306BCE" w:rsidR="00306BCE" w:rsidRDefault="00306BCE" w:rsidRPr="00306BCE">
      <w:pPr>
        <w:pBdr>
          <w:bottom w:color="auto" w:space="0" w:sz="4" w:val="single"/>
        </w:pBdr>
        <w:autoSpaceDN w:val="0"/>
        <w:spacing w:line="252" w:lineRule="auto"/>
        <w:ind w:right="-1"/>
        <w:jc w:val="center"/>
        <w:rPr>
          <w:rFonts w:ascii="Verdana" w:cs="Tahoma" w:hAnsi="Verdana"/>
          <w:b/>
          <w:color w:val="5B9BD5"/>
          <w:sz w:val="20"/>
          <w:szCs w:val="20"/>
        </w:rPr>
      </w:pPr>
      <w:r w:rsidRPr="00306BCE">
        <w:rPr>
          <w:rFonts w:ascii="Verdana" w:cs="Tahoma" w:hAnsi="Verdana"/>
          <w:b/>
          <w:color w:val="5B9BD5"/>
          <w:sz w:val="20"/>
          <w:szCs w:val="20"/>
        </w:rPr>
        <w:t>Chapitre 1 : CADRE JURIDIQUE</w:t>
      </w:r>
    </w:p>
    <w:p w14:paraId="30A4A622" w14:textId="77777777" w:rsidP="00306BCE" w:rsidR="00306BCE" w:rsidRDefault="00306BCE" w:rsidRPr="00306BCE">
      <w:pPr>
        <w:autoSpaceDN w:val="0"/>
        <w:spacing w:line="252" w:lineRule="auto"/>
        <w:ind w:right="-1"/>
        <w:jc w:val="both"/>
        <w:rPr>
          <w:rFonts w:ascii="Verdana" w:cs="Tahoma" w:hAnsi="Verdana"/>
          <w:color w:val="auto"/>
          <w:sz w:val="20"/>
          <w:szCs w:val="20"/>
        </w:rPr>
      </w:pPr>
    </w:p>
    <w:p w14:paraId="378620E9" w14:textId="3616023B" w:rsidP="00306BCE" w:rsidR="00306BCE" w:rsidRDefault="00306BCE" w:rsidRPr="00306BCE">
      <w:pPr>
        <w:autoSpaceDN w:val="0"/>
        <w:spacing w:line="252" w:lineRule="auto"/>
        <w:ind w:right="-1"/>
        <w:jc w:val="both"/>
        <w:rPr>
          <w:rFonts w:ascii="Verdana" w:cs="Tahoma" w:hAnsi="Verdana"/>
          <w:color w:val="5B9BD5"/>
          <w:sz w:val="20"/>
          <w:szCs w:val="20"/>
        </w:rPr>
      </w:pPr>
      <w:r w:rsidRPr="00306BCE">
        <w:rPr>
          <w:rFonts w:ascii="Verdana" w:cs="Tahoma" w:hAnsi="Verdana"/>
          <w:b/>
          <w:color w:val="5B9BD5"/>
          <w:sz w:val="20"/>
          <w:szCs w:val="20"/>
          <w:u w:val="single"/>
        </w:rPr>
        <w:t xml:space="preserve">ARTICLE 1 : MODALITE DE CONCLUSION DE </w:t>
      </w:r>
      <w:r w:rsidR="004A6777" w:rsidRPr="00306BCE">
        <w:rPr>
          <w:rFonts w:ascii="Verdana" w:cs="Tahoma" w:hAnsi="Verdana"/>
          <w:b/>
          <w:color w:val="5B9BD5"/>
          <w:sz w:val="20"/>
          <w:szCs w:val="20"/>
          <w:u w:val="single"/>
        </w:rPr>
        <w:t>L’ACCORD</w:t>
      </w:r>
      <w:r w:rsidR="004A6777" w:rsidRPr="00306BCE">
        <w:rPr>
          <w:rFonts w:ascii="Verdana" w:cs="Tahoma" w:hAnsi="Verdana"/>
          <w:color w:val="5B9BD5"/>
          <w:sz w:val="20"/>
          <w:szCs w:val="20"/>
        </w:rPr>
        <w:t xml:space="preserve"> :</w:t>
      </w:r>
    </w:p>
    <w:p w14:paraId="0515910F" w14:textId="251DB094" w:rsidP="004A6777" w:rsidR="00B26D01" w:rsidRDefault="004A6777">
      <w:p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t>Faute de désignation d’un délégué syndical, ou d</w:t>
      </w:r>
      <w:r>
        <w:rPr>
          <w:rFonts w:ascii="Verdana" w:cs="Tahoma" w:hAnsi="Verdana"/>
          <w:color w:val="auto"/>
          <w:sz w:val="20"/>
          <w:szCs w:val="20"/>
        </w:rPr>
        <w:t>’un</w:t>
      </w:r>
      <w:r w:rsidRPr="004A6777">
        <w:rPr>
          <w:rFonts w:ascii="Verdana" w:cs="Tahoma" w:hAnsi="Verdana"/>
          <w:color w:val="auto"/>
          <w:sz w:val="20"/>
          <w:szCs w:val="20"/>
        </w:rPr>
        <w:t xml:space="preserve"> salarié mandaté, </w:t>
      </w:r>
      <w:r w:rsidR="00B26D01">
        <w:rPr>
          <w:rFonts w:ascii="Verdana" w:cs="Tahoma" w:hAnsi="Verdana"/>
          <w:color w:val="auto"/>
          <w:sz w:val="20"/>
          <w:szCs w:val="20"/>
        </w:rPr>
        <w:t>et compte tenu de l’effectif de l’entreprise inférieure à 50 salariés, le CSE a été convoqué en vue de négocier un accord d’entreprise.</w:t>
      </w:r>
    </w:p>
    <w:p w14:paraId="1CF76908" w14:textId="3AEFD3D5" w:rsidP="00306BCE" w:rsidR="00306BCE" w:rsidRDefault="004A6777">
      <w:pPr>
        <w:autoSpaceDN w:val="0"/>
        <w:spacing w:line="252" w:lineRule="auto"/>
        <w:ind w:right="-1"/>
        <w:jc w:val="both"/>
        <w:rPr>
          <w:rFonts w:ascii="Verdana" w:cs="Tahoma" w:hAnsi="Verdana"/>
          <w:color w:val="auto"/>
          <w:sz w:val="20"/>
          <w:szCs w:val="20"/>
        </w:rPr>
      </w:pPr>
      <w:r w:rsidRPr="004A6777">
        <w:rPr>
          <w:rFonts w:ascii="Verdana" w:cs="Tahoma" w:hAnsi="Verdana"/>
          <w:color w:val="auto"/>
          <w:sz w:val="20"/>
          <w:szCs w:val="20"/>
        </w:rPr>
        <w:lastRenderedPageBreak/>
        <w:t>Le présent accord a été conclu dans le cadre des dispositions des articles L 2232-2</w:t>
      </w:r>
      <w:r w:rsidR="00B26D01">
        <w:rPr>
          <w:rFonts w:ascii="Verdana" w:cs="Tahoma" w:hAnsi="Verdana"/>
          <w:color w:val="auto"/>
          <w:sz w:val="20"/>
          <w:szCs w:val="20"/>
        </w:rPr>
        <w:t>3-1</w:t>
      </w:r>
      <w:r w:rsidRPr="004A6777">
        <w:rPr>
          <w:rFonts w:ascii="Verdana" w:cs="Tahoma" w:hAnsi="Verdana"/>
          <w:color w:val="auto"/>
          <w:sz w:val="20"/>
          <w:szCs w:val="20"/>
        </w:rPr>
        <w:t xml:space="preserve"> du code du travail.</w:t>
      </w:r>
    </w:p>
    <w:p w14:paraId="1D9E6028" w14:textId="77777777" w:rsidP="00306BCE" w:rsidR="00385710" w:rsidRDefault="00385710" w:rsidRPr="00306BCE">
      <w:pPr>
        <w:autoSpaceDN w:val="0"/>
        <w:spacing w:line="252" w:lineRule="auto"/>
        <w:ind w:right="-1"/>
        <w:jc w:val="both"/>
        <w:rPr>
          <w:rFonts w:ascii="Verdana" w:cs="Tahoma" w:hAnsi="Verdana"/>
          <w:color w:val="auto"/>
          <w:sz w:val="20"/>
          <w:szCs w:val="20"/>
        </w:rPr>
      </w:pPr>
    </w:p>
    <w:p w14:paraId="5A85283A" w14:textId="2BE16FCB" w:rsidP="00306BCE" w:rsidR="00306BCE" w:rsidRDefault="00306BCE" w:rsidRPr="00306BCE">
      <w:pPr>
        <w:autoSpaceDN w:val="0"/>
        <w:spacing w:line="252" w:lineRule="auto"/>
        <w:ind w:right="-1"/>
        <w:jc w:val="both"/>
        <w:rPr>
          <w:rFonts w:ascii="Verdana" w:cs="Tahoma" w:hAnsi="Verdana"/>
          <w:color w:val="5B9BD5"/>
          <w:sz w:val="20"/>
          <w:szCs w:val="20"/>
        </w:rPr>
      </w:pPr>
      <w:r w:rsidRPr="00306BCE">
        <w:rPr>
          <w:rFonts w:ascii="Verdana" w:cs="Tahoma" w:hAnsi="Verdana"/>
          <w:b/>
          <w:color w:val="5B9BD5"/>
          <w:sz w:val="20"/>
          <w:szCs w:val="20"/>
          <w:u w:val="single"/>
        </w:rPr>
        <w:t xml:space="preserve">ARTICLE 2 : THEMES DE </w:t>
      </w:r>
      <w:r w:rsidR="00B26D01" w:rsidRPr="00306BCE">
        <w:rPr>
          <w:rFonts w:ascii="Verdana" w:cs="Tahoma" w:hAnsi="Verdana"/>
          <w:b/>
          <w:color w:val="5B9BD5"/>
          <w:sz w:val="20"/>
          <w:szCs w:val="20"/>
          <w:u w:val="single"/>
        </w:rPr>
        <w:t>L’ACCORD</w:t>
      </w:r>
      <w:r w:rsidR="00B26D01" w:rsidRPr="00306BCE">
        <w:rPr>
          <w:rFonts w:ascii="Verdana" w:cs="Tahoma" w:hAnsi="Verdana"/>
          <w:color w:val="5B9BD5"/>
          <w:sz w:val="20"/>
          <w:szCs w:val="20"/>
        </w:rPr>
        <w:t xml:space="preserve"> :</w:t>
      </w:r>
    </w:p>
    <w:p w14:paraId="41652E7C" w14:textId="77777777"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Le présent accord porte essentiellement sur la durée du travail et est conclu dans le cadre de :</w:t>
      </w:r>
    </w:p>
    <w:p w14:paraId="61B516B9" w14:textId="77777777" w:rsidP="00306BCE" w:rsidR="00306BCE" w:rsidRDefault="00306BCE" w:rsidRPr="00306BCE">
      <w:pPr>
        <w:numPr>
          <w:ilvl w:val="0"/>
          <w:numId w:val="6"/>
        </w:num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La loi n°2008-789 du 20 août 2008 relative à la démocratie sociale et au temps de travail.</w:t>
      </w:r>
    </w:p>
    <w:p w14:paraId="7B35A293" w14:textId="77777777" w:rsidP="00306BCE" w:rsidR="00306BCE" w:rsidRDefault="00306BCE" w:rsidRPr="00306BCE">
      <w:pPr>
        <w:numPr>
          <w:ilvl w:val="0"/>
          <w:numId w:val="6"/>
        </w:num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La loi n° 2016-1088 du 8 août 2016 relative au travail, à la modernisation du dialogue social et à la sécurisation des parcours professionnels.</w:t>
      </w:r>
    </w:p>
    <w:p w14:paraId="53AAECC5" w14:textId="77777777"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 xml:space="preserve">Le dispositif mis en œuvre par cet accord constitue un tout indivisible qui ne saurait être mis en œuvre de manière fractionnée ou faire l'objet d'une dénonciation partielle. </w:t>
      </w:r>
    </w:p>
    <w:p w14:paraId="5F4A15B6" w14:textId="77777777" w:rsidP="00306BCE" w:rsidR="00306BCE" w:rsidRDefault="00306BCE" w:rsidRPr="00306BCE">
      <w:pPr>
        <w:autoSpaceDN w:val="0"/>
        <w:spacing w:line="252" w:lineRule="auto"/>
        <w:ind w:right="-1"/>
        <w:jc w:val="both"/>
        <w:rPr>
          <w:rFonts w:ascii="Verdana" w:cs="Tahoma" w:hAnsi="Verdana"/>
          <w:color w:val="auto"/>
          <w:sz w:val="20"/>
          <w:szCs w:val="20"/>
        </w:rPr>
      </w:pPr>
    </w:p>
    <w:p w14:paraId="382FC048" w14:textId="77777777" w:rsidP="00306BCE" w:rsidR="00306BCE" w:rsidRDefault="00306BCE" w:rsidRPr="00306BCE">
      <w:pPr>
        <w:autoSpaceDN w:val="0"/>
        <w:spacing w:line="252" w:lineRule="auto"/>
        <w:ind w:right="-1"/>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3 : DUREE </w:t>
      </w:r>
    </w:p>
    <w:p w14:paraId="1AF069D8" w14:textId="0F14502A"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Le présent accord s'appliquera à compter du</w:t>
      </w:r>
      <w:r w:rsidR="00B26D01">
        <w:rPr>
          <w:rFonts w:ascii="Verdana" w:cs="Tahoma" w:hAnsi="Verdana"/>
          <w:color w:val="auto"/>
          <w:sz w:val="20"/>
          <w:szCs w:val="20"/>
        </w:rPr>
        <w:t>…………………..</w:t>
      </w:r>
      <w:r w:rsidRPr="00306BCE">
        <w:rPr>
          <w:rFonts w:ascii="Verdana" w:cs="Tahoma" w:hAnsi="Verdana"/>
          <w:color w:val="auto"/>
          <w:sz w:val="20"/>
          <w:szCs w:val="20"/>
        </w:rPr>
        <w:t>. Il se substitue aux éventuels accords d’entreprises et aux usages précédemment en vigueur au sein de l’entreprise.</w:t>
      </w:r>
    </w:p>
    <w:p w14:paraId="14193539" w14:textId="77777777" w:rsidP="00306BCE" w:rsidR="00306BCE" w:rsidRDefault="00306BCE" w:rsidRPr="00306BCE">
      <w:pPr>
        <w:autoSpaceDN w:val="0"/>
        <w:spacing w:line="252" w:lineRule="auto"/>
        <w:ind w:right="-1"/>
        <w:jc w:val="both"/>
        <w:rPr>
          <w:rFonts w:ascii="Verdana" w:cs="Tahoma" w:hAnsi="Verdana"/>
          <w:color w:val="auto"/>
          <w:sz w:val="20"/>
          <w:szCs w:val="20"/>
        </w:rPr>
      </w:pPr>
      <w:r w:rsidRPr="00306BCE">
        <w:rPr>
          <w:rFonts w:ascii="Verdana" w:cs="Tahoma" w:hAnsi="Verdana"/>
          <w:color w:val="auto"/>
          <w:sz w:val="20"/>
          <w:szCs w:val="20"/>
        </w:rPr>
        <w:t>Il est conclu pour une durée indéterminée.</w:t>
      </w:r>
    </w:p>
    <w:p w14:paraId="261B9690" w14:textId="77777777"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3.1. Interprétation</w:t>
      </w:r>
    </w:p>
    <w:p w14:paraId="0B6BD766" w14:textId="2AEA1CDC"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En cas de difficulté d’interprétation du présent accord, une commission d’interprétation pourra être saisie, composée d’un membre de la direction et d’un </w:t>
      </w:r>
      <w:r w:rsidR="00B26D01">
        <w:rPr>
          <w:rFonts w:ascii="Verdana" w:cs="Tahoma" w:hAnsi="Verdana"/>
          <w:color w:val="auto"/>
          <w:sz w:val="20"/>
          <w:szCs w:val="20"/>
        </w:rPr>
        <w:t>Représentant titulaire du personnel</w:t>
      </w:r>
      <w:r w:rsidRPr="00306BCE">
        <w:rPr>
          <w:rFonts w:ascii="Verdana" w:cs="Tahoma" w:hAnsi="Verdana"/>
          <w:color w:val="auto"/>
          <w:sz w:val="20"/>
          <w:szCs w:val="20"/>
        </w:rPr>
        <w:t xml:space="preserve">. </w:t>
      </w:r>
    </w:p>
    <w:p w14:paraId="433329AA"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Cette demande sera faite par écrit, adressée à toutes les parties à l’accord.</w:t>
      </w:r>
    </w:p>
    <w:p w14:paraId="1CD22EC9" w14:textId="089C4473"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Au plus tard un mois après sa saisine, la commission rendra un rapport faisant état de son interprétation, rapport qui sera remis à la direction ainsi qu’au</w:t>
      </w:r>
      <w:r w:rsidR="00B26D01">
        <w:rPr>
          <w:rFonts w:ascii="Verdana" w:cs="Tahoma" w:hAnsi="Verdana"/>
          <w:color w:val="auto"/>
          <w:sz w:val="20"/>
          <w:szCs w:val="20"/>
        </w:rPr>
        <w:t xml:space="preserve"> CSE.</w:t>
      </w:r>
    </w:p>
    <w:p w14:paraId="46598832" w14:textId="77777777"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3.2. Suivi de l’accord</w:t>
      </w:r>
    </w:p>
    <w:p w14:paraId="73CAC253" w14:textId="1018E9B2"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Afin d’examiner l’application du présent accord, et ses éventuelles difficultés de mise en œuvre, il est créé une Commission de suivi, composée d’un représentant de la direction, d’un </w:t>
      </w:r>
      <w:r w:rsidR="00B26D01">
        <w:rPr>
          <w:rFonts w:ascii="Verdana" w:cs="Tahoma" w:hAnsi="Verdana"/>
          <w:color w:val="auto"/>
          <w:sz w:val="20"/>
          <w:szCs w:val="20"/>
        </w:rPr>
        <w:t>titulaire au sein du CSE</w:t>
      </w:r>
      <w:r w:rsidRPr="00306BCE">
        <w:rPr>
          <w:rFonts w:ascii="Verdana" w:cs="Tahoma" w:hAnsi="Verdana"/>
          <w:color w:val="auto"/>
          <w:sz w:val="20"/>
          <w:szCs w:val="20"/>
        </w:rPr>
        <w:t>.</w:t>
      </w:r>
    </w:p>
    <w:p w14:paraId="448DD407"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Cette commission de suivi se réunira à l’initiative de la direction une fois par an dans les deux premières années suivant l’entrée en vigueur de l’accord, puis une fois tous les deux ans, à l’initiative de l’une ou l’autre des parties.</w:t>
      </w:r>
    </w:p>
    <w:p w14:paraId="100BDD59" w14:textId="0EB6DE21"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Ces réunions donneront lieu à l’établissement d’un procès-verbal par la direction. Une fois adopté par la direction et le</w:t>
      </w:r>
      <w:r w:rsidR="00B26D01">
        <w:rPr>
          <w:rFonts w:ascii="Verdana" w:cs="Tahoma" w:hAnsi="Verdana"/>
          <w:color w:val="auto"/>
          <w:sz w:val="20"/>
          <w:szCs w:val="20"/>
        </w:rPr>
        <w:t xml:space="preserve"> représentant du personnel</w:t>
      </w:r>
      <w:r w:rsidRPr="00306BCE">
        <w:rPr>
          <w:rFonts w:ascii="Verdana" w:cs="Tahoma" w:hAnsi="Verdana"/>
          <w:color w:val="auto"/>
          <w:sz w:val="20"/>
          <w:szCs w:val="20"/>
        </w:rPr>
        <w:t>, ce procès-verbal pourra être publié sur les panneaux d’affichage réservés au</w:t>
      </w:r>
      <w:r w:rsidR="00B26D01">
        <w:rPr>
          <w:rFonts w:ascii="Verdana" w:cs="Tahoma" w:hAnsi="Verdana"/>
          <w:color w:val="auto"/>
          <w:sz w:val="20"/>
          <w:szCs w:val="20"/>
        </w:rPr>
        <w:t xml:space="preserve"> CSE</w:t>
      </w:r>
      <w:r w:rsidRPr="00306BCE">
        <w:rPr>
          <w:rFonts w:ascii="Verdana" w:cs="Tahoma" w:hAnsi="Verdana"/>
          <w:color w:val="auto"/>
          <w:sz w:val="20"/>
          <w:szCs w:val="20"/>
        </w:rPr>
        <w:t>.</w:t>
      </w:r>
    </w:p>
    <w:p w14:paraId="323759C7" w14:textId="77777777"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3.3. Rendez-vous</w:t>
      </w:r>
    </w:p>
    <w:p w14:paraId="5D1BEA90" w14:textId="440DBE02" w:rsidP="00306BCE" w:rsidR="00B26D01" w:rsidRDefault="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parties au présent accord seront tenues de se réunir sur convocation écrite (remise en main propre ou mail) à l’issue de la réunion de suivi de l’accord et par conséquent une fois par an dans les deux premières années de son application, puis tous les deux ans, afin de discuter de l’opportunité de réviser ce dernier.</w:t>
      </w:r>
    </w:p>
    <w:p w14:paraId="5E3F310F" w14:textId="77777777" w:rsidP="00306BCE" w:rsidR="00385710" w:rsidRDefault="00385710" w:rsidRPr="00385710">
      <w:pPr>
        <w:autoSpaceDN w:val="0"/>
        <w:spacing w:line="252" w:lineRule="auto"/>
        <w:jc w:val="both"/>
        <w:rPr>
          <w:rFonts w:ascii="Verdana" w:cs="Tahoma" w:hAnsi="Verdana"/>
          <w:color w:val="auto"/>
          <w:sz w:val="20"/>
          <w:szCs w:val="20"/>
        </w:rPr>
      </w:pPr>
    </w:p>
    <w:p w14:paraId="739E7015" w14:textId="394A0097" w:rsidP="00306BCE" w:rsidR="00306BCE" w:rsidRDefault="00306BCE" w:rsidRPr="00385710">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ARTICLE 4 : CHAMP D’APPLICATION</w:t>
      </w:r>
    </w:p>
    <w:p w14:paraId="1715A64F" w14:textId="39C7A71A" w:rsidP="00306BCE" w:rsidR="00B26D01"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 présent accord concerne l’ensemble des salariés de l’Entreprise quel que soit leur établissement d’affectation.</w:t>
      </w:r>
    </w:p>
    <w:p w14:paraId="24DD86B8" w14:textId="013069E0" w:rsidP="00306BCE" w:rsidR="00306BCE" w:rsidRDefault="00306BCE" w:rsidRPr="00306BCE">
      <w:pPr>
        <w:pBdr>
          <w:bottom w:color="auto" w:space="1" w:sz="4" w:val="single"/>
        </w:pBdr>
        <w:autoSpaceDN w:val="0"/>
        <w:spacing w:line="252" w:lineRule="auto"/>
        <w:jc w:val="center"/>
        <w:rPr>
          <w:rFonts w:ascii="Verdana" w:cs="Tahoma" w:hAnsi="Verdana"/>
          <w:b/>
          <w:color w:val="5B9BD5"/>
          <w:sz w:val="20"/>
          <w:szCs w:val="20"/>
        </w:rPr>
      </w:pPr>
      <w:r w:rsidRPr="00306BCE">
        <w:rPr>
          <w:rFonts w:ascii="Verdana" w:cs="Tahoma" w:hAnsi="Verdana"/>
          <w:b/>
          <w:color w:val="5B9BD5"/>
          <w:sz w:val="20"/>
          <w:szCs w:val="20"/>
        </w:rPr>
        <w:lastRenderedPageBreak/>
        <w:t xml:space="preserve">CHAPITRE 2 : </w:t>
      </w:r>
      <w:r w:rsidR="00B26D01">
        <w:rPr>
          <w:rFonts w:ascii="Verdana" w:cs="Tahoma" w:hAnsi="Verdana"/>
          <w:b/>
          <w:color w:val="5B9BD5"/>
          <w:sz w:val="20"/>
          <w:szCs w:val="20"/>
        </w:rPr>
        <w:t>INDEMNITEES DE PETITS DEPLACEMENTS</w:t>
      </w:r>
    </w:p>
    <w:p w14:paraId="6185FB70" w14:textId="77777777" w:rsidP="00306BCE" w:rsidR="00306BCE" w:rsidRDefault="00306BCE" w:rsidRPr="00306BCE">
      <w:pPr>
        <w:autoSpaceDN w:val="0"/>
        <w:spacing w:line="252" w:lineRule="auto"/>
        <w:jc w:val="both"/>
        <w:rPr>
          <w:rFonts w:ascii="Verdana" w:cs="Tahoma" w:hAnsi="Verdana"/>
          <w:b/>
          <w:color w:val="5B9BD5"/>
          <w:sz w:val="20"/>
          <w:szCs w:val="20"/>
          <w:u w:val="single"/>
        </w:rPr>
      </w:pPr>
    </w:p>
    <w:p w14:paraId="6C0BD32C" w14:textId="00DCFA81"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1 </w:t>
      </w:r>
      <w:r w:rsidR="00B26D01">
        <w:rPr>
          <w:rFonts w:ascii="Verdana" w:cs="Tahoma" w:hAnsi="Verdana"/>
          <w:b/>
          <w:color w:val="5B9BD5"/>
          <w:sz w:val="20"/>
          <w:szCs w:val="20"/>
          <w:u w:val="single"/>
        </w:rPr>
        <w:t>Indemnité de Repas</w:t>
      </w:r>
    </w:p>
    <w:p w14:paraId="7CEDAFB2" w14:textId="55A02E99" w:rsidP="00306BCE" w:rsidR="00306BCE" w:rsidRDefault="00B26D01">
      <w:pPr>
        <w:autoSpaceDN w:val="0"/>
        <w:spacing w:line="252" w:lineRule="auto"/>
        <w:jc w:val="both"/>
        <w:rPr>
          <w:rFonts w:ascii="Verdana" w:cs="Tahoma" w:hAnsi="Verdana"/>
          <w:color w:val="auto"/>
          <w:sz w:val="20"/>
          <w:szCs w:val="20"/>
        </w:rPr>
      </w:pPr>
      <w:r>
        <w:rPr>
          <w:rFonts w:ascii="Verdana" w:cs="Tahoma" w:hAnsi="Verdana"/>
          <w:color w:val="auto"/>
          <w:sz w:val="20"/>
          <w:szCs w:val="20"/>
        </w:rPr>
        <w:t>Les salariés qui</w:t>
      </w:r>
      <w:r w:rsidR="00385710">
        <w:rPr>
          <w:rFonts w:ascii="Verdana" w:cs="Tahoma" w:hAnsi="Verdana"/>
          <w:color w:val="auto"/>
          <w:sz w:val="20"/>
          <w:szCs w:val="20"/>
        </w:rPr>
        <w:t>,</w:t>
      </w:r>
      <w:r>
        <w:rPr>
          <w:rFonts w:ascii="Verdana" w:cs="Tahoma" w:hAnsi="Verdana"/>
          <w:color w:val="auto"/>
          <w:sz w:val="20"/>
          <w:szCs w:val="20"/>
        </w:rPr>
        <w:t xml:space="preserve"> en raison d</w:t>
      </w:r>
      <w:r w:rsidR="00A954EA">
        <w:rPr>
          <w:rFonts w:ascii="Verdana" w:cs="Tahoma" w:hAnsi="Verdana"/>
          <w:color w:val="auto"/>
          <w:sz w:val="20"/>
          <w:szCs w:val="20"/>
        </w:rPr>
        <w:t>u service</w:t>
      </w:r>
      <w:r w:rsidR="00385710">
        <w:rPr>
          <w:rFonts w:ascii="Verdana" w:cs="Tahoma" w:hAnsi="Verdana"/>
          <w:color w:val="auto"/>
          <w:sz w:val="20"/>
          <w:szCs w:val="20"/>
        </w:rPr>
        <w:t>,</w:t>
      </w:r>
      <w:r>
        <w:rPr>
          <w:rFonts w:ascii="Verdana" w:cs="Tahoma" w:hAnsi="Verdana"/>
          <w:color w:val="auto"/>
          <w:sz w:val="20"/>
          <w:szCs w:val="20"/>
        </w:rPr>
        <w:t xml:space="preserve"> se trouvent dans l’impossibilité de regagner leur domicile pour déjeuner </w:t>
      </w:r>
      <w:r w:rsidR="00A954EA">
        <w:rPr>
          <w:rFonts w:ascii="Verdana" w:cs="Tahoma" w:hAnsi="Verdana"/>
          <w:color w:val="auto"/>
          <w:sz w:val="20"/>
          <w:szCs w:val="20"/>
        </w:rPr>
        <w:t xml:space="preserve">bénéficient d’une prise en charge de leur frais de restauration, dans la limite du barème URSSAF et sur présentation du justificatif du règlement. </w:t>
      </w:r>
    </w:p>
    <w:p w14:paraId="55BF797D" w14:textId="7E25C678" w:rsidP="00306BCE" w:rsidR="00A954EA" w:rsidRDefault="00A954EA">
      <w:pPr>
        <w:autoSpaceDN w:val="0"/>
        <w:spacing w:line="252" w:lineRule="auto"/>
        <w:jc w:val="both"/>
        <w:rPr>
          <w:rFonts w:ascii="Verdana" w:cs="Tahoma" w:hAnsi="Verdana"/>
          <w:color w:val="auto"/>
          <w:sz w:val="20"/>
          <w:szCs w:val="20"/>
        </w:rPr>
      </w:pPr>
      <w:r>
        <w:rPr>
          <w:rFonts w:ascii="Verdana" w:cs="Tahoma" w:hAnsi="Verdana"/>
          <w:color w:val="auto"/>
          <w:sz w:val="20"/>
          <w:szCs w:val="20"/>
        </w:rPr>
        <w:t>Cette prise en charge de leur frais de Restauration tient lieu d’indemnité de repas.</w:t>
      </w:r>
    </w:p>
    <w:p w14:paraId="0A3BE933" w14:textId="77777777" w:rsidP="00306BCE" w:rsidR="00A954EA" w:rsidRDefault="00A954EA" w:rsidRPr="00306BCE">
      <w:pPr>
        <w:autoSpaceDN w:val="0"/>
        <w:spacing w:line="252" w:lineRule="auto"/>
        <w:jc w:val="both"/>
        <w:rPr>
          <w:rFonts w:ascii="Verdana" w:cs="Tahoma" w:hAnsi="Verdana"/>
          <w:color w:val="auto"/>
          <w:sz w:val="20"/>
          <w:szCs w:val="20"/>
        </w:rPr>
      </w:pPr>
    </w:p>
    <w:p w14:paraId="457A3108" w14:textId="2414D77F"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2 </w:t>
      </w:r>
      <w:r w:rsidR="00A954EA">
        <w:rPr>
          <w:rFonts w:ascii="Verdana" w:cs="Tahoma" w:hAnsi="Verdana"/>
          <w:b/>
          <w:color w:val="5B9BD5"/>
          <w:sz w:val="20"/>
          <w:szCs w:val="20"/>
          <w:u w:val="single"/>
        </w:rPr>
        <w:t>Indemnité de transport</w:t>
      </w:r>
    </w:p>
    <w:p w14:paraId="7BB7D300" w14:textId="3093150B" w:rsidP="00306BCE" w:rsidR="00306BCE" w:rsidRDefault="00A954EA">
      <w:pPr>
        <w:autoSpaceDN w:val="0"/>
        <w:spacing w:line="252" w:lineRule="auto"/>
        <w:jc w:val="both"/>
        <w:rPr>
          <w:rFonts w:ascii="Verdana" w:cs="Tahoma" w:hAnsi="Verdana"/>
          <w:color w:val="auto"/>
          <w:sz w:val="20"/>
          <w:szCs w:val="20"/>
        </w:rPr>
      </w:pPr>
      <w:r>
        <w:rPr>
          <w:rFonts w:ascii="Verdana" w:cs="Tahoma" w:hAnsi="Verdana"/>
          <w:color w:val="auto"/>
          <w:sz w:val="20"/>
          <w:szCs w:val="20"/>
        </w:rPr>
        <w:t xml:space="preserve">Les </w:t>
      </w:r>
      <w:r w:rsidR="00CE16DF">
        <w:rPr>
          <w:rFonts w:ascii="Verdana" w:cs="Tahoma" w:hAnsi="Verdana"/>
          <w:color w:val="auto"/>
          <w:sz w:val="20"/>
          <w:szCs w:val="20"/>
        </w:rPr>
        <w:t>ouvrés non sédentaires</w:t>
      </w:r>
      <w:r>
        <w:rPr>
          <w:rFonts w:ascii="Verdana" w:cs="Tahoma" w:hAnsi="Verdana"/>
          <w:color w:val="auto"/>
          <w:sz w:val="20"/>
          <w:szCs w:val="20"/>
        </w:rPr>
        <w:t xml:space="preserve"> étant transportés sur le lieu du chantier, ils n’engagent aucun frais de transport quotidiennement pour se rendre sur les chantiers et ne peuvent donc en aucun cas prétendre à une indemnité de transport.</w:t>
      </w:r>
    </w:p>
    <w:p w14:paraId="562691B2" w14:textId="77777777" w:rsidP="00306BCE" w:rsidR="00306BCE" w:rsidRDefault="00306BCE" w:rsidRPr="00306BCE">
      <w:pPr>
        <w:autoSpaceDN w:val="0"/>
        <w:spacing w:line="252" w:lineRule="auto"/>
        <w:jc w:val="both"/>
        <w:rPr>
          <w:rFonts w:ascii="Verdana" w:cs="Tahoma" w:hAnsi="Verdana"/>
          <w:color w:val="auto"/>
          <w:sz w:val="20"/>
          <w:szCs w:val="20"/>
        </w:rPr>
      </w:pPr>
    </w:p>
    <w:p w14:paraId="20B04CAE" w14:textId="1FB34CF2"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3 </w:t>
      </w:r>
      <w:r w:rsidR="00A954EA">
        <w:rPr>
          <w:rFonts w:ascii="Verdana" w:cs="Tahoma" w:hAnsi="Verdana"/>
          <w:b/>
          <w:color w:val="5B9BD5"/>
          <w:sz w:val="20"/>
          <w:szCs w:val="20"/>
          <w:u w:val="single"/>
        </w:rPr>
        <w:t>Indemnité de trajet</w:t>
      </w:r>
    </w:p>
    <w:p w14:paraId="38B7C9BF" w14:textId="7D3453FB" w:rsidP="00306BCE" w:rsidR="00A954EA" w:rsidRDefault="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La </w:t>
      </w:r>
      <w:r w:rsidR="00A954EA">
        <w:rPr>
          <w:rFonts w:ascii="Verdana" w:cs="Tahoma" w:hAnsi="Verdana"/>
          <w:color w:val="auto"/>
          <w:sz w:val="20"/>
          <w:szCs w:val="20"/>
        </w:rPr>
        <w:t xml:space="preserve">prise du travail </w:t>
      </w:r>
      <w:r w:rsidR="00CE16DF">
        <w:rPr>
          <w:rFonts w:ascii="Verdana" w:cs="Tahoma" w:hAnsi="Verdana"/>
          <w:color w:val="auto"/>
          <w:sz w:val="20"/>
          <w:szCs w:val="20"/>
        </w:rPr>
        <w:t xml:space="preserve">des ouvriers non sédentaires </w:t>
      </w:r>
      <w:r w:rsidR="00A954EA">
        <w:rPr>
          <w:rFonts w:ascii="Verdana" w:cs="Tahoma" w:hAnsi="Verdana"/>
          <w:color w:val="auto"/>
          <w:sz w:val="20"/>
          <w:szCs w:val="20"/>
        </w:rPr>
        <w:t>est réalisée au siège de l’entreprise de sorte que les temps de déplacement de l’entreprise sur le lieu d</w:t>
      </w:r>
      <w:r w:rsidR="00CE16DF">
        <w:rPr>
          <w:rFonts w:ascii="Verdana" w:cs="Tahoma" w:hAnsi="Verdana"/>
          <w:color w:val="auto"/>
          <w:sz w:val="20"/>
          <w:szCs w:val="20"/>
        </w:rPr>
        <w:t>u</w:t>
      </w:r>
      <w:r w:rsidR="00A954EA">
        <w:rPr>
          <w:rFonts w:ascii="Verdana" w:cs="Tahoma" w:hAnsi="Verdana"/>
          <w:color w:val="auto"/>
          <w:sz w:val="20"/>
          <w:szCs w:val="20"/>
        </w:rPr>
        <w:t xml:space="preserve"> chantier est non seulement rémunérée mais assimilée à du temps de travail effectif pour le calcul des heures supplémentaires. </w:t>
      </w:r>
    </w:p>
    <w:p w14:paraId="2AD67E76" w14:textId="3B6267D0" w:rsidP="00306BCE" w:rsidR="00306BCE" w:rsidRDefault="00A954EA" w:rsidRPr="00C973EE">
      <w:pPr>
        <w:autoSpaceDN w:val="0"/>
        <w:spacing w:line="252" w:lineRule="auto"/>
        <w:jc w:val="both"/>
        <w:rPr>
          <w:rFonts w:ascii="Verdana" w:cs="Tahoma" w:hAnsi="Verdana"/>
          <w:color w:val="auto"/>
          <w:sz w:val="20"/>
          <w:szCs w:val="20"/>
        </w:rPr>
      </w:pPr>
      <w:r>
        <w:rPr>
          <w:rFonts w:ascii="Verdana" w:cs="Tahoma" w:hAnsi="Verdana"/>
          <w:color w:val="auto"/>
          <w:sz w:val="20"/>
          <w:szCs w:val="20"/>
        </w:rPr>
        <w:t>Cette rémunération du temps de trajet en temps de travail effectif se su</w:t>
      </w:r>
      <w:r w:rsidR="00385710">
        <w:rPr>
          <w:rFonts w:ascii="Verdana" w:cs="Tahoma" w:hAnsi="Verdana"/>
          <w:color w:val="auto"/>
          <w:sz w:val="20"/>
          <w:szCs w:val="20"/>
        </w:rPr>
        <w:t>bstitue à l’indemnité de trajet.</w:t>
      </w:r>
    </w:p>
    <w:p w14:paraId="01BE37A2" w14:textId="77777777" w:rsidP="00306BCE" w:rsidR="00306BCE" w:rsidRDefault="00306BCE" w:rsidRPr="00306BCE">
      <w:pPr>
        <w:autoSpaceDN w:val="0"/>
        <w:spacing w:line="252" w:lineRule="auto"/>
        <w:jc w:val="both"/>
        <w:rPr>
          <w:rFonts w:ascii="Verdana" w:cs="Tahoma" w:hAnsi="Verdana"/>
          <w:b/>
          <w:color w:val="5B9BD5"/>
          <w:sz w:val="20"/>
          <w:szCs w:val="20"/>
          <w:u w:val="single"/>
        </w:rPr>
      </w:pPr>
    </w:p>
    <w:p w14:paraId="65464EFF" w14:textId="43792263" w:rsidP="00306BCE" w:rsidR="00306BCE" w:rsidRDefault="00306BCE" w:rsidRPr="00306BCE">
      <w:pPr>
        <w:pBdr>
          <w:bottom w:color="auto" w:space="1" w:sz="4" w:val="single"/>
        </w:pBdr>
        <w:autoSpaceDN w:val="0"/>
        <w:spacing w:line="252" w:lineRule="auto"/>
        <w:jc w:val="center"/>
        <w:rPr>
          <w:rFonts w:ascii="Verdana" w:cs="Tahoma" w:hAnsi="Verdana"/>
          <w:b/>
          <w:color w:val="5B9BD5"/>
          <w:sz w:val="20"/>
          <w:szCs w:val="20"/>
        </w:rPr>
      </w:pPr>
      <w:r w:rsidRPr="00306BCE">
        <w:rPr>
          <w:rFonts w:ascii="Verdana" w:cs="Tahoma" w:hAnsi="Verdana"/>
          <w:b/>
          <w:color w:val="5B9BD5"/>
          <w:sz w:val="20"/>
          <w:szCs w:val="20"/>
        </w:rPr>
        <w:t xml:space="preserve">CHAPITRE </w:t>
      </w:r>
      <w:r w:rsidR="00D8777F">
        <w:rPr>
          <w:rFonts w:ascii="Verdana" w:cs="Tahoma" w:hAnsi="Verdana"/>
          <w:b/>
          <w:color w:val="5B9BD5"/>
          <w:sz w:val="20"/>
          <w:szCs w:val="20"/>
        </w:rPr>
        <w:t>3</w:t>
      </w:r>
      <w:r w:rsidRPr="00306BCE">
        <w:rPr>
          <w:rFonts w:ascii="Verdana" w:cs="Tahoma" w:hAnsi="Verdana"/>
          <w:b/>
          <w:color w:val="5B9BD5"/>
          <w:sz w:val="20"/>
          <w:szCs w:val="20"/>
        </w:rPr>
        <w:t> :</w:t>
      </w:r>
      <w:r w:rsidR="00385710">
        <w:rPr>
          <w:rFonts w:ascii="Verdana" w:cs="Tahoma" w:hAnsi="Verdana"/>
          <w:b/>
          <w:color w:val="5B9BD5"/>
          <w:sz w:val="20"/>
          <w:szCs w:val="20"/>
        </w:rPr>
        <w:t xml:space="preserve"> </w:t>
      </w:r>
      <w:r w:rsidRPr="00306BCE">
        <w:rPr>
          <w:rFonts w:ascii="Verdana" w:cs="Tahoma" w:hAnsi="Verdana"/>
          <w:b/>
          <w:color w:val="5B9BD5"/>
          <w:sz w:val="20"/>
          <w:szCs w:val="20"/>
        </w:rPr>
        <w:t>CONTINGENT D’HEURE</w:t>
      </w:r>
      <w:r w:rsidR="00A22585">
        <w:rPr>
          <w:rFonts w:ascii="Verdana" w:cs="Tahoma" w:hAnsi="Verdana"/>
          <w:b/>
          <w:color w:val="5B9BD5"/>
          <w:sz w:val="20"/>
          <w:szCs w:val="20"/>
        </w:rPr>
        <w:t>S</w:t>
      </w:r>
      <w:r w:rsidRPr="00306BCE">
        <w:rPr>
          <w:rFonts w:ascii="Verdana" w:cs="Tahoma" w:hAnsi="Verdana"/>
          <w:b/>
          <w:color w:val="5B9BD5"/>
          <w:sz w:val="20"/>
          <w:szCs w:val="20"/>
        </w:rPr>
        <w:t xml:space="preserve"> SUPPLEMENTAIRE</w:t>
      </w:r>
      <w:r w:rsidR="00A22585">
        <w:rPr>
          <w:rFonts w:ascii="Verdana" w:cs="Tahoma" w:hAnsi="Verdana"/>
          <w:b/>
          <w:color w:val="5B9BD5"/>
          <w:sz w:val="20"/>
          <w:szCs w:val="20"/>
        </w:rPr>
        <w:t>S</w:t>
      </w:r>
    </w:p>
    <w:p w14:paraId="560C8ED6" w14:textId="77777777" w:rsidP="00306BCE" w:rsidR="00306BCE" w:rsidRDefault="00306BCE" w:rsidRPr="00306BCE">
      <w:pPr>
        <w:autoSpaceDN w:val="0"/>
        <w:spacing w:line="252" w:lineRule="auto"/>
        <w:jc w:val="both"/>
        <w:rPr>
          <w:rFonts w:ascii="Verdana" w:cs="Tahoma" w:hAnsi="Verdana"/>
          <w:b/>
          <w:color w:val="auto"/>
          <w:sz w:val="20"/>
          <w:szCs w:val="20"/>
          <w:u w:val="single"/>
        </w:rPr>
      </w:pPr>
    </w:p>
    <w:p w14:paraId="3AD08315" w14:textId="31CC3B9F"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 contingent d’annuel d’heures supplémentaires s’apprécie sur la période du 1</w:t>
      </w:r>
      <w:r w:rsidRPr="00306BCE">
        <w:rPr>
          <w:rFonts w:ascii="Verdana" w:cs="Tahoma" w:hAnsi="Verdana"/>
          <w:color w:val="auto"/>
          <w:sz w:val="20"/>
          <w:szCs w:val="20"/>
          <w:vertAlign w:val="superscript"/>
        </w:rPr>
        <w:t>er</w:t>
      </w:r>
      <w:r w:rsidRPr="00306BCE">
        <w:rPr>
          <w:rFonts w:ascii="Verdana" w:cs="Tahoma" w:hAnsi="Verdana"/>
          <w:color w:val="auto"/>
          <w:sz w:val="20"/>
          <w:szCs w:val="20"/>
        </w:rPr>
        <w:t xml:space="preserve"> j</w:t>
      </w:r>
      <w:r w:rsidR="00385710">
        <w:rPr>
          <w:rFonts w:ascii="Verdana" w:cs="Tahoma" w:hAnsi="Verdana"/>
          <w:color w:val="auto"/>
          <w:sz w:val="20"/>
          <w:szCs w:val="20"/>
        </w:rPr>
        <w:t>anvier</w:t>
      </w:r>
      <w:r w:rsidRPr="00306BCE">
        <w:rPr>
          <w:rFonts w:ascii="Verdana" w:cs="Tahoma" w:hAnsi="Verdana"/>
          <w:color w:val="auto"/>
          <w:sz w:val="20"/>
          <w:szCs w:val="20"/>
        </w:rPr>
        <w:t xml:space="preserve"> au 31</w:t>
      </w:r>
      <w:r w:rsidR="00385710">
        <w:rPr>
          <w:rFonts w:ascii="Verdana" w:cs="Tahoma" w:hAnsi="Verdana"/>
          <w:color w:val="auto"/>
          <w:sz w:val="20"/>
          <w:szCs w:val="20"/>
        </w:rPr>
        <w:t xml:space="preserve"> décembre</w:t>
      </w:r>
      <w:r w:rsidRPr="00306BCE">
        <w:rPr>
          <w:rFonts w:ascii="Verdana" w:cs="Tahoma" w:hAnsi="Verdana"/>
          <w:color w:val="auto"/>
          <w:sz w:val="20"/>
          <w:szCs w:val="20"/>
        </w:rPr>
        <w:t xml:space="preserve">. </w:t>
      </w:r>
    </w:p>
    <w:p w14:paraId="6C418036"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heures prises en compte pour le calcul du contingent annuel d’heures supplémentaires sont celles accomplies au-delà de la durée légale applicable au sein de l’entreprise.</w:t>
      </w:r>
    </w:p>
    <w:p w14:paraId="27E091AD"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heures supplémentaires donnant lieu à un repos compensateur en remplacement au lieu de leur paiement ne s’imputent pas sur le contingent d’heures supplémentaires.</w:t>
      </w:r>
    </w:p>
    <w:p w14:paraId="6D416FA3" w14:textId="425BC2B9"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Le contingent d’heure supplémentaire est fixé à </w:t>
      </w:r>
      <w:r w:rsidR="00385710">
        <w:rPr>
          <w:rFonts w:ascii="Verdana" w:cs="Tahoma" w:hAnsi="Verdana"/>
          <w:color w:val="auto"/>
          <w:sz w:val="20"/>
          <w:szCs w:val="20"/>
        </w:rPr>
        <w:t>35</w:t>
      </w:r>
      <w:r w:rsidRPr="00306BCE">
        <w:rPr>
          <w:rFonts w:ascii="Verdana" w:cs="Tahoma" w:hAnsi="Verdana"/>
          <w:color w:val="auto"/>
          <w:sz w:val="20"/>
          <w:szCs w:val="20"/>
        </w:rPr>
        <w:t>0 heures par an et par salarié</w:t>
      </w:r>
      <w:r w:rsidR="00A22585">
        <w:rPr>
          <w:rFonts w:ascii="Verdana" w:cs="Tahoma" w:hAnsi="Verdana"/>
          <w:color w:val="auto"/>
          <w:sz w:val="20"/>
          <w:szCs w:val="20"/>
        </w:rPr>
        <w:t>,</w:t>
      </w:r>
      <w:r w:rsidRPr="00306BCE">
        <w:rPr>
          <w:rFonts w:ascii="Verdana" w:cs="Tahoma" w:hAnsi="Verdana"/>
          <w:color w:val="auto"/>
          <w:sz w:val="20"/>
          <w:szCs w:val="20"/>
        </w:rPr>
        <w:t xml:space="preserve"> quel que soit les modalités d’organisation de leur temps de travail.</w:t>
      </w:r>
    </w:p>
    <w:p w14:paraId="0264BF99" w14:textId="554A1CC8"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heures supplémentaires au-delà du contingent d’heures supplémentaire</w:t>
      </w:r>
      <w:r w:rsidR="00A22585">
        <w:rPr>
          <w:rFonts w:ascii="Verdana" w:cs="Tahoma" w:hAnsi="Verdana"/>
          <w:color w:val="auto"/>
          <w:sz w:val="20"/>
          <w:szCs w:val="20"/>
        </w:rPr>
        <w:t>s</w:t>
      </w:r>
      <w:r w:rsidRPr="00306BCE">
        <w:rPr>
          <w:rFonts w:ascii="Verdana" w:cs="Tahoma" w:hAnsi="Verdana"/>
          <w:color w:val="auto"/>
          <w:sz w:val="20"/>
          <w:szCs w:val="20"/>
        </w:rPr>
        <w:t xml:space="preserve"> </w:t>
      </w:r>
      <w:r w:rsidR="00385710" w:rsidRPr="00306BCE">
        <w:rPr>
          <w:rFonts w:ascii="Verdana" w:cs="Tahoma" w:hAnsi="Verdana"/>
          <w:color w:val="auto"/>
          <w:sz w:val="20"/>
          <w:szCs w:val="20"/>
        </w:rPr>
        <w:t>d’entreprise seront</w:t>
      </w:r>
      <w:r w:rsidRPr="00306BCE">
        <w:rPr>
          <w:rFonts w:ascii="Verdana" w:cs="Tahoma" w:hAnsi="Verdana"/>
          <w:color w:val="auto"/>
          <w:sz w:val="20"/>
          <w:szCs w:val="20"/>
        </w:rPr>
        <w:t xml:space="preserve"> accomplies après avis d</w:t>
      </w:r>
      <w:r w:rsidR="00385710">
        <w:rPr>
          <w:rFonts w:ascii="Verdana" w:cs="Tahoma" w:hAnsi="Verdana"/>
          <w:color w:val="auto"/>
          <w:sz w:val="20"/>
          <w:szCs w:val="20"/>
        </w:rPr>
        <w:t>u CSE</w:t>
      </w:r>
      <w:r w:rsidRPr="00306BCE">
        <w:rPr>
          <w:rFonts w:ascii="Verdana" w:cs="Tahoma" w:hAnsi="Verdana"/>
          <w:color w:val="auto"/>
          <w:sz w:val="20"/>
          <w:szCs w:val="20"/>
        </w:rPr>
        <w:t xml:space="preserve">. </w:t>
      </w:r>
    </w:p>
    <w:p w14:paraId="6E16FBF7" w14:textId="3A971B31"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Dans le cadre de cet avis, la Société portera à la connaissance des délégués du </w:t>
      </w:r>
      <w:r w:rsidR="00385710">
        <w:rPr>
          <w:rFonts w:ascii="Verdana" w:cs="Tahoma" w:hAnsi="Verdana"/>
          <w:color w:val="auto"/>
          <w:sz w:val="20"/>
          <w:szCs w:val="20"/>
        </w:rPr>
        <w:t>CSE</w:t>
      </w:r>
      <w:r w:rsidRPr="00306BCE">
        <w:rPr>
          <w:rFonts w:ascii="Verdana" w:cs="Tahoma" w:hAnsi="Verdana"/>
          <w:color w:val="auto"/>
          <w:sz w:val="20"/>
          <w:szCs w:val="20"/>
        </w:rPr>
        <w:t> :</w:t>
      </w:r>
    </w:p>
    <w:p w14:paraId="02CD1318" w14:textId="77777777" w:rsidP="00306BCE" w:rsidR="00306BCE" w:rsidRDefault="00306BCE" w:rsidRPr="00306BCE">
      <w:pPr>
        <w:numPr>
          <w:ilvl w:val="0"/>
          <w:numId w:val="6"/>
        </w:num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raisons pour lesquelles le recours aux heures supplémentaires au-delà du contingent est envisagé,</w:t>
      </w:r>
    </w:p>
    <w:p w14:paraId="10623A8A" w14:textId="373CDC83" w:rsidP="00306BCE" w:rsidR="00306BCE" w:rsidRDefault="00306BCE" w:rsidRPr="00306BCE">
      <w:pPr>
        <w:numPr>
          <w:ilvl w:val="0"/>
          <w:numId w:val="6"/>
        </w:num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Le volume estimé des heures supplémentaires à accomplir </w:t>
      </w:r>
      <w:r w:rsidR="00D8777F">
        <w:rPr>
          <w:rFonts w:ascii="Verdana" w:cs="Tahoma" w:hAnsi="Verdana"/>
          <w:color w:val="auto"/>
          <w:sz w:val="20"/>
          <w:szCs w:val="20"/>
        </w:rPr>
        <w:t>a</w:t>
      </w:r>
      <w:r w:rsidR="00D8777F" w:rsidRPr="00306BCE">
        <w:rPr>
          <w:rFonts w:ascii="Verdana" w:cs="Tahoma" w:hAnsi="Verdana"/>
          <w:color w:val="auto"/>
          <w:sz w:val="20"/>
          <w:szCs w:val="20"/>
        </w:rPr>
        <w:t>u-delà</w:t>
      </w:r>
      <w:r w:rsidRPr="00306BCE">
        <w:rPr>
          <w:rFonts w:ascii="Verdana" w:cs="Tahoma" w:hAnsi="Verdana"/>
          <w:color w:val="auto"/>
          <w:sz w:val="20"/>
          <w:szCs w:val="20"/>
        </w:rPr>
        <w:t xml:space="preserve"> du contingent,</w:t>
      </w:r>
    </w:p>
    <w:p w14:paraId="236C8A2B" w14:textId="77777777" w:rsidP="00306BCE" w:rsidR="00306BCE" w:rsidRDefault="00306BCE" w:rsidRPr="00306BCE">
      <w:pPr>
        <w:numPr>
          <w:ilvl w:val="0"/>
          <w:numId w:val="6"/>
        </w:num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services qui seront concernés par la réalisation de ces heures.</w:t>
      </w:r>
    </w:p>
    <w:p w14:paraId="15FD496C" w14:textId="62C3823B"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lastRenderedPageBreak/>
        <w:t xml:space="preserve">Chaque heure supplémentaire réalisée en dépassement du contingent d’heure supplémentaire d’entreprise génère un repos compensateur obligatoire égal à </w:t>
      </w:r>
      <w:r w:rsidR="00385710">
        <w:rPr>
          <w:rFonts w:ascii="Verdana" w:cs="Tahoma" w:hAnsi="Verdana"/>
          <w:color w:val="auto"/>
          <w:sz w:val="20"/>
          <w:szCs w:val="20"/>
        </w:rPr>
        <w:t>50</w:t>
      </w:r>
      <w:r w:rsidRPr="00306BCE">
        <w:rPr>
          <w:rFonts w:ascii="Verdana" w:cs="Tahoma" w:hAnsi="Verdana"/>
          <w:color w:val="auto"/>
          <w:sz w:val="20"/>
          <w:szCs w:val="20"/>
        </w:rPr>
        <w:t xml:space="preserve">% </w:t>
      </w:r>
      <w:r w:rsidR="00D8777F">
        <w:rPr>
          <w:rFonts w:ascii="Verdana" w:cs="Tahoma" w:hAnsi="Verdana"/>
          <w:color w:val="auto"/>
          <w:sz w:val="20"/>
          <w:szCs w:val="20"/>
        </w:rPr>
        <w:t xml:space="preserve">(entreprise de 20 salariés au plus) voire 100% (entreprise de plus de 20 salariés) </w:t>
      </w:r>
      <w:r w:rsidRPr="00306BCE">
        <w:rPr>
          <w:rFonts w:ascii="Verdana" w:cs="Tahoma" w:hAnsi="Verdana"/>
          <w:color w:val="auto"/>
          <w:sz w:val="20"/>
          <w:szCs w:val="20"/>
        </w:rPr>
        <w:t>du travail effectué.</w:t>
      </w:r>
    </w:p>
    <w:p w14:paraId="30F677BF"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Ce repos compensateur obligatoire ne peut être pris que par journée entière ou demi-journée dans le délai maximum de 6 mois commençant à courir dès que le salarié a acquis 7 heures.</w:t>
      </w:r>
    </w:p>
    <w:p w14:paraId="7A5CA71C"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Ce repos compensateur obligatoire qui n’est pas considéré comme du travail effectif est rémunéré sur la base du salaire qu’aurait perçu le salarié s’il avait travaillé ce jour-là.</w:t>
      </w:r>
    </w:p>
    <w:p w14:paraId="19612461" w14:textId="49356875" w:rsidP="00306BCE" w:rsidR="00306BCE" w:rsidRDefault="00306BCE" w:rsidRPr="00C973E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Les prises de ce repos compensateur obligatoire sont sollicitées par le salarié moyennant un délai de prévenance minimum de 7 jours ouvrés et subordonnées à l’accord de la direction. Elles ne pourront pas être accolées à une période de congés payés ni être comprises dans la période du 1</w:t>
      </w:r>
      <w:r w:rsidRPr="00306BCE">
        <w:rPr>
          <w:rFonts w:ascii="Verdana" w:cs="Tahoma" w:hAnsi="Verdana"/>
          <w:color w:val="auto"/>
          <w:sz w:val="20"/>
          <w:szCs w:val="20"/>
          <w:vertAlign w:val="superscript"/>
        </w:rPr>
        <w:t>er</w:t>
      </w:r>
      <w:r w:rsidRPr="00306BCE">
        <w:rPr>
          <w:rFonts w:ascii="Verdana" w:cs="Tahoma" w:hAnsi="Verdana"/>
          <w:color w:val="auto"/>
          <w:sz w:val="20"/>
          <w:szCs w:val="20"/>
        </w:rPr>
        <w:t xml:space="preserve"> juillet au 31 août, sauf accord de l’employeur.</w:t>
      </w:r>
    </w:p>
    <w:p w14:paraId="3EBD5D9A" w14:textId="77777777" w:rsidP="00306BCE" w:rsidR="00306BCE" w:rsidRDefault="00306BCE" w:rsidRPr="00306BCE">
      <w:pPr>
        <w:autoSpaceDN w:val="0"/>
        <w:spacing w:line="252" w:lineRule="auto"/>
        <w:jc w:val="both"/>
        <w:rPr>
          <w:rFonts w:ascii="Verdana" w:cs="Tahoma" w:hAnsi="Verdana"/>
          <w:b/>
          <w:color w:val="auto"/>
          <w:sz w:val="20"/>
          <w:szCs w:val="20"/>
          <w:u w:val="single"/>
        </w:rPr>
      </w:pPr>
    </w:p>
    <w:p w14:paraId="01BCB7EA" w14:textId="58F39847" w:rsidP="00306BCE" w:rsidR="00306BCE" w:rsidRDefault="00306BCE" w:rsidRPr="00306BCE">
      <w:pPr>
        <w:pBdr>
          <w:bottom w:color="auto" w:space="1" w:sz="4" w:val="single"/>
        </w:pBdr>
        <w:autoSpaceDN w:val="0"/>
        <w:spacing w:line="252" w:lineRule="auto"/>
        <w:jc w:val="center"/>
        <w:rPr>
          <w:rFonts w:ascii="Verdana" w:cs="Tahoma" w:hAnsi="Verdana"/>
          <w:b/>
          <w:color w:val="5B9BD5"/>
          <w:sz w:val="20"/>
          <w:szCs w:val="20"/>
        </w:rPr>
      </w:pPr>
      <w:r w:rsidRPr="00306BCE">
        <w:rPr>
          <w:rFonts w:ascii="Verdana" w:cs="Tahoma" w:hAnsi="Verdana"/>
          <w:b/>
          <w:color w:val="5B9BD5"/>
          <w:sz w:val="20"/>
          <w:szCs w:val="20"/>
        </w:rPr>
        <w:t xml:space="preserve">CHAPITRE </w:t>
      </w:r>
      <w:r w:rsidR="00D8777F">
        <w:rPr>
          <w:rFonts w:ascii="Verdana" w:cs="Tahoma" w:hAnsi="Verdana"/>
          <w:b/>
          <w:color w:val="5B9BD5"/>
          <w:sz w:val="20"/>
          <w:szCs w:val="20"/>
        </w:rPr>
        <w:t>4</w:t>
      </w:r>
      <w:r w:rsidRPr="00306BCE">
        <w:rPr>
          <w:rFonts w:ascii="Verdana" w:cs="Tahoma" w:hAnsi="Verdana"/>
          <w:b/>
          <w:color w:val="5B9BD5"/>
          <w:sz w:val="20"/>
          <w:szCs w:val="20"/>
        </w:rPr>
        <w:t> : MODALITE D’ORGANISATION DU TEMPS DE TRAVAIL</w:t>
      </w:r>
    </w:p>
    <w:p w14:paraId="3FE82CC0" w14:textId="77777777" w:rsidP="00306BCE" w:rsidR="00306BCE" w:rsidRDefault="00306BCE" w:rsidRPr="00306BCE">
      <w:pPr>
        <w:autoSpaceDN w:val="0"/>
        <w:spacing w:line="252" w:lineRule="auto"/>
        <w:jc w:val="center"/>
        <w:rPr>
          <w:rFonts w:ascii="Verdana" w:cs="Tahoma" w:hAnsi="Verdana"/>
          <w:b/>
          <w:color w:val="5B9BD5"/>
          <w:sz w:val="20"/>
          <w:szCs w:val="20"/>
          <w:u w:val="single"/>
        </w:rPr>
      </w:pPr>
    </w:p>
    <w:p w14:paraId="4909AA0D" w14:textId="27C864E6" w:rsidP="00306BCE" w:rsidR="00306BCE" w:rsidRDefault="00306BCE" w:rsidRPr="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w:t>
      </w:r>
      <w:r w:rsidR="009B4521" w:rsidRPr="00306BCE">
        <w:rPr>
          <w:rFonts w:ascii="Verdana" w:cs="Tahoma" w:hAnsi="Verdana"/>
          <w:b/>
          <w:color w:val="5B9BD5"/>
          <w:sz w:val="20"/>
          <w:szCs w:val="20"/>
          <w:u w:val="single"/>
        </w:rPr>
        <w:t>1 REPARTITION</w:t>
      </w:r>
      <w:r w:rsidRPr="00306BCE">
        <w:rPr>
          <w:rFonts w:ascii="Verdana" w:cs="Tahoma" w:hAnsi="Verdana"/>
          <w:b/>
          <w:color w:val="5B9BD5"/>
          <w:sz w:val="20"/>
          <w:szCs w:val="20"/>
          <w:u w:val="single"/>
        </w:rPr>
        <w:t xml:space="preserve"> DU TEMPS DE TRAVAIL SUR UNE PERIODE SUPERIEURE A LA SEMAINE ET AU PLUS EGALE A </w:t>
      </w:r>
      <w:r w:rsidR="00D8777F">
        <w:rPr>
          <w:rFonts w:ascii="Verdana" w:cs="Tahoma" w:hAnsi="Verdana"/>
          <w:b/>
          <w:color w:val="5B9BD5"/>
          <w:sz w:val="20"/>
          <w:szCs w:val="20"/>
          <w:u w:val="single"/>
        </w:rPr>
        <w:t>12</w:t>
      </w:r>
      <w:r w:rsidRPr="00306BCE">
        <w:rPr>
          <w:rFonts w:ascii="Verdana" w:cs="Tahoma" w:hAnsi="Verdana"/>
          <w:b/>
          <w:color w:val="5B9BD5"/>
          <w:sz w:val="20"/>
          <w:szCs w:val="20"/>
          <w:u w:val="single"/>
        </w:rPr>
        <w:t xml:space="preserve"> SEMAINES</w:t>
      </w:r>
    </w:p>
    <w:p w14:paraId="12CD9F93" w14:textId="77777777" w:rsidP="00306BCE" w:rsidR="00306BCE" w:rsidRDefault="00306BCE" w:rsidRPr="00306BCE">
      <w:pPr>
        <w:autoSpaceDN w:val="0"/>
        <w:spacing w:line="252" w:lineRule="auto"/>
        <w:jc w:val="both"/>
        <w:rPr>
          <w:rFonts w:ascii="Verdana" w:cs="Tahoma" w:hAnsi="Verdana"/>
          <w:b/>
          <w:color w:val="auto"/>
          <w:sz w:val="20"/>
          <w:szCs w:val="20"/>
          <w:u w:val="single"/>
        </w:rPr>
      </w:pPr>
    </w:p>
    <w:p w14:paraId="756F7EA0" w14:textId="20393A7C"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Pour les salariés </w:t>
      </w:r>
      <w:r w:rsidR="00D8777F">
        <w:rPr>
          <w:rFonts w:ascii="Verdana" w:cs="Tahoma" w:hAnsi="Verdana"/>
          <w:color w:val="auto"/>
          <w:sz w:val="20"/>
          <w:szCs w:val="20"/>
        </w:rPr>
        <w:t>non sédentaires</w:t>
      </w:r>
      <w:r w:rsidRPr="00306BCE">
        <w:rPr>
          <w:rFonts w:ascii="Verdana" w:cs="Tahoma" w:hAnsi="Verdana"/>
          <w:color w:val="auto"/>
          <w:sz w:val="20"/>
          <w:szCs w:val="20"/>
        </w:rPr>
        <w:t xml:space="preserve">, la répartition du temps de travail </w:t>
      </w:r>
      <w:r w:rsidR="00D8777F">
        <w:rPr>
          <w:rFonts w:ascii="Verdana" w:cs="Tahoma" w:hAnsi="Verdana"/>
          <w:color w:val="auto"/>
          <w:sz w:val="20"/>
          <w:szCs w:val="20"/>
        </w:rPr>
        <w:t>est</w:t>
      </w:r>
      <w:r w:rsidRPr="00306BCE">
        <w:rPr>
          <w:rFonts w:ascii="Verdana" w:cs="Tahoma" w:hAnsi="Verdana"/>
          <w:color w:val="auto"/>
          <w:sz w:val="20"/>
          <w:szCs w:val="20"/>
        </w:rPr>
        <w:t xml:space="preserve"> organisée par période </w:t>
      </w:r>
      <w:r w:rsidR="00D8777F">
        <w:rPr>
          <w:rFonts w:ascii="Verdana" w:cs="Tahoma" w:hAnsi="Verdana"/>
          <w:color w:val="auto"/>
          <w:sz w:val="20"/>
          <w:szCs w:val="20"/>
        </w:rPr>
        <w:t>de 12</w:t>
      </w:r>
      <w:r w:rsidRPr="00306BCE">
        <w:rPr>
          <w:rFonts w:ascii="Verdana" w:cs="Tahoma" w:hAnsi="Verdana"/>
          <w:color w:val="auto"/>
          <w:sz w:val="20"/>
          <w:szCs w:val="20"/>
        </w:rPr>
        <w:t xml:space="preserve"> semaines</w:t>
      </w:r>
      <w:r w:rsidR="00D8777F">
        <w:rPr>
          <w:rFonts w:ascii="Verdana" w:cs="Tahoma" w:hAnsi="Verdana"/>
          <w:color w:val="auto"/>
          <w:sz w:val="20"/>
          <w:szCs w:val="20"/>
        </w:rPr>
        <w:t xml:space="preserve"> consécutives</w:t>
      </w:r>
      <w:r w:rsidR="009B4521">
        <w:rPr>
          <w:rFonts w:ascii="Verdana" w:cs="Tahoma" w:hAnsi="Verdana"/>
          <w:color w:val="auto"/>
          <w:sz w:val="20"/>
          <w:szCs w:val="20"/>
        </w:rPr>
        <w:t xml:space="preserve"> qui constituent la période de référence. </w:t>
      </w:r>
    </w:p>
    <w:p w14:paraId="47129D95" w14:textId="2E3C6737" w:rsidP="009B4521" w:rsidR="009B4521" w:rsidRDefault="009B4521" w:rsidRPr="00C973EE">
      <w:pPr>
        <w:spacing w:after="120" w:line="276" w:lineRule="auto"/>
        <w:jc w:val="both"/>
        <w:rPr>
          <w:rFonts w:ascii="Calibri" w:eastAsia="Times New Roman" w:hAnsi="Calibri"/>
          <w:color w:val="auto"/>
          <w:lang w:eastAsia="ja-JP"/>
        </w:rPr>
      </w:pPr>
      <w:r w:rsidRPr="009B4521">
        <w:rPr>
          <w:rFonts w:ascii="Calibri" w:eastAsia="Times New Roman" w:hAnsi="Calibri"/>
          <w:color w:val="auto"/>
          <w:lang w:eastAsia="ja-JP"/>
        </w:rPr>
        <w:t>De ce fait, l’amplitude horaire p</w:t>
      </w:r>
      <w:r>
        <w:rPr>
          <w:rFonts w:ascii="Calibri" w:eastAsia="Times New Roman" w:hAnsi="Calibri"/>
          <w:color w:val="auto"/>
          <w:lang w:eastAsia="ja-JP"/>
        </w:rPr>
        <w:t>eut</w:t>
      </w:r>
      <w:r w:rsidRPr="009B4521">
        <w:rPr>
          <w:rFonts w:ascii="Calibri" w:eastAsia="Times New Roman" w:hAnsi="Calibri"/>
          <w:color w:val="auto"/>
          <w:lang w:eastAsia="ja-JP"/>
        </w:rPr>
        <w:t xml:space="preserve"> varier entre </w:t>
      </w:r>
      <w:r w:rsidRPr="00C973EE">
        <w:rPr>
          <w:rFonts w:ascii="Calibri" w:eastAsia="Times New Roman" w:hAnsi="Calibri"/>
          <w:color w:val="auto"/>
          <w:lang w:eastAsia="ja-JP"/>
        </w:rPr>
        <w:t>0</w:t>
      </w:r>
      <w:r w:rsidRPr="009B4521">
        <w:rPr>
          <w:rFonts w:ascii="Calibri" w:eastAsia="Times New Roman" w:hAnsi="Calibri"/>
          <w:color w:val="auto"/>
          <w:lang w:eastAsia="ja-JP"/>
        </w:rPr>
        <w:t>h et la durée maximale hebdomadaire de 48h</w:t>
      </w:r>
      <w:r w:rsidRPr="00C973EE">
        <w:rPr>
          <w:rFonts w:ascii="Calibri" w:eastAsia="Times New Roman" w:hAnsi="Calibri"/>
          <w:color w:val="auto"/>
          <w:lang w:eastAsia="ja-JP"/>
        </w:rPr>
        <w:t>.</w:t>
      </w:r>
    </w:p>
    <w:p w14:paraId="697BFF39" w14:textId="4DD38240" w:rsidP="009B4521" w:rsidR="009B4521" w:rsidRDefault="009B4521" w:rsidRPr="009B4521">
      <w:pPr>
        <w:spacing w:after="120" w:line="276" w:lineRule="auto"/>
        <w:jc w:val="both"/>
        <w:rPr>
          <w:rFonts w:ascii="Calibri" w:eastAsia="Times New Roman" w:hAnsi="Calibri"/>
          <w:color w:val="auto"/>
          <w:lang w:eastAsia="ja-JP"/>
        </w:rPr>
      </w:pPr>
      <w:r w:rsidRPr="009B4521">
        <w:rPr>
          <w:rFonts w:ascii="Calibri" w:eastAsia="Times New Roman" w:hAnsi="Calibri"/>
          <w:color w:val="auto"/>
          <w:lang w:eastAsia="ja-JP"/>
        </w:rPr>
        <w:t xml:space="preserve"> </w:t>
      </w:r>
      <w:r w:rsidRPr="00C973EE">
        <w:rPr>
          <w:rFonts w:ascii="Calibri" w:eastAsia="Times New Roman" w:hAnsi="Calibri"/>
          <w:color w:val="auto"/>
          <w:lang w:eastAsia="ja-JP"/>
        </w:rPr>
        <w:t>L</w:t>
      </w:r>
      <w:r w:rsidRPr="009B4521">
        <w:rPr>
          <w:rFonts w:ascii="Calibri" w:eastAsia="Times New Roman" w:hAnsi="Calibri"/>
          <w:color w:val="auto"/>
          <w:lang w:eastAsia="ja-JP"/>
        </w:rPr>
        <w:t>a durée du travail sera en moyenne de 3</w:t>
      </w:r>
      <w:r w:rsidRPr="00C973EE">
        <w:rPr>
          <w:rFonts w:ascii="Calibri" w:eastAsia="Times New Roman" w:hAnsi="Calibri"/>
          <w:color w:val="auto"/>
          <w:lang w:eastAsia="ja-JP"/>
        </w:rPr>
        <w:t>6</w:t>
      </w:r>
      <w:r w:rsidRPr="009B4521">
        <w:rPr>
          <w:rFonts w:ascii="Calibri" w:eastAsia="Times New Roman" w:hAnsi="Calibri"/>
          <w:color w:val="auto"/>
          <w:lang w:eastAsia="ja-JP"/>
        </w:rPr>
        <w:t xml:space="preserve"> heures sur ces </w:t>
      </w:r>
      <w:r w:rsidRPr="00C973EE">
        <w:rPr>
          <w:rFonts w:ascii="Calibri" w:eastAsia="Times New Roman" w:hAnsi="Calibri"/>
          <w:color w:val="auto"/>
          <w:lang w:eastAsia="ja-JP"/>
        </w:rPr>
        <w:t>12</w:t>
      </w:r>
      <w:r w:rsidRPr="009B4521">
        <w:rPr>
          <w:rFonts w:ascii="Calibri" w:eastAsia="Times New Roman" w:hAnsi="Calibri"/>
          <w:color w:val="auto"/>
          <w:lang w:eastAsia="ja-JP"/>
        </w:rPr>
        <w:t xml:space="preserve"> semaines soit de </w:t>
      </w:r>
      <w:r w:rsidRPr="00C973EE">
        <w:rPr>
          <w:rFonts w:ascii="Calibri" w:eastAsia="Times New Roman" w:hAnsi="Calibri"/>
          <w:color w:val="auto"/>
          <w:lang w:eastAsia="ja-JP"/>
        </w:rPr>
        <w:t>432</w:t>
      </w:r>
      <w:r w:rsidRPr="009B4521">
        <w:rPr>
          <w:rFonts w:ascii="Calibri" w:eastAsia="Times New Roman" w:hAnsi="Calibri"/>
          <w:color w:val="auto"/>
          <w:lang w:eastAsia="ja-JP"/>
        </w:rPr>
        <w:t xml:space="preserve">h au terme des </w:t>
      </w:r>
      <w:r w:rsidRPr="00C973EE">
        <w:rPr>
          <w:rFonts w:ascii="Calibri" w:eastAsia="Times New Roman" w:hAnsi="Calibri"/>
          <w:color w:val="auto"/>
          <w:lang w:eastAsia="ja-JP"/>
        </w:rPr>
        <w:t>12</w:t>
      </w:r>
      <w:r w:rsidRPr="009B4521">
        <w:rPr>
          <w:rFonts w:ascii="Calibri" w:eastAsia="Times New Roman" w:hAnsi="Calibri"/>
          <w:color w:val="auto"/>
          <w:lang w:eastAsia="ja-JP"/>
        </w:rPr>
        <w:t xml:space="preserve"> semaines</w:t>
      </w:r>
      <w:r w:rsidRPr="00C973EE">
        <w:rPr>
          <w:rFonts w:ascii="Calibri" w:eastAsia="Times New Roman" w:hAnsi="Calibri"/>
          <w:color w:val="auto"/>
          <w:lang w:eastAsia="ja-JP"/>
        </w:rPr>
        <w:t>, la rémunération des salariés intégrant 1 heure supplémentaire réalisée par semaine de travail, soit 4,33 heures par mois.</w:t>
      </w:r>
    </w:p>
    <w:p w14:paraId="7705DC12" w14:textId="77777777" w:rsidP="00A412B7" w:rsidR="00A412B7" w:rsidRDefault="009B4521" w:rsidRPr="00C973EE">
      <w:pPr>
        <w:spacing w:after="0" w:line="276" w:lineRule="auto"/>
        <w:jc w:val="both"/>
        <w:rPr>
          <w:rFonts w:ascii="Calibri" w:cs="Calibri" w:eastAsia="Times New Roman" w:hAnsi="Calibri"/>
          <w:color w:val="auto"/>
          <w:lang w:eastAsia="ja-JP"/>
        </w:rPr>
      </w:pPr>
      <w:r w:rsidRPr="009B4521">
        <w:rPr>
          <w:rFonts w:ascii="Calibri" w:eastAsia="Times New Roman" w:hAnsi="Calibri"/>
          <w:color w:val="auto"/>
          <w:lang w:eastAsia="ja-JP"/>
        </w:rPr>
        <w:t>Par conséquent, constituent des heures supplémentaires</w:t>
      </w:r>
      <w:r w:rsidRPr="00C973EE">
        <w:rPr>
          <w:rFonts w:ascii="Calibri" w:eastAsia="Times New Roman" w:hAnsi="Calibri"/>
          <w:color w:val="auto"/>
          <w:lang w:eastAsia="ja-JP"/>
        </w:rPr>
        <w:t xml:space="preserve"> au terme de la période de référence,</w:t>
      </w:r>
      <w:r w:rsidRPr="009B4521">
        <w:rPr>
          <w:rFonts w:ascii="Calibri" w:eastAsia="Times New Roman" w:hAnsi="Calibri"/>
          <w:color w:val="auto"/>
          <w:lang w:eastAsia="ja-JP"/>
        </w:rPr>
        <w:t xml:space="preserve"> les heures effectuées </w:t>
      </w:r>
      <w:r w:rsidRPr="00C973EE">
        <w:rPr>
          <w:rFonts w:ascii="Calibri" w:eastAsia="Times New Roman" w:hAnsi="Calibri"/>
          <w:color w:val="auto"/>
          <w:lang w:eastAsia="ja-JP"/>
        </w:rPr>
        <w:t>a</w:t>
      </w:r>
      <w:r w:rsidRPr="009B4521">
        <w:rPr>
          <w:rFonts w:ascii="Calibri" w:cs="Calibri" w:eastAsia="Times New Roman" w:hAnsi="Calibri"/>
          <w:color w:val="auto"/>
          <w:lang w:eastAsia="ja-JP"/>
        </w:rPr>
        <w:t>u-delà de la durée moyenne de trente-</w:t>
      </w:r>
      <w:r w:rsidRPr="00C973EE">
        <w:rPr>
          <w:rFonts w:ascii="Calibri" w:cs="Calibri" w:eastAsia="Times New Roman" w:hAnsi="Calibri"/>
          <w:color w:val="auto"/>
          <w:lang w:eastAsia="ja-JP"/>
        </w:rPr>
        <w:t>six</w:t>
      </w:r>
      <w:r w:rsidRPr="009B4521">
        <w:rPr>
          <w:rFonts w:ascii="Calibri" w:cs="Calibri" w:eastAsia="Times New Roman" w:hAnsi="Calibri"/>
          <w:color w:val="auto"/>
          <w:lang w:eastAsia="ja-JP"/>
        </w:rPr>
        <w:t xml:space="preserve"> heures hebdomadaires calculée sur la période de référence (</w:t>
      </w:r>
      <w:r w:rsidRPr="00C973EE">
        <w:rPr>
          <w:rFonts w:ascii="Calibri" w:cs="Calibri" w:eastAsia="Times New Roman" w:hAnsi="Calibri"/>
          <w:color w:val="auto"/>
          <w:lang w:eastAsia="ja-JP"/>
        </w:rPr>
        <w:t>432</w:t>
      </w:r>
      <w:r w:rsidRPr="009B4521">
        <w:rPr>
          <w:rFonts w:ascii="Calibri" w:cs="Calibri" w:eastAsia="Times New Roman" w:hAnsi="Calibri"/>
          <w:color w:val="auto"/>
          <w:lang w:eastAsia="ja-JP"/>
        </w:rPr>
        <w:t xml:space="preserve"> heures)</w:t>
      </w:r>
      <w:r w:rsidR="00A412B7" w:rsidRPr="00C973EE">
        <w:rPr>
          <w:rFonts w:ascii="Calibri" w:cs="Calibri" w:eastAsia="Times New Roman" w:hAnsi="Calibri"/>
          <w:color w:val="auto"/>
          <w:lang w:eastAsia="ja-JP"/>
        </w:rPr>
        <w:t>, ce qui permettra une compensation des heures réalisées au-delà de 36 heures à l’intérieur de la période de référence de 12 semaines.</w:t>
      </w:r>
    </w:p>
    <w:p w14:paraId="2307EF7C" w14:textId="36D89BBF" w:rsidP="00A412B7" w:rsidR="00A412B7" w:rsidRDefault="009B4521">
      <w:pPr>
        <w:spacing w:after="0" w:line="276" w:lineRule="auto"/>
        <w:jc w:val="both"/>
        <w:rPr>
          <w:rFonts w:ascii="Calibri" w:cs="Calibri" w:eastAsia="Times New Roman" w:hAnsi="Calibri"/>
          <w:color w:val="548DD4"/>
          <w:lang w:eastAsia="ja-JP"/>
        </w:rPr>
      </w:pPr>
      <w:r w:rsidRPr="009B4521">
        <w:rPr>
          <w:rFonts w:ascii="Calibri" w:cs="Calibri" w:eastAsia="Times New Roman" w:hAnsi="Calibri"/>
          <w:color w:val="548DD4"/>
          <w:lang w:eastAsia="ja-JP"/>
        </w:rPr>
        <w:t xml:space="preserve"> </w:t>
      </w:r>
    </w:p>
    <w:p w14:paraId="0968A897" w14:textId="46435F40" w:rsidP="00A412B7" w:rsidR="009B4521" w:rsidRDefault="009B4521" w:rsidRPr="009B4521">
      <w:pPr>
        <w:spacing w:after="0" w:line="276" w:lineRule="auto"/>
        <w:jc w:val="both"/>
        <w:rPr>
          <w:rFonts w:ascii="Calibri" w:cs="Calibri" w:eastAsia="Times New Roman" w:hAnsi="Calibri"/>
          <w:color w:val="000000"/>
          <w:lang w:eastAsia="ja-JP"/>
        </w:rPr>
      </w:pPr>
      <w:r w:rsidRPr="009B4521">
        <w:rPr>
          <w:rFonts w:ascii="Calibri" w:cs="Calibri" w:eastAsia="Times New Roman" w:hAnsi="Calibri"/>
          <w:color w:val="000000"/>
          <w:lang w:eastAsia="ja-JP"/>
        </w:rPr>
        <w:t>En cas d’arrivée ou départ en cours de période de référence, les heures accomplies au-delà de trente-</w:t>
      </w:r>
      <w:r w:rsidR="00CE16DF">
        <w:rPr>
          <w:rFonts w:ascii="Calibri" w:cs="Calibri" w:eastAsia="Times New Roman" w:hAnsi="Calibri"/>
          <w:color w:val="000000"/>
          <w:lang w:eastAsia="ja-JP"/>
        </w:rPr>
        <w:t>six</w:t>
      </w:r>
      <w:r w:rsidRPr="009B4521">
        <w:rPr>
          <w:rFonts w:ascii="Calibri" w:cs="Calibri" w:eastAsia="Times New Roman" w:hAnsi="Calibri"/>
          <w:color w:val="000000"/>
          <w:lang w:eastAsia="ja-JP"/>
        </w:rPr>
        <w:t xml:space="preserve"> heures hebdomadaires sont des heures supplémentaires. </w:t>
      </w:r>
    </w:p>
    <w:p w14:paraId="4DFEE638" w14:textId="77777777" w:rsidP="00A412B7" w:rsidR="00A412B7" w:rsidRDefault="00A412B7">
      <w:pPr>
        <w:autoSpaceDE w:val="0"/>
        <w:autoSpaceDN w:val="0"/>
        <w:adjustRightInd w:val="0"/>
        <w:spacing w:after="120" w:line="240" w:lineRule="auto"/>
        <w:contextualSpacing/>
        <w:jc w:val="both"/>
        <w:rPr>
          <w:rFonts w:ascii="Calibri" w:cs="Calibri" w:eastAsia="Times New Roman" w:hAnsi="Calibri"/>
          <w:color w:val="000000"/>
          <w:lang w:eastAsia="ja-JP"/>
        </w:rPr>
      </w:pPr>
    </w:p>
    <w:p w14:paraId="694A7BCB" w14:textId="4A2546E3" w:rsidP="00A412B7" w:rsidR="009B4521" w:rsidRDefault="009B4521" w:rsidRPr="00A412B7">
      <w:pPr>
        <w:autoSpaceDE w:val="0"/>
        <w:autoSpaceDN w:val="0"/>
        <w:adjustRightInd w:val="0"/>
        <w:spacing w:after="120" w:line="240" w:lineRule="auto"/>
        <w:contextualSpacing/>
        <w:jc w:val="both"/>
        <w:rPr>
          <w:rFonts w:ascii="Calibri" w:cs="Calibri" w:eastAsia="Times New Roman" w:hAnsi="Calibri"/>
          <w:color w:val="000000"/>
          <w:lang w:eastAsia="ja-JP"/>
        </w:rPr>
      </w:pPr>
      <w:r w:rsidRPr="009B4521">
        <w:rPr>
          <w:rFonts w:ascii="Calibri" w:cs="Calibri" w:eastAsia="Times New Roman" w:hAnsi="Calibri"/>
          <w:color w:val="000000"/>
          <w:lang w:eastAsia="ja-JP"/>
        </w:rPr>
        <w:t>En cas d’absence rémunérée, le temps non travaillé n’est pas récupérable et est valorisé sur la base du temps</w:t>
      </w:r>
      <w:r w:rsidR="00CE16DF">
        <w:rPr>
          <w:rFonts w:ascii="Calibri" w:cs="Calibri" w:eastAsia="Times New Roman" w:hAnsi="Calibri"/>
          <w:color w:val="000000"/>
          <w:lang w:eastAsia="ja-JP"/>
        </w:rPr>
        <w:t xml:space="preserve"> moyen</w:t>
      </w:r>
      <w:r w:rsidRPr="009B4521">
        <w:rPr>
          <w:rFonts w:ascii="Calibri" w:cs="Calibri" w:eastAsia="Times New Roman" w:hAnsi="Calibri"/>
          <w:color w:val="000000"/>
          <w:lang w:eastAsia="ja-JP"/>
        </w:rPr>
        <w:t xml:space="preserve"> qui aurait été travaillé si le salarié avait été présent,</w:t>
      </w:r>
      <w:r w:rsidR="00CE16DF">
        <w:rPr>
          <w:rFonts w:ascii="Calibri" w:cs="Calibri" w:eastAsia="Times New Roman" w:hAnsi="Calibri"/>
          <w:color w:val="000000"/>
          <w:lang w:eastAsia="ja-JP"/>
        </w:rPr>
        <w:t xml:space="preserve"> à savoir trente-six heures</w:t>
      </w:r>
      <w:r w:rsidRPr="009B4521">
        <w:rPr>
          <w:rFonts w:ascii="Calibri" w:cs="Calibri" w:eastAsia="Times New Roman" w:hAnsi="Calibri"/>
          <w:color w:val="000000"/>
          <w:lang w:eastAsia="ja-JP"/>
        </w:rPr>
        <w:t>.</w:t>
      </w:r>
    </w:p>
    <w:p w14:paraId="78ECA270" w14:textId="77777777" w:rsidP="00306BCE" w:rsidR="00306BCE" w:rsidRDefault="00306BCE" w:rsidRPr="00306BCE">
      <w:pPr>
        <w:autoSpaceDN w:val="0"/>
        <w:spacing w:line="252" w:lineRule="auto"/>
        <w:rPr>
          <w:rFonts w:ascii="Verdana" w:cs="Tahoma" w:hAnsi="Verdana"/>
          <w:b/>
          <w:color w:val="5B9BD5"/>
          <w:sz w:val="20"/>
          <w:szCs w:val="20"/>
          <w:u w:val="single"/>
        </w:rPr>
      </w:pPr>
    </w:p>
    <w:p w14:paraId="738E9DDF" w14:textId="77777777" w:rsidP="00306BCE" w:rsidR="00A412B7" w:rsidRDefault="00306BCE">
      <w:pPr>
        <w:autoSpaceDN w:val="0"/>
        <w:spacing w:line="252" w:lineRule="auto"/>
        <w:jc w:val="both"/>
        <w:rPr>
          <w:rFonts w:ascii="Verdana" w:cs="Tahoma" w:hAnsi="Verdana"/>
          <w:b/>
          <w:color w:val="5B9BD5"/>
          <w:sz w:val="20"/>
          <w:szCs w:val="20"/>
          <w:u w:val="single"/>
        </w:rPr>
      </w:pPr>
      <w:r w:rsidRPr="00306BCE">
        <w:rPr>
          <w:rFonts w:ascii="Verdana" w:cs="Tahoma" w:hAnsi="Verdana"/>
          <w:b/>
          <w:color w:val="5B9BD5"/>
          <w:sz w:val="20"/>
          <w:szCs w:val="20"/>
          <w:u w:val="single"/>
        </w:rPr>
        <w:t xml:space="preserve">ARTICLE 2 REPARTITION DU TEMPS DE TRAVAIL SUR </w:t>
      </w:r>
      <w:r w:rsidR="00A412B7">
        <w:rPr>
          <w:rFonts w:ascii="Verdana" w:cs="Tahoma" w:hAnsi="Verdana"/>
          <w:b/>
          <w:color w:val="5B9BD5"/>
          <w:sz w:val="20"/>
          <w:szCs w:val="20"/>
          <w:u w:val="single"/>
        </w:rPr>
        <w:t>LA SEMAINE</w:t>
      </w:r>
    </w:p>
    <w:p w14:paraId="06153AF9" w14:textId="77777777" w:rsidP="00306BCE" w:rsidR="00A412B7" w:rsidRDefault="00A412B7">
      <w:pPr>
        <w:autoSpaceDN w:val="0"/>
        <w:jc w:val="both"/>
        <w:rPr>
          <w:rFonts w:ascii="Verdana" w:cs="Tahoma" w:hAnsi="Verdana"/>
          <w:color w:val="auto"/>
          <w:sz w:val="20"/>
          <w:szCs w:val="20"/>
        </w:rPr>
      </w:pPr>
    </w:p>
    <w:p w14:paraId="7A1A8903" w14:textId="7C00B107" w:rsidP="00306BCE" w:rsidR="00A412B7" w:rsidRDefault="00A412B7">
      <w:pPr>
        <w:autoSpaceDN w:val="0"/>
        <w:jc w:val="both"/>
        <w:rPr>
          <w:rFonts w:ascii="Verdana" w:cs="Tahoma" w:hAnsi="Verdana"/>
          <w:color w:val="auto"/>
          <w:sz w:val="20"/>
          <w:szCs w:val="20"/>
        </w:rPr>
      </w:pPr>
      <w:r>
        <w:rPr>
          <w:rFonts w:ascii="Verdana" w:cs="Tahoma" w:hAnsi="Verdana"/>
          <w:color w:val="auto"/>
          <w:sz w:val="20"/>
          <w:szCs w:val="20"/>
        </w:rPr>
        <w:t>Pour le personnel sédentaire, il sera fait application d’un décompte du temps de travail à la semaine. Les heures supplémentaires seront celles réalisées au-delà de 35 heures.</w:t>
      </w:r>
    </w:p>
    <w:p w14:paraId="1866C542" w14:textId="131D5825" w:rsidP="00306BCE" w:rsidR="00A412B7" w:rsidRDefault="00A412B7">
      <w:pPr>
        <w:autoSpaceDN w:val="0"/>
        <w:jc w:val="both"/>
        <w:rPr>
          <w:rFonts w:ascii="Verdana" w:cs="Tahoma" w:hAnsi="Verdana"/>
          <w:color w:val="auto"/>
          <w:sz w:val="20"/>
          <w:szCs w:val="20"/>
        </w:rPr>
      </w:pPr>
    </w:p>
    <w:p w14:paraId="67CB4992" w14:textId="77777777" w:rsidP="00306BCE" w:rsidR="00CE16DF" w:rsidRDefault="00CE16DF">
      <w:pPr>
        <w:autoSpaceDN w:val="0"/>
        <w:jc w:val="both"/>
        <w:rPr>
          <w:rFonts w:ascii="Verdana" w:cs="Tahoma" w:hAnsi="Verdana"/>
          <w:color w:val="auto"/>
          <w:sz w:val="20"/>
          <w:szCs w:val="20"/>
        </w:rPr>
      </w:pPr>
    </w:p>
    <w:p w14:paraId="7E2B9776" w14:textId="77777777" w:rsidP="00306BCE" w:rsidR="00306BCE" w:rsidRDefault="00306BCE" w:rsidRPr="00306BCE">
      <w:pPr>
        <w:pBdr>
          <w:bottom w:color="auto" w:space="1" w:sz="4" w:val="single"/>
        </w:pBdr>
        <w:autoSpaceDN w:val="0"/>
        <w:spacing w:line="252" w:lineRule="auto"/>
        <w:jc w:val="center"/>
        <w:rPr>
          <w:rFonts w:ascii="Verdana" w:cs="Tahoma" w:hAnsi="Verdana"/>
          <w:b/>
          <w:color w:val="5B9BD5"/>
          <w:sz w:val="20"/>
          <w:szCs w:val="20"/>
        </w:rPr>
      </w:pPr>
    </w:p>
    <w:p w14:paraId="695E87D2" w14:textId="7B615D05" w:rsidP="00306BCE" w:rsidR="00306BCE" w:rsidRDefault="00306BCE" w:rsidRPr="00306BCE">
      <w:pPr>
        <w:pBdr>
          <w:bottom w:color="auto" w:space="1" w:sz="4" w:val="single"/>
        </w:pBdr>
        <w:autoSpaceDN w:val="0"/>
        <w:spacing w:line="252" w:lineRule="auto"/>
        <w:jc w:val="center"/>
        <w:rPr>
          <w:rFonts w:ascii="Verdana" w:cs="Tahoma" w:hAnsi="Verdana"/>
          <w:b/>
          <w:color w:val="5B9BD5"/>
          <w:sz w:val="20"/>
          <w:szCs w:val="20"/>
        </w:rPr>
      </w:pPr>
      <w:r w:rsidRPr="00306BCE">
        <w:rPr>
          <w:rFonts w:ascii="Verdana" w:cs="Tahoma" w:hAnsi="Verdana"/>
          <w:b/>
          <w:color w:val="5B9BD5"/>
          <w:sz w:val="20"/>
          <w:szCs w:val="20"/>
        </w:rPr>
        <w:lastRenderedPageBreak/>
        <w:t xml:space="preserve">CHAPITRE </w:t>
      </w:r>
      <w:r w:rsidR="00A412B7">
        <w:rPr>
          <w:rFonts w:ascii="Verdana" w:cs="Tahoma" w:hAnsi="Verdana"/>
          <w:b/>
          <w:color w:val="5B9BD5"/>
          <w:sz w:val="20"/>
          <w:szCs w:val="20"/>
        </w:rPr>
        <w:t>5</w:t>
      </w:r>
      <w:r w:rsidR="00A412B7" w:rsidRPr="00306BCE">
        <w:rPr>
          <w:rFonts w:ascii="Verdana" w:cs="Tahoma" w:hAnsi="Verdana"/>
          <w:b/>
          <w:color w:val="5B9BD5"/>
          <w:sz w:val="20"/>
          <w:szCs w:val="20"/>
        </w:rPr>
        <w:t xml:space="preserve"> PUBLICITE</w:t>
      </w:r>
      <w:r w:rsidRPr="00306BCE">
        <w:rPr>
          <w:rFonts w:ascii="Verdana" w:cs="Tahoma" w:hAnsi="Verdana"/>
          <w:b/>
          <w:color w:val="5B9BD5"/>
          <w:sz w:val="20"/>
          <w:szCs w:val="20"/>
        </w:rPr>
        <w:t xml:space="preserve"> – DEPOT DE L’ACCORD</w:t>
      </w:r>
    </w:p>
    <w:p w14:paraId="6A8D6A2A" w14:textId="77777777" w:rsidP="00306BCE" w:rsidR="00306BCE" w:rsidRDefault="00306BCE" w:rsidRPr="00306BCE">
      <w:pPr>
        <w:autoSpaceDN w:val="0"/>
        <w:spacing w:line="252" w:lineRule="auto"/>
        <w:jc w:val="both"/>
        <w:rPr>
          <w:rFonts w:ascii="Verdana" w:cs="Tahoma" w:hAnsi="Verdana"/>
          <w:b/>
          <w:color w:val="C00000"/>
          <w:sz w:val="20"/>
          <w:szCs w:val="20"/>
          <w:u w:val="single"/>
        </w:rPr>
      </w:pPr>
    </w:p>
    <w:p w14:paraId="4E2EB628"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 présent accord a été établi en 3 exemplaires originaux.</w:t>
      </w:r>
    </w:p>
    <w:p w14:paraId="710F01C2"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 xml:space="preserve">Il sera déposé sur la plateforme en </w:t>
      </w:r>
      <w:proofErr w:type="spellStart"/>
      <w:r w:rsidRPr="00306BCE">
        <w:rPr>
          <w:rFonts w:ascii="Verdana" w:cs="Tahoma" w:hAnsi="Verdana"/>
          <w:color w:val="auto"/>
          <w:sz w:val="20"/>
          <w:szCs w:val="20"/>
        </w:rPr>
        <w:t>TéléAccords</w:t>
      </w:r>
      <w:proofErr w:type="spellEnd"/>
      <w:r w:rsidRPr="00306BCE">
        <w:rPr>
          <w:rFonts w:ascii="Verdana" w:cs="Tahoma" w:hAnsi="Verdana"/>
          <w:color w:val="auto"/>
          <w:sz w:val="20"/>
          <w:szCs w:val="20"/>
        </w:rPr>
        <w:t>.</w:t>
      </w:r>
    </w:p>
    <w:p w14:paraId="67C35886" w14:textId="5F37DFEF"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Le présent accord sera déposé par la Société en deux exemplaires, dont un en support électronique, auprès de la D</w:t>
      </w:r>
      <w:r w:rsidR="00A412B7">
        <w:rPr>
          <w:rFonts w:ascii="Verdana" w:cs="Tahoma" w:hAnsi="Verdana"/>
          <w:color w:val="auto"/>
          <w:sz w:val="20"/>
          <w:szCs w:val="20"/>
        </w:rPr>
        <w:t>REETS</w:t>
      </w:r>
      <w:r w:rsidRPr="00306BCE">
        <w:rPr>
          <w:rFonts w:ascii="Verdana" w:cs="Tahoma" w:hAnsi="Verdana"/>
          <w:color w:val="auto"/>
          <w:sz w:val="20"/>
          <w:szCs w:val="20"/>
        </w:rPr>
        <w:t xml:space="preserve"> du CANTAL.</w:t>
      </w:r>
    </w:p>
    <w:p w14:paraId="4C27FFFE"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Un exemplaire sera adressé au greffe du Conseil de prud’hommes d’Aurillac.</w:t>
      </w:r>
    </w:p>
    <w:p w14:paraId="3594A205" w14:textId="77777777"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color w:val="auto"/>
          <w:sz w:val="20"/>
          <w:szCs w:val="20"/>
        </w:rPr>
        <w:t>Mention de cet accord figurera sur le tableau d’affichage.</w:t>
      </w:r>
    </w:p>
    <w:p w14:paraId="22185F21" w14:textId="77777777" w:rsidP="00306BCE" w:rsidR="00306BCE" w:rsidRDefault="00306BCE" w:rsidRPr="00306BCE">
      <w:pPr>
        <w:autoSpaceDN w:val="0"/>
        <w:spacing w:line="252" w:lineRule="auto"/>
        <w:jc w:val="both"/>
        <w:rPr>
          <w:rFonts w:ascii="Verdana" w:cs="Tahoma" w:hAnsi="Verdana"/>
          <w:color w:val="auto"/>
          <w:sz w:val="20"/>
          <w:szCs w:val="20"/>
        </w:rPr>
      </w:pPr>
    </w:p>
    <w:p w14:paraId="1C062924" w14:textId="77777777" w:rsidP="00306BCE" w:rsidR="00306BCE" w:rsidRDefault="00306BCE" w:rsidRPr="00306BCE">
      <w:pPr>
        <w:autoSpaceDN w:val="0"/>
        <w:spacing w:line="252" w:lineRule="auto"/>
        <w:jc w:val="both"/>
        <w:rPr>
          <w:rFonts w:ascii="Verdana" w:cs="Tahoma" w:hAnsi="Verdana"/>
          <w:b/>
          <w:color w:val="auto"/>
          <w:sz w:val="20"/>
          <w:szCs w:val="20"/>
        </w:rPr>
      </w:pP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color w:val="auto"/>
          <w:sz w:val="20"/>
          <w:szCs w:val="20"/>
        </w:rPr>
        <w:tab/>
      </w:r>
      <w:r w:rsidRPr="00306BCE">
        <w:rPr>
          <w:rFonts w:ascii="Verdana" w:cs="Tahoma" w:hAnsi="Verdana"/>
          <w:b/>
          <w:color w:val="auto"/>
          <w:sz w:val="20"/>
          <w:szCs w:val="20"/>
        </w:rPr>
        <w:t>Fait à AURILLAC</w:t>
      </w:r>
    </w:p>
    <w:p w14:paraId="33650DBD" w14:textId="37A0203D" w:rsidP="00306BCE" w:rsidR="00306BCE" w:rsidRDefault="00306BCE" w:rsidRPr="00306BCE">
      <w:pPr>
        <w:autoSpaceDN w:val="0"/>
        <w:spacing w:line="252" w:lineRule="auto"/>
        <w:jc w:val="both"/>
        <w:rPr>
          <w:rFonts w:ascii="Verdana" w:cs="Tahoma" w:hAnsi="Verdana"/>
          <w:color w:val="auto"/>
          <w:sz w:val="20"/>
          <w:szCs w:val="20"/>
        </w:rPr>
      </w:pP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r>
      <w:r w:rsidRPr="00306BCE">
        <w:rPr>
          <w:rFonts w:ascii="Verdana" w:cs="Tahoma" w:hAnsi="Verdana"/>
          <w:b/>
          <w:color w:val="auto"/>
          <w:sz w:val="20"/>
          <w:szCs w:val="20"/>
        </w:rPr>
        <w:tab/>
        <w:t>Le _________ 20</w:t>
      </w:r>
      <w:r w:rsidR="00C973EE">
        <w:rPr>
          <w:rFonts w:ascii="Verdana" w:cs="Tahoma" w:hAnsi="Verdana"/>
          <w:b/>
          <w:color w:val="auto"/>
          <w:sz w:val="20"/>
          <w:szCs w:val="20"/>
        </w:rPr>
        <w:t>21</w:t>
      </w:r>
    </w:p>
    <w:p w14:paraId="46CCE653" w14:textId="77777777" w:rsidP="00306BCE" w:rsidR="00306BCE" w:rsidRDefault="00306BCE" w:rsidRPr="00306BCE">
      <w:pPr>
        <w:autoSpaceDN w:val="0"/>
        <w:spacing w:line="252" w:lineRule="auto"/>
        <w:rPr>
          <w:rFonts w:ascii="Verdana" w:cs="Verdana" w:hAnsi="Verdana"/>
          <w:color w:val="auto"/>
          <w:sz w:val="20"/>
          <w:szCs w:val="20"/>
        </w:rPr>
      </w:pPr>
    </w:p>
    <w:p w14:paraId="3DACCFC0" w14:textId="77777777" w:rsidP="00306BCE" w:rsidR="00306BCE" w:rsidRDefault="00306BCE" w:rsidRPr="00306BCE">
      <w:pPr>
        <w:autoSpaceDN w:val="0"/>
        <w:spacing w:line="252" w:lineRule="auto"/>
        <w:rPr>
          <w:rFonts w:ascii="Verdana" w:cs="Verdana" w:hAnsi="Verdana"/>
          <w:color w:val="auto"/>
          <w:sz w:val="20"/>
          <w:szCs w:val="20"/>
        </w:rPr>
      </w:pPr>
    </w:p>
    <w:p w14:paraId="29AACB2C" w14:textId="77777777" w:rsidP="00306BCE" w:rsidR="00306BCE" w:rsidRDefault="00306BCE" w:rsidRPr="00306BCE">
      <w:pPr>
        <w:autoSpaceDN w:val="0"/>
        <w:spacing w:line="252" w:lineRule="auto"/>
        <w:rPr>
          <w:rFonts w:ascii="Verdana" w:cs="Verdana" w:hAnsi="Verdana"/>
          <w:color w:val="auto"/>
          <w:sz w:val="20"/>
          <w:szCs w:val="20"/>
        </w:rPr>
      </w:pPr>
    </w:p>
    <w:p w14:paraId="18412955" w14:textId="77777777" w:rsidP="00306BCE" w:rsidR="00306BCE" w:rsidRDefault="00306BCE" w:rsidRPr="00306BCE">
      <w:pPr>
        <w:autoSpaceDN w:val="0"/>
        <w:spacing w:line="252" w:lineRule="auto"/>
        <w:rPr>
          <w:rFonts w:ascii="Verdana" w:cs="Verdana" w:hAnsi="Verdana"/>
          <w:color w:val="auto"/>
          <w:sz w:val="20"/>
          <w:szCs w:val="20"/>
        </w:rPr>
      </w:pPr>
    </w:p>
    <w:p w14:paraId="16DB6D42" w14:textId="77777777" w:rsidP="00306BCE" w:rsidR="00306BCE" w:rsidRDefault="00306BCE" w:rsidRPr="00306BCE">
      <w:pPr>
        <w:autoSpaceDN w:val="0"/>
        <w:spacing w:line="252" w:lineRule="auto"/>
        <w:rPr>
          <w:rFonts w:ascii="Verdana" w:cs="Verdana" w:hAnsi="Verdana"/>
          <w:color w:val="auto"/>
          <w:sz w:val="20"/>
          <w:szCs w:val="20"/>
        </w:rPr>
      </w:pPr>
    </w:p>
    <w:p w14:paraId="7AFB4C79" w14:textId="77777777" w:rsidP="00306BCE" w:rsidR="00306BCE" w:rsidRDefault="00306BCE" w:rsidRPr="00306BCE">
      <w:pPr>
        <w:autoSpaceDN w:val="0"/>
        <w:spacing w:line="252" w:lineRule="auto"/>
        <w:rPr>
          <w:rFonts w:ascii="Verdana" w:cs="Verdana" w:hAnsi="Verdana"/>
          <w:color w:val="auto"/>
          <w:sz w:val="20"/>
          <w:szCs w:val="20"/>
        </w:rPr>
      </w:pPr>
    </w:p>
    <w:p w14:paraId="15B1B373" w14:textId="35C0C981" w:rsidP="00306BCE" w:rsidR="00306BCE" w:rsidRDefault="00C973EE" w:rsidRPr="00306BCE">
      <w:pPr>
        <w:autoSpaceDN w:val="0"/>
        <w:spacing w:line="252" w:lineRule="auto"/>
        <w:rPr>
          <w:rFonts w:ascii="Verdana" w:cs="Verdana" w:hAnsi="Verdana"/>
          <w:b/>
          <w:color w:val="auto"/>
          <w:sz w:val="20"/>
          <w:szCs w:val="20"/>
        </w:rPr>
      </w:pPr>
      <w:r>
        <w:rPr>
          <w:rFonts w:ascii="Verdana" w:cs="Verdana" w:hAnsi="Verdana"/>
          <w:b/>
          <w:color w:val="auto"/>
          <w:sz w:val="20"/>
          <w:szCs w:val="20"/>
        </w:rPr>
        <w:t>Pour le CSE</w:t>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r>
      <w:r w:rsidR="00306BCE" w:rsidRPr="00306BCE">
        <w:rPr>
          <w:rFonts w:ascii="Verdana" w:cs="Verdana" w:hAnsi="Verdana"/>
          <w:b/>
          <w:color w:val="auto"/>
          <w:sz w:val="20"/>
          <w:szCs w:val="20"/>
        </w:rPr>
        <w:tab/>
        <w:t>Pour la Société</w:t>
      </w:r>
    </w:p>
    <w:p w14:paraId="5D3DEF0F" w14:textId="52C09A7C" w:rsidP="00306BCE" w:rsidR="00306BCE" w:rsidRDefault="00306BCE" w:rsidRPr="00306BCE">
      <w:pPr>
        <w:autoSpaceDN w:val="0"/>
        <w:spacing w:line="252" w:lineRule="auto"/>
        <w:rPr>
          <w:rFonts w:ascii="Verdana" w:hAnsi="Verdana"/>
          <w:color w:val="auto"/>
          <w:sz w:val="20"/>
        </w:rPr>
      </w:pPr>
      <w:r w:rsidRPr="00306BCE">
        <w:rPr>
          <w:rFonts w:ascii="Verdana" w:cs="Tahoma" w:hAnsi="Verdana"/>
          <w:color w:val="auto"/>
          <w:sz w:val="20"/>
          <w:szCs w:val="20"/>
        </w:rPr>
        <w:t>Monsieur _____________</w:t>
      </w:r>
      <w:r w:rsidRPr="00306BCE">
        <w:rPr>
          <w:rFonts w:ascii="Verdana" w:cs="Tahoma" w:hAnsi="Verdana"/>
          <w:color w:val="auto"/>
          <w:sz w:val="20"/>
          <w:szCs w:val="20"/>
        </w:rPr>
        <w:tab/>
      </w:r>
      <w:r w:rsidRPr="00306BCE">
        <w:rPr>
          <w:rFonts w:ascii="Verdana" w:hAnsi="Verdana"/>
          <w:color w:val="auto"/>
          <w:sz w:val="20"/>
        </w:rPr>
        <w:tab/>
      </w:r>
      <w:r w:rsidRPr="00306BCE">
        <w:rPr>
          <w:rFonts w:ascii="Verdana" w:hAnsi="Verdana"/>
          <w:color w:val="auto"/>
          <w:sz w:val="20"/>
        </w:rPr>
        <w:tab/>
      </w:r>
      <w:r w:rsidRPr="00306BCE">
        <w:rPr>
          <w:rFonts w:ascii="Verdana" w:hAnsi="Verdana"/>
          <w:color w:val="auto"/>
          <w:sz w:val="20"/>
        </w:rPr>
        <w:tab/>
      </w:r>
      <w:r w:rsidRPr="00306BCE">
        <w:rPr>
          <w:rFonts w:ascii="Verdana" w:hAnsi="Verdana"/>
          <w:color w:val="auto"/>
          <w:sz w:val="20"/>
        </w:rPr>
        <w:tab/>
      </w:r>
      <w:r w:rsidR="00C973EE" w:rsidRPr="00306BCE">
        <w:rPr>
          <w:rFonts w:ascii="Verdana" w:cs="Arial" w:eastAsia="Times New Roman" w:hAnsi="Verdana"/>
          <w:color w:val="auto"/>
          <w:sz w:val="20"/>
          <w:szCs w:val="20"/>
        </w:rPr>
        <w:t xml:space="preserve">Monsieur </w:t>
      </w:r>
      <w:r w:rsidR="00C973EE">
        <w:rPr>
          <w:rFonts w:ascii="Verdana" w:cs="Arial" w:eastAsia="Times New Roman" w:hAnsi="Verdana"/>
          <w:color w:val="auto"/>
          <w:sz w:val="20"/>
          <w:szCs w:val="20"/>
        </w:rPr>
        <w:t>Michel GENNAI</w:t>
      </w:r>
    </w:p>
    <w:p w14:paraId="2C08F9B4" w14:textId="77777777" w:rsidP="00306BCE" w:rsidR="00306BCE" w:rsidRDefault="00306BCE" w:rsidRPr="00306BCE">
      <w:pPr>
        <w:rPr>
          <w:rFonts w:ascii="Verdana" w:hAnsi="Verdana"/>
          <w:color w:val="auto"/>
          <w:sz w:val="20"/>
        </w:rPr>
      </w:pPr>
    </w:p>
    <w:p w14:paraId="6F602D67" w14:textId="77777777" w:rsidP="00306BCE" w:rsidR="00306BCE" w:rsidRDefault="00306BCE" w:rsidRPr="00306BCE">
      <w:pPr>
        <w:rPr>
          <w:rFonts w:ascii="Verdana" w:cs="Tahoma" w:hAnsi="Verdana"/>
          <w:color w:val="auto"/>
          <w:sz w:val="20"/>
          <w:szCs w:val="20"/>
        </w:rPr>
      </w:pPr>
      <w:r w:rsidRPr="00306BCE">
        <w:rPr>
          <w:rFonts w:ascii="Verdana" w:cs="Tahoma" w:hAnsi="Verdana"/>
          <w:color w:val="auto"/>
          <w:sz w:val="20"/>
          <w:szCs w:val="20"/>
        </w:rPr>
        <w:t>Monsieur _____________</w:t>
      </w:r>
    </w:p>
    <w:p w14:paraId="0980FEF5" w14:textId="77777777" w:rsidP="00306BCE" w:rsidR="00306BCE" w:rsidRDefault="00306BCE" w:rsidRPr="00306BCE">
      <w:pPr>
        <w:rPr>
          <w:rFonts w:ascii="Verdana" w:hAnsi="Verdana"/>
          <w:color w:val="auto"/>
          <w:sz w:val="20"/>
        </w:rPr>
      </w:pPr>
    </w:p>
    <w:p w14:paraId="34C1B32E" w14:textId="77777777" w:rsidP="00306BCE" w:rsidR="00306BCE" w:rsidRDefault="00306BCE" w:rsidRPr="00306BCE">
      <w:pPr>
        <w:rPr>
          <w:rFonts w:ascii="Verdana" w:hAnsi="Verdana"/>
          <w:color w:val="auto"/>
          <w:sz w:val="20"/>
        </w:rPr>
      </w:pPr>
    </w:p>
    <w:p w14:paraId="0601CDFE" w14:textId="77777777" w:rsidR="002D5CC9" w:rsidRDefault="002D5CC9" w:rsidRPr="00E46936">
      <w:pPr>
        <w:rPr>
          <w:rFonts w:ascii="Verdana" w:hAnsi="Verdana"/>
          <w:sz w:val="20"/>
          <w:szCs w:val="20"/>
        </w:rPr>
      </w:pPr>
    </w:p>
    <w:sectPr w:rsidR="002D5CC9" w:rsidRPr="00E46936" w:rsidSect="00D1727E">
      <w:footerReference r:id="rId7" w:type="default"/>
      <w:pgSz w:h="16838" w:w="11906"/>
      <w:pgMar w:bottom="1134" w:footer="709" w:gutter="0" w:header="709" w:left="1134" w:right="1134" w:top="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B5127" w14:textId="77777777" w:rsidR="00FC1E8A" w:rsidRDefault="00CE16DF">
      <w:pPr>
        <w:spacing w:after="0" w:line="240" w:lineRule="auto"/>
      </w:pPr>
      <w:r>
        <w:separator/>
      </w:r>
    </w:p>
  </w:endnote>
  <w:endnote w:type="continuationSeparator" w:id="0">
    <w:p w14:paraId="5F86939D" w14:textId="77777777" w:rsidR="00FC1E8A" w:rsidRDefault="00CE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tham Book">
    <w:altName w:val="Calibri"/>
    <w:panose1 w:val="00000000000000000000"/>
    <w:charset w:val="00"/>
    <w:family w:val="modern"/>
    <w:notTrueType/>
    <w:pitch w:val="variable"/>
    <w:sig w:usb0="A00002FF" w:usb1="4000005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otham Light">
    <w:altName w:val="Calibri"/>
    <w:panose1 w:val="00000000000000000000"/>
    <w:charset w:val="00"/>
    <w:family w:val="modern"/>
    <w:notTrueType/>
    <w:pitch w:val="variable"/>
    <w:sig w:usb0="A00002FF" w:usb1="40000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603ABB4" w14:textId="77777777" w:rsidR="00FB0763" w:rsidRDefault="007A65CD">
    <w:pPr>
      <w:pStyle w:val="Pieddepage"/>
      <w:jc w:val="center"/>
    </w:pPr>
    <w:r>
      <w:fldChar w:fldCharType="begin"/>
    </w:r>
    <w:r>
      <w:instrText>PAGE   \* MERGEFORMAT</w:instrText>
    </w:r>
    <w:r>
      <w:fldChar w:fldCharType="separate"/>
    </w:r>
    <w:r>
      <w:rPr>
        <w:noProof/>
      </w:rPr>
      <w:t>14</w:t>
    </w:r>
    <w:r>
      <w:fldChar w:fldCharType="end"/>
    </w:r>
  </w:p>
  <w:p w14:paraId="55DED083" w14:textId="77777777" w:rsidR="00D1727E" w:rsidRDefault="008566E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47190C91" w14:textId="77777777" w:rsidR="00FC1E8A" w:rsidRDefault="00CE16DF">
      <w:pPr>
        <w:spacing w:after="0" w:line="240" w:lineRule="auto"/>
      </w:pPr>
      <w:r>
        <w:separator/>
      </w:r>
    </w:p>
  </w:footnote>
  <w:footnote w:id="0" w:type="continuationSeparator">
    <w:p w14:paraId="1D405E62" w14:textId="77777777" w:rsidR="00FC1E8A" w:rsidRDefault="00CE16DF">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6B433CE"/>
    <w:multiLevelType w:val="hybridMultilevel"/>
    <w:tmpl w:val="122C976A"/>
    <w:lvl w:ilvl="0" w:tplc="97701C6E">
      <w:numFmt w:val="bullet"/>
      <w:lvlText w:val="-"/>
      <w:lvlJc w:val="left"/>
      <w:pPr>
        <w:ind w:hanging="360" w:left="720"/>
      </w:pPr>
      <w:rPr>
        <w:rFonts w:ascii="Verdana" w:cs="Tahoma" w:eastAsia="Calibr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7C40157"/>
    <w:multiLevelType w:val="hybridMultilevel"/>
    <w:tmpl w:val="2D0A1F4E"/>
    <w:lvl w:ilvl="0" w:tplc="F76A3CF0">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3B404785"/>
    <w:multiLevelType w:val="multilevel"/>
    <w:tmpl w:val="2D06A8CC"/>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
    <w:nsid w:val="4CC86690"/>
    <w:multiLevelType w:val="hybridMultilevel"/>
    <w:tmpl w:val="88DE14BA"/>
    <w:lvl w:ilvl="0" w:tplc="52E47950">
      <w:start w:val="1"/>
      <w:numFmt w:val="bullet"/>
      <w:lvlText w:val="-"/>
      <w:lvlJc w:val="left"/>
      <w:pPr>
        <w:ind w:hanging="360" w:left="720"/>
      </w:pPr>
      <w:rPr>
        <w:rFonts w:ascii="Verdana" w:cs="Tahoma"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51840C88"/>
    <w:multiLevelType w:val="hybridMultilevel"/>
    <w:tmpl w:val="0D1060C2"/>
    <w:lvl w:ilvl="0" w:tplc="1650478E">
      <w:start w:val="5"/>
      <w:numFmt w:val="bullet"/>
      <w:lvlText w:val="-"/>
      <w:lvlJc w:val="left"/>
      <w:pPr>
        <w:tabs>
          <w:tab w:pos="450" w:val="num"/>
        </w:tabs>
        <w:ind w:hanging="360" w:left="450"/>
      </w:pPr>
      <w:rPr>
        <w:rFonts w:ascii="Times New Roman" w:cs="Times New Roman" w:eastAsia="Times New Roman" w:hAnsi="Times New Roman" w:hint="default"/>
      </w:rPr>
    </w:lvl>
    <w:lvl w:ilvl="1" w:tplc="04090005">
      <w:start w:val="1"/>
      <w:numFmt w:val="bullet"/>
      <w:lvlText w:val=""/>
      <w:lvlJc w:val="left"/>
      <w:pPr>
        <w:tabs>
          <w:tab w:pos="1170" w:val="num"/>
        </w:tabs>
        <w:ind w:hanging="360" w:left="1170"/>
      </w:pPr>
      <w:rPr>
        <w:rFonts w:ascii="Wingdings" w:hAnsi="Wingdings" w:hint="default"/>
      </w:rPr>
    </w:lvl>
    <w:lvl w:ilvl="2" w:tplc="040C0005">
      <w:start w:val="1"/>
      <w:numFmt w:val="bullet"/>
      <w:lvlText w:val=""/>
      <w:lvlJc w:val="left"/>
      <w:pPr>
        <w:tabs>
          <w:tab w:pos="1890" w:val="num"/>
        </w:tabs>
        <w:ind w:hanging="360" w:left="1890"/>
      </w:pPr>
      <w:rPr>
        <w:rFonts w:ascii="Wingdings" w:hAnsi="Wingdings" w:hint="default"/>
      </w:rPr>
    </w:lvl>
    <w:lvl w:ilvl="3" w:tplc="040C0001">
      <w:start w:val="1"/>
      <w:numFmt w:val="bullet"/>
      <w:lvlText w:val=""/>
      <w:lvlJc w:val="left"/>
      <w:pPr>
        <w:tabs>
          <w:tab w:pos="2610" w:val="num"/>
        </w:tabs>
        <w:ind w:hanging="360" w:left="2610"/>
      </w:pPr>
      <w:rPr>
        <w:rFonts w:ascii="Symbol" w:hAnsi="Symbol" w:hint="default"/>
      </w:rPr>
    </w:lvl>
    <w:lvl w:ilvl="4" w:tplc="040C0003">
      <w:start w:val="1"/>
      <w:numFmt w:val="bullet"/>
      <w:lvlText w:val="o"/>
      <w:lvlJc w:val="left"/>
      <w:pPr>
        <w:tabs>
          <w:tab w:pos="3330" w:val="num"/>
        </w:tabs>
        <w:ind w:hanging="360" w:left="3330"/>
      </w:pPr>
      <w:rPr>
        <w:rFonts w:ascii="Courier New" w:cs="Times New Roman" w:hAnsi="Courier New" w:hint="default"/>
      </w:rPr>
    </w:lvl>
    <w:lvl w:ilvl="5" w:tplc="040C0005">
      <w:start w:val="1"/>
      <w:numFmt w:val="bullet"/>
      <w:lvlText w:val=""/>
      <w:lvlJc w:val="left"/>
      <w:pPr>
        <w:tabs>
          <w:tab w:pos="4050" w:val="num"/>
        </w:tabs>
        <w:ind w:hanging="360" w:left="4050"/>
      </w:pPr>
      <w:rPr>
        <w:rFonts w:ascii="Wingdings" w:hAnsi="Wingdings" w:hint="default"/>
      </w:rPr>
    </w:lvl>
    <w:lvl w:ilvl="6" w:tplc="040C0001">
      <w:start w:val="1"/>
      <w:numFmt w:val="bullet"/>
      <w:lvlText w:val=""/>
      <w:lvlJc w:val="left"/>
      <w:pPr>
        <w:tabs>
          <w:tab w:pos="4770" w:val="num"/>
        </w:tabs>
        <w:ind w:hanging="360" w:left="4770"/>
      </w:pPr>
      <w:rPr>
        <w:rFonts w:ascii="Symbol" w:hAnsi="Symbol" w:hint="default"/>
      </w:rPr>
    </w:lvl>
    <w:lvl w:ilvl="7" w:tplc="040C0003">
      <w:start w:val="1"/>
      <w:numFmt w:val="bullet"/>
      <w:lvlText w:val="o"/>
      <w:lvlJc w:val="left"/>
      <w:pPr>
        <w:tabs>
          <w:tab w:pos="5490" w:val="num"/>
        </w:tabs>
        <w:ind w:hanging="360" w:left="5490"/>
      </w:pPr>
      <w:rPr>
        <w:rFonts w:ascii="Courier New" w:cs="Times New Roman" w:hAnsi="Courier New" w:hint="default"/>
      </w:rPr>
    </w:lvl>
    <w:lvl w:ilvl="8" w:tplc="040C0005">
      <w:start w:val="1"/>
      <w:numFmt w:val="bullet"/>
      <w:lvlText w:val=""/>
      <w:lvlJc w:val="left"/>
      <w:pPr>
        <w:tabs>
          <w:tab w:pos="6210" w:val="num"/>
        </w:tabs>
        <w:ind w:hanging="360" w:left="6210"/>
      </w:pPr>
      <w:rPr>
        <w:rFonts w:ascii="Wingdings" w:hAnsi="Wingdings" w:hint="default"/>
      </w:rPr>
    </w:lvl>
  </w:abstractNum>
  <w:abstractNum w15:restartNumberingAfterBreak="0" w:abstractNumId="5">
    <w:nsid w:val="62117EDE"/>
    <w:multiLevelType w:val="hybridMultilevel"/>
    <w:tmpl w:val="E2FA302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71081DDB"/>
    <w:multiLevelType w:val="hybridMultilevel"/>
    <w:tmpl w:val="401AA31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2"/>
  </w:num>
  <w:num w:numId="3">
    <w:abstractNumId w:val="2"/>
  </w:num>
  <w:num w:numId="4">
    <w:abstractNumId w:val="2"/>
  </w:num>
  <w:num w:numId="5">
    <w:abstractNumId w:val="2"/>
  </w:num>
  <w:num w:numId="6">
    <w:abstractNumId w:val="3"/>
  </w:num>
  <w:num w:numId="7">
    <w:abstractNumId w:val="4"/>
  </w:num>
  <w:num w:numId="8">
    <w:abstractNumId w:val="0"/>
  </w:num>
  <w:num w:numId="9">
    <w:abstractNumId w:val="6"/>
  </w:num>
  <w:num w:numId="10">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36"/>
    <w:rsid w:val="00011284"/>
    <w:rsid w:val="000C3275"/>
    <w:rsid w:val="001F1AE6"/>
    <w:rsid w:val="001F1DEE"/>
    <w:rsid w:val="002D5CC9"/>
    <w:rsid w:val="00306BCE"/>
    <w:rsid w:val="00385710"/>
    <w:rsid w:val="003C2C59"/>
    <w:rsid w:val="004A6777"/>
    <w:rsid w:val="007A65CD"/>
    <w:rsid w:val="008566E9"/>
    <w:rsid w:val="00950285"/>
    <w:rsid w:val="009B4521"/>
    <w:rsid w:val="00A22585"/>
    <w:rsid w:val="00A412B7"/>
    <w:rsid w:val="00A8215D"/>
    <w:rsid w:val="00A954EA"/>
    <w:rsid w:val="00AD7B96"/>
    <w:rsid w:val="00B26D01"/>
    <w:rsid w:val="00C973EE"/>
    <w:rsid w:val="00CE16DF"/>
    <w:rsid w:val="00D07C5B"/>
    <w:rsid w:val="00D8777F"/>
    <w:rsid w:val="00DA4079"/>
    <w:rsid w:val="00DE43A3"/>
    <w:rsid w:val="00E46936"/>
    <w:rsid w:val="00F60721"/>
    <w:rsid w:val="00F62E86"/>
    <w:rsid w:val="00FB3149"/>
    <w:rsid w:val="00FC1E8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57A25D08"/>
  <w15:chartTrackingRefBased/>
  <w15:docId w15:val="{165B721A-D579-4D4D-9733-3C589ECD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Calibri" w:hAnsi="Calibri"/>
        <w:lang w:bidi="ar-SA" w:eastAsia="en-US" w:val="fr-FR"/>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er" w:uiPriority="99"/>
    <w:lsdException w:name="caption" w:qFormat="1" w:semiHidden="1" w:uiPriority="35" w:unhideWhenUsed="1"/>
    <w:lsdException w:name="Title" w:qFormat="1" w:uiPriority="10"/>
    <w:lsdException w:name="Default Paragraph Font" w:uiPriority="1"/>
    <w:lsdException w:name="Subtitle" w:qFormat="1" w:uiPriority="11"/>
    <w:lsdException w:name="Strong" w:qFormat="1" w:uiPriority="22"/>
    <w:lsdException w:name="Emphasis" w:qFormat="1" w:uiPriority="20"/>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C3275"/>
    <w:pPr>
      <w:spacing w:after="160" w:line="259" w:lineRule="auto"/>
    </w:pPr>
    <w:rPr>
      <w:rFonts w:ascii="Gotham Book" w:hAnsi="Gotham Book"/>
      <w:color w:val="102542"/>
      <w:sz w:val="22"/>
      <w:szCs w:val="22"/>
    </w:rPr>
  </w:style>
  <w:style w:styleId="Titre1" w:type="paragraph">
    <w:name w:val="heading 1"/>
    <w:basedOn w:val="Normal"/>
    <w:next w:val="Normal"/>
    <w:link w:val="Titre1Car"/>
    <w:autoRedefine/>
    <w:uiPriority w:val="9"/>
    <w:qFormat/>
    <w:rsid w:val="000C3275"/>
    <w:pPr>
      <w:keepNext/>
      <w:keepLines/>
      <w:spacing w:after="40" w:before="400" w:line="240" w:lineRule="auto"/>
      <w:outlineLvl w:val="0"/>
    </w:pPr>
    <w:rPr>
      <w:rFonts w:ascii="Calibri Light" w:cstheme="minorBidi" w:eastAsia="SimSun" w:hAnsi="Calibri Light"/>
      <w:sz w:val="36"/>
      <w:szCs w:val="36"/>
    </w:rPr>
  </w:style>
  <w:style w:styleId="Titre2" w:type="paragraph">
    <w:name w:val="heading 2"/>
    <w:basedOn w:val="Normal"/>
    <w:next w:val="Normal"/>
    <w:link w:val="Titre2Car"/>
    <w:autoRedefine/>
    <w:uiPriority w:val="9"/>
    <w:qFormat/>
    <w:rsid w:val="00F60721"/>
    <w:pPr>
      <w:keepNext/>
      <w:keepLines/>
      <w:spacing w:after="0" w:before="40" w:line="240" w:lineRule="auto"/>
      <w:outlineLvl w:val="1"/>
    </w:pPr>
    <w:rPr>
      <w:rFonts w:ascii="Gotham Light" w:eastAsia="SimSun" w:hAnsi="Gotham Light"/>
      <w:b/>
      <w:color w:val="FF4744"/>
      <w:sz w:val="36"/>
      <w:szCs w:val="32"/>
    </w:rPr>
  </w:style>
  <w:style w:styleId="Titre3" w:type="paragraph">
    <w:name w:val="heading 3"/>
    <w:basedOn w:val="Normal"/>
    <w:next w:val="Normal"/>
    <w:link w:val="Titre3Car"/>
    <w:uiPriority w:val="9"/>
    <w:semiHidden/>
    <w:unhideWhenUsed/>
    <w:qFormat/>
    <w:rsid w:val="000C3275"/>
    <w:pPr>
      <w:keepNext/>
      <w:keepLines/>
      <w:spacing w:after="0" w:before="40" w:line="240" w:lineRule="auto"/>
      <w:outlineLvl w:val="2"/>
    </w:pPr>
    <w:rPr>
      <w:rFonts w:ascii="Calibri Light" w:eastAsia="SimSun" w:hAnsi="Calibri Light"/>
      <w:color w:val="2E74B5"/>
      <w:sz w:val="28"/>
      <w:szCs w:val="28"/>
    </w:rPr>
  </w:style>
  <w:style w:styleId="Titre4" w:type="paragraph">
    <w:name w:val="heading 4"/>
    <w:basedOn w:val="Normal"/>
    <w:next w:val="Normal"/>
    <w:link w:val="Titre4Car"/>
    <w:uiPriority w:val="9"/>
    <w:semiHidden/>
    <w:unhideWhenUsed/>
    <w:qFormat/>
    <w:rsid w:val="000C3275"/>
    <w:pPr>
      <w:keepNext/>
      <w:keepLines/>
      <w:spacing w:after="0" w:before="40"/>
      <w:outlineLvl w:val="3"/>
    </w:pPr>
    <w:rPr>
      <w:rFonts w:ascii="Calibri Light" w:eastAsia="SimSun" w:hAnsi="Calibri Light"/>
      <w:color w:val="2E74B5"/>
      <w:sz w:val="24"/>
      <w:szCs w:val="24"/>
    </w:rPr>
  </w:style>
  <w:style w:styleId="Titre5" w:type="paragraph">
    <w:name w:val="heading 5"/>
    <w:basedOn w:val="Normal"/>
    <w:next w:val="Normal"/>
    <w:link w:val="Titre5Car"/>
    <w:uiPriority w:val="9"/>
    <w:semiHidden/>
    <w:unhideWhenUsed/>
    <w:qFormat/>
    <w:rsid w:val="000C3275"/>
    <w:pPr>
      <w:keepNext/>
      <w:keepLines/>
      <w:spacing w:after="0" w:before="40"/>
      <w:outlineLvl w:val="4"/>
    </w:pPr>
    <w:rPr>
      <w:rFonts w:ascii="Calibri Light" w:eastAsia="SimSun" w:hAnsi="Calibri Light"/>
      <w:caps/>
      <w:color w:val="2E74B5"/>
    </w:rPr>
  </w:style>
  <w:style w:styleId="Titre6" w:type="paragraph">
    <w:name w:val="heading 6"/>
    <w:basedOn w:val="Normal"/>
    <w:next w:val="Normal"/>
    <w:link w:val="Titre6Car"/>
    <w:uiPriority w:val="9"/>
    <w:semiHidden/>
    <w:unhideWhenUsed/>
    <w:qFormat/>
    <w:rsid w:val="000C3275"/>
    <w:pPr>
      <w:keepNext/>
      <w:keepLines/>
      <w:spacing w:after="0" w:before="40"/>
      <w:outlineLvl w:val="5"/>
    </w:pPr>
    <w:rPr>
      <w:rFonts w:ascii="Calibri Light" w:eastAsia="SimSun" w:hAnsi="Calibri Light"/>
      <w:i/>
      <w:iCs/>
      <w:caps/>
      <w:color w:val="1F4E79"/>
    </w:rPr>
  </w:style>
  <w:style w:styleId="Titre7" w:type="paragraph">
    <w:name w:val="heading 7"/>
    <w:basedOn w:val="Normal"/>
    <w:next w:val="Normal"/>
    <w:link w:val="Titre7Car"/>
    <w:uiPriority w:val="9"/>
    <w:semiHidden/>
    <w:unhideWhenUsed/>
    <w:qFormat/>
    <w:rsid w:val="000C3275"/>
    <w:pPr>
      <w:keepNext/>
      <w:keepLines/>
      <w:spacing w:after="0" w:before="40"/>
      <w:outlineLvl w:val="6"/>
    </w:pPr>
    <w:rPr>
      <w:rFonts w:ascii="Calibri Light" w:eastAsia="SimSun" w:hAnsi="Calibri Light"/>
      <w:b/>
      <w:bCs/>
      <w:color w:val="1F4E79"/>
    </w:rPr>
  </w:style>
  <w:style w:styleId="Titre8" w:type="paragraph">
    <w:name w:val="heading 8"/>
    <w:basedOn w:val="Normal"/>
    <w:next w:val="Normal"/>
    <w:link w:val="Titre8Car"/>
    <w:uiPriority w:val="9"/>
    <w:semiHidden/>
    <w:unhideWhenUsed/>
    <w:qFormat/>
    <w:rsid w:val="000C3275"/>
    <w:pPr>
      <w:keepNext/>
      <w:keepLines/>
      <w:spacing w:after="0" w:before="40"/>
      <w:outlineLvl w:val="7"/>
    </w:pPr>
    <w:rPr>
      <w:rFonts w:ascii="Calibri Light" w:eastAsia="SimSun" w:hAnsi="Calibri Light"/>
      <w:b/>
      <w:bCs/>
      <w:i/>
      <w:iCs/>
      <w:color w:val="1F4E79"/>
    </w:rPr>
  </w:style>
  <w:style w:styleId="Titre9" w:type="paragraph">
    <w:name w:val="heading 9"/>
    <w:basedOn w:val="Normal"/>
    <w:next w:val="Normal"/>
    <w:link w:val="Titre9Car"/>
    <w:uiPriority w:val="9"/>
    <w:semiHidden/>
    <w:unhideWhenUsed/>
    <w:qFormat/>
    <w:rsid w:val="000C3275"/>
    <w:pPr>
      <w:keepNext/>
      <w:keepLines/>
      <w:spacing w:after="0" w:before="40"/>
      <w:outlineLvl w:val="8"/>
    </w:pPr>
    <w:rPr>
      <w:rFonts w:ascii="Calibri Light" w:eastAsia="SimSun" w:hAnsi="Calibri Light"/>
      <w:i/>
      <w:iCs/>
      <w:color w:val="1F4E79"/>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uiPriority w:val="9"/>
    <w:rsid w:val="000C3275"/>
    <w:rPr>
      <w:rFonts w:ascii="Calibri Light" w:cstheme="minorBidi" w:eastAsia="SimSun" w:hAnsi="Calibri Light"/>
      <w:color w:val="102542"/>
      <w:sz w:val="36"/>
      <w:szCs w:val="36"/>
    </w:rPr>
  </w:style>
  <w:style w:customStyle="1" w:styleId="Titre2Car" w:type="character">
    <w:name w:val="Titre 2 Car"/>
    <w:link w:val="Titre2"/>
    <w:uiPriority w:val="9"/>
    <w:rsid w:val="00F60721"/>
    <w:rPr>
      <w:rFonts w:ascii="Gotham Light" w:eastAsia="SimSun" w:hAnsi="Gotham Light"/>
      <w:b/>
      <w:color w:val="FF4744"/>
      <w:sz w:val="36"/>
      <w:szCs w:val="32"/>
    </w:rPr>
  </w:style>
  <w:style w:customStyle="1" w:styleId="Titre3Car" w:type="character">
    <w:name w:val="Titre 3 Car"/>
    <w:link w:val="Titre3"/>
    <w:uiPriority w:val="9"/>
    <w:semiHidden/>
    <w:rsid w:val="000C3275"/>
    <w:rPr>
      <w:rFonts w:ascii="Calibri Light" w:eastAsia="SimSun" w:hAnsi="Calibri Light"/>
      <w:color w:val="2E74B5"/>
      <w:sz w:val="28"/>
      <w:szCs w:val="28"/>
    </w:rPr>
  </w:style>
  <w:style w:customStyle="1" w:styleId="Titre4Car" w:type="character">
    <w:name w:val="Titre 4 Car"/>
    <w:link w:val="Titre4"/>
    <w:uiPriority w:val="9"/>
    <w:semiHidden/>
    <w:rsid w:val="000C3275"/>
    <w:rPr>
      <w:rFonts w:ascii="Calibri Light" w:eastAsia="SimSun" w:hAnsi="Calibri Light"/>
      <w:color w:val="2E74B5"/>
      <w:sz w:val="24"/>
      <w:szCs w:val="24"/>
    </w:rPr>
  </w:style>
  <w:style w:customStyle="1" w:styleId="Titre5Car" w:type="character">
    <w:name w:val="Titre 5 Car"/>
    <w:link w:val="Titre5"/>
    <w:uiPriority w:val="9"/>
    <w:semiHidden/>
    <w:rsid w:val="000C3275"/>
    <w:rPr>
      <w:rFonts w:ascii="Calibri Light" w:eastAsia="SimSun" w:hAnsi="Calibri Light"/>
      <w:caps/>
      <w:color w:val="2E74B5"/>
      <w:sz w:val="22"/>
      <w:szCs w:val="22"/>
    </w:rPr>
  </w:style>
  <w:style w:customStyle="1" w:styleId="Titre6Car" w:type="character">
    <w:name w:val="Titre 6 Car"/>
    <w:link w:val="Titre6"/>
    <w:uiPriority w:val="9"/>
    <w:semiHidden/>
    <w:rsid w:val="000C3275"/>
    <w:rPr>
      <w:rFonts w:ascii="Calibri Light" w:eastAsia="SimSun" w:hAnsi="Calibri Light"/>
      <w:i/>
      <w:iCs/>
      <w:caps/>
      <w:color w:val="1F4E79"/>
      <w:sz w:val="22"/>
      <w:szCs w:val="22"/>
    </w:rPr>
  </w:style>
  <w:style w:customStyle="1" w:styleId="Titre7Car" w:type="character">
    <w:name w:val="Titre 7 Car"/>
    <w:link w:val="Titre7"/>
    <w:uiPriority w:val="9"/>
    <w:semiHidden/>
    <w:rsid w:val="000C3275"/>
    <w:rPr>
      <w:rFonts w:ascii="Calibri Light" w:eastAsia="SimSun" w:hAnsi="Calibri Light"/>
      <w:b/>
      <w:bCs/>
      <w:color w:val="1F4E79"/>
      <w:sz w:val="22"/>
      <w:szCs w:val="22"/>
    </w:rPr>
  </w:style>
  <w:style w:customStyle="1" w:styleId="Titre8Car" w:type="character">
    <w:name w:val="Titre 8 Car"/>
    <w:link w:val="Titre8"/>
    <w:uiPriority w:val="9"/>
    <w:semiHidden/>
    <w:rsid w:val="000C3275"/>
    <w:rPr>
      <w:rFonts w:ascii="Calibri Light" w:eastAsia="SimSun" w:hAnsi="Calibri Light"/>
      <w:b/>
      <w:bCs/>
      <w:i/>
      <w:iCs/>
      <w:color w:val="1F4E79"/>
      <w:sz w:val="22"/>
      <w:szCs w:val="22"/>
    </w:rPr>
  </w:style>
  <w:style w:customStyle="1" w:styleId="Titre9Car" w:type="character">
    <w:name w:val="Titre 9 Car"/>
    <w:link w:val="Titre9"/>
    <w:uiPriority w:val="9"/>
    <w:semiHidden/>
    <w:rsid w:val="000C3275"/>
    <w:rPr>
      <w:rFonts w:ascii="Calibri Light" w:eastAsia="SimSun" w:hAnsi="Calibri Light"/>
      <w:i/>
      <w:iCs/>
      <w:color w:val="1F4E79"/>
      <w:sz w:val="22"/>
      <w:szCs w:val="22"/>
    </w:rPr>
  </w:style>
  <w:style w:styleId="Lgende" w:type="paragraph">
    <w:name w:val="caption"/>
    <w:basedOn w:val="Normal"/>
    <w:next w:val="Normal"/>
    <w:uiPriority w:val="35"/>
    <w:semiHidden/>
    <w:unhideWhenUsed/>
    <w:qFormat/>
    <w:rsid w:val="000C3275"/>
    <w:pPr>
      <w:spacing w:line="240" w:lineRule="auto"/>
    </w:pPr>
    <w:rPr>
      <w:b/>
      <w:bCs/>
      <w:smallCaps/>
      <w:color w:val="44546A"/>
    </w:rPr>
  </w:style>
  <w:style w:styleId="Titre" w:type="paragraph">
    <w:name w:val="Title"/>
    <w:basedOn w:val="Normal"/>
    <w:next w:val="Normal"/>
    <w:link w:val="TitreCar"/>
    <w:uiPriority w:val="10"/>
    <w:qFormat/>
    <w:rsid w:val="000C3275"/>
    <w:pPr>
      <w:spacing w:after="0" w:line="204" w:lineRule="auto"/>
      <w:contextualSpacing/>
    </w:pPr>
    <w:rPr>
      <w:rFonts w:ascii="Calibri Light" w:eastAsia="SimSun" w:hAnsi="Calibri Light"/>
      <w:caps/>
      <w:color w:val="44546A"/>
      <w:spacing w:val="-15"/>
      <w:sz w:val="72"/>
      <w:szCs w:val="72"/>
    </w:rPr>
  </w:style>
  <w:style w:customStyle="1" w:styleId="TitreCar" w:type="character">
    <w:name w:val="Titre Car"/>
    <w:link w:val="Titre"/>
    <w:uiPriority w:val="10"/>
    <w:rsid w:val="000C3275"/>
    <w:rPr>
      <w:rFonts w:ascii="Calibri Light" w:eastAsia="SimSun" w:hAnsi="Calibri Light"/>
      <w:caps/>
      <w:color w:val="44546A"/>
      <w:spacing w:val="-15"/>
      <w:sz w:val="72"/>
      <w:szCs w:val="72"/>
    </w:rPr>
  </w:style>
  <w:style w:styleId="Sous-titre" w:type="paragraph">
    <w:name w:val="Subtitle"/>
    <w:basedOn w:val="Normal"/>
    <w:next w:val="Normal"/>
    <w:link w:val="Sous-titreCar"/>
    <w:uiPriority w:val="11"/>
    <w:qFormat/>
    <w:rsid w:val="000C3275"/>
    <w:pPr>
      <w:numPr>
        <w:ilvl w:val="1"/>
      </w:numPr>
      <w:spacing w:after="240" w:line="240" w:lineRule="auto"/>
    </w:pPr>
    <w:rPr>
      <w:rFonts w:ascii="Calibri Light" w:eastAsia="SimSun" w:hAnsi="Calibri Light"/>
      <w:color w:val="5B9BD5"/>
      <w:sz w:val="28"/>
      <w:szCs w:val="28"/>
    </w:rPr>
  </w:style>
  <w:style w:customStyle="1" w:styleId="Sous-titreCar" w:type="character">
    <w:name w:val="Sous-titre Car"/>
    <w:link w:val="Sous-titre"/>
    <w:uiPriority w:val="11"/>
    <w:rsid w:val="000C3275"/>
    <w:rPr>
      <w:rFonts w:ascii="Calibri Light" w:eastAsia="SimSun" w:hAnsi="Calibri Light"/>
      <w:color w:val="5B9BD5"/>
      <w:sz w:val="28"/>
      <w:szCs w:val="28"/>
    </w:rPr>
  </w:style>
  <w:style w:styleId="lev" w:type="character">
    <w:name w:val="Strong"/>
    <w:uiPriority w:val="22"/>
    <w:qFormat/>
    <w:rsid w:val="000C3275"/>
    <w:rPr>
      <w:b/>
      <w:bCs/>
    </w:rPr>
  </w:style>
  <w:style w:styleId="Accentuation" w:type="character">
    <w:name w:val="Emphasis"/>
    <w:uiPriority w:val="20"/>
    <w:qFormat/>
    <w:rsid w:val="000C3275"/>
    <w:rPr>
      <w:i/>
      <w:iCs/>
    </w:rPr>
  </w:style>
  <w:style w:styleId="Sansinterligne" w:type="paragraph">
    <w:name w:val="No Spacing"/>
    <w:uiPriority w:val="1"/>
    <w:qFormat/>
    <w:rsid w:val="000C3275"/>
    <w:rPr>
      <w:rFonts w:ascii="Gotham Book" w:hAnsi="Gotham Book"/>
      <w:color w:val="102542"/>
      <w:sz w:val="22"/>
      <w:szCs w:val="22"/>
    </w:rPr>
  </w:style>
  <w:style w:styleId="Citation" w:type="paragraph">
    <w:name w:val="Quote"/>
    <w:basedOn w:val="Normal"/>
    <w:next w:val="Normal"/>
    <w:link w:val="CitationCar"/>
    <w:uiPriority w:val="29"/>
    <w:qFormat/>
    <w:rsid w:val="000C3275"/>
    <w:pPr>
      <w:spacing w:after="120" w:before="120"/>
      <w:ind w:left="720"/>
    </w:pPr>
    <w:rPr>
      <w:color w:val="44546A"/>
      <w:sz w:val="24"/>
      <w:szCs w:val="24"/>
    </w:rPr>
  </w:style>
  <w:style w:customStyle="1" w:styleId="CitationCar" w:type="character">
    <w:name w:val="Citation Car"/>
    <w:link w:val="Citation"/>
    <w:uiPriority w:val="29"/>
    <w:rsid w:val="000C3275"/>
    <w:rPr>
      <w:rFonts w:ascii="Gotham Book" w:eastAsia="Calibri" w:hAnsi="Gotham Book"/>
      <w:color w:val="44546A"/>
      <w:sz w:val="24"/>
      <w:szCs w:val="24"/>
    </w:rPr>
  </w:style>
  <w:style w:styleId="Citationintense" w:type="paragraph">
    <w:name w:val="Intense Quote"/>
    <w:basedOn w:val="Normal"/>
    <w:next w:val="Normal"/>
    <w:link w:val="CitationintenseCar"/>
    <w:uiPriority w:val="30"/>
    <w:qFormat/>
    <w:rsid w:val="000C3275"/>
    <w:pPr>
      <w:spacing w:after="240" w:before="100" w:beforeAutospacing="1" w:line="240" w:lineRule="auto"/>
      <w:ind w:left="720"/>
      <w:jc w:val="center"/>
    </w:pPr>
    <w:rPr>
      <w:rFonts w:ascii="Calibri Light" w:eastAsia="SimSun" w:hAnsi="Calibri Light"/>
      <w:color w:val="44546A"/>
      <w:spacing w:val="-6"/>
      <w:sz w:val="32"/>
      <w:szCs w:val="32"/>
    </w:rPr>
  </w:style>
  <w:style w:customStyle="1" w:styleId="CitationintenseCar" w:type="character">
    <w:name w:val="Citation intense Car"/>
    <w:link w:val="Citationintense"/>
    <w:uiPriority w:val="30"/>
    <w:rsid w:val="000C3275"/>
    <w:rPr>
      <w:rFonts w:ascii="Calibri Light" w:eastAsia="SimSun" w:hAnsi="Calibri Light"/>
      <w:color w:val="44546A"/>
      <w:spacing w:val="-6"/>
      <w:sz w:val="32"/>
      <w:szCs w:val="32"/>
    </w:rPr>
  </w:style>
  <w:style w:styleId="Accentuationlgre" w:type="character">
    <w:name w:val="Subtle Emphasis"/>
    <w:uiPriority w:val="19"/>
    <w:qFormat/>
    <w:rsid w:val="000C3275"/>
    <w:rPr>
      <w:i/>
      <w:iCs/>
      <w:color w:val="595959"/>
    </w:rPr>
  </w:style>
  <w:style w:styleId="Accentuationintense" w:type="character">
    <w:name w:val="Intense Emphasis"/>
    <w:uiPriority w:val="21"/>
    <w:qFormat/>
    <w:rsid w:val="000C3275"/>
    <w:rPr>
      <w:b/>
      <w:bCs/>
      <w:i/>
      <w:iCs/>
    </w:rPr>
  </w:style>
  <w:style w:styleId="Rfrencelgre" w:type="character">
    <w:name w:val="Subtle Reference"/>
    <w:uiPriority w:val="31"/>
    <w:qFormat/>
    <w:rsid w:val="000C3275"/>
    <w:rPr>
      <w:smallCaps/>
      <w:color w:val="595959"/>
      <w:u w:color="7F7F7F" w:val="none"/>
      <w:bdr w:color="auto" w:space="0" w:sz="0" w:val="none"/>
    </w:rPr>
  </w:style>
  <w:style w:styleId="Rfrenceintense" w:type="character">
    <w:name w:val="Intense Reference"/>
    <w:uiPriority w:val="32"/>
    <w:qFormat/>
    <w:rsid w:val="000C3275"/>
    <w:rPr>
      <w:b/>
      <w:bCs/>
      <w:smallCaps/>
      <w:color w:val="44546A"/>
      <w:u w:val="single"/>
    </w:rPr>
  </w:style>
  <w:style w:styleId="Titredulivre" w:type="character">
    <w:name w:val="Book Title"/>
    <w:uiPriority w:val="33"/>
    <w:qFormat/>
    <w:rsid w:val="000C3275"/>
    <w:rPr>
      <w:b/>
      <w:bCs/>
      <w:smallCaps/>
      <w:spacing w:val="10"/>
    </w:rPr>
  </w:style>
  <w:style w:styleId="En-ttedetabledesmatires" w:type="paragraph">
    <w:name w:val="TOC Heading"/>
    <w:basedOn w:val="Titre1"/>
    <w:next w:val="Normal"/>
    <w:uiPriority w:val="39"/>
    <w:semiHidden/>
    <w:unhideWhenUsed/>
    <w:qFormat/>
    <w:rsid w:val="000C3275"/>
    <w:pPr>
      <w:outlineLvl w:val="9"/>
    </w:pPr>
  </w:style>
  <w:style w:customStyle="1" w:styleId="Titreccls" w:type="paragraph">
    <w:name w:val="Titre ccls"/>
    <w:link w:val="TitrecclsCar"/>
    <w:autoRedefine/>
    <w:qFormat/>
    <w:rsid w:val="000C3275"/>
    <w:pPr>
      <w:spacing w:after="160" w:line="259" w:lineRule="auto"/>
      <w:ind w:hanging="360"/>
    </w:pPr>
    <w:rPr>
      <w:rFonts w:ascii="Gotham Book" w:hAnsi="Gotham Book"/>
      <w:b/>
      <w:color w:val="102542"/>
      <w:sz w:val="32"/>
      <w:szCs w:val="22"/>
      <w:u w:val="single"/>
    </w:rPr>
  </w:style>
  <w:style w:customStyle="1" w:styleId="TitrecclsCar" w:type="character">
    <w:name w:val="Titre ccls Car"/>
    <w:link w:val="Titreccls"/>
    <w:rsid w:val="000C3275"/>
    <w:rPr>
      <w:rFonts w:ascii="Gotham Book" w:eastAsia="Calibri" w:hAnsi="Gotham Book"/>
      <w:b/>
      <w:color w:val="102542"/>
      <w:sz w:val="32"/>
      <w:szCs w:val="22"/>
      <w:u w:val="single"/>
    </w:rPr>
  </w:style>
  <w:style w:styleId="Pieddepage" w:type="paragraph">
    <w:name w:val="footer"/>
    <w:basedOn w:val="Normal"/>
    <w:link w:val="PieddepageCar"/>
    <w:uiPriority w:val="99"/>
    <w:unhideWhenUsed/>
    <w:rsid w:val="00306BCE"/>
    <w:pPr>
      <w:tabs>
        <w:tab w:pos="4536" w:val="center"/>
        <w:tab w:pos="9072" w:val="right"/>
      </w:tabs>
    </w:pPr>
    <w:rPr>
      <w:rFonts w:ascii="Calibri" w:hAnsi="Calibri"/>
      <w:color w:val="auto"/>
    </w:rPr>
  </w:style>
  <w:style w:customStyle="1" w:styleId="PieddepageCar" w:type="character">
    <w:name w:val="Pied de page Car"/>
    <w:basedOn w:val="Policepardfaut"/>
    <w:link w:val="Pieddepage"/>
    <w:uiPriority w:val="99"/>
    <w:rsid w:val="00306BC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1">
  <a:themeElements>
    <a:clrScheme name="Barthélémy &amp; Avocats">
      <a:dk1>
        <a:sysClr val="windowText" lastClr="000000"/>
      </a:dk1>
      <a:lt1>
        <a:sysClr val="window" lastClr="FFFFFF"/>
      </a:lt1>
      <a:dk2>
        <a:srgbClr val="44546A"/>
      </a:dk2>
      <a:lt2>
        <a:srgbClr val="E7E6E6"/>
      </a:lt2>
      <a:accent1>
        <a:srgbClr val="102542"/>
      </a:accent1>
      <a:accent2>
        <a:srgbClr val="FF4744"/>
      </a:accent2>
      <a:accent3>
        <a:srgbClr val="72D0BC"/>
      </a:accent3>
      <a:accent4>
        <a:srgbClr val="FFCE70"/>
      </a:accent4>
      <a:accent5>
        <a:srgbClr val="8FA0B8"/>
      </a:accent5>
      <a:accent6>
        <a:srgbClr val="EE745C"/>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1515</Words>
  <Characters>8169</Characters>
  <Application>Microsoft Office Word</Application>
  <DocSecurity>0</DocSecurity>
  <Lines>68</Lines>
  <Paragraphs>19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2021-10-18T07:26:00Z</dcterms:created>
  <dcterms:modified xsi:type="dcterms:W3CDTF">2021-10-18T13:15:00Z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id" pid="2">
    <vt:lpwstr>11693313</vt:lpwstr>
  </property>
  <property fmtid="{D5CDD505-2E9C-101B-9397-08002B2CF9AE}" name="adxRibbonCheckBoxElectionsVisible" pid="3">
    <vt:lpwstr>N</vt:lpwstr>
  </property>
  <property fmtid="{D5CDD505-2E9C-101B-9397-08002B2CF9AE}" name="FROMMODELE" pid="4">
    <vt:lpwstr>N</vt:lpwstr>
  </property>
  <property fmtid="{D5CDD505-2E9C-101B-9397-08002B2CF9AE}" name="FROMBIBLE" pid="5">
    <vt:lpwstr>N</vt:lpwstr>
  </property>
  <property fmtid="{D5CDD505-2E9C-101B-9397-08002B2CF9AE}" name="FROMDOCUMENT" pid="6">
    <vt:lpwstr>N</vt:lpwstr>
  </property>
  <property fmtid="{D5CDD505-2E9C-101B-9397-08002B2CF9AE}" name="adxRibbonMenuTrames" pid="7">
    <vt:lpwstr>O</vt:lpwstr>
  </property>
  <property fmtid="{D5CDD505-2E9C-101B-9397-08002B2CF9AE}" name="adxRibbonButtonInsertSignatures" pid="8">
    <vt:lpwstr>O</vt:lpwstr>
  </property>
  <property fmtid="{D5CDD505-2E9C-101B-9397-08002B2CF9AE}" name="adxRibbonCheckBoxLegifrance" pid="9">
    <vt:lpwstr>O</vt:lpwstr>
  </property>
  <property fmtid="{D5CDD505-2E9C-101B-9397-08002B2CF9AE}" name="adxRibbonCheckBoxLegifranceVisible" pid="10">
    <vt:lpwstr>O</vt:lpwstr>
  </property>
  <property fmtid="{D5CDD505-2E9C-101B-9397-08002B2CF9AE}" name="adxRibbonCheckBoxBibleJudiciaire" pid="11">
    <vt:lpwstr>N</vt:lpwstr>
  </property>
  <property fmtid="{D5CDD505-2E9C-101B-9397-08002B2CF9AE}" name="adxRibbonCheckBoxBibleJudiciaireVisible" pid="12">
    <vt:lpwstr>N</vt:lpwstr>
  </property>
  <property fmtid="{D5CDD505-2E9C-101B-9397-08002B2CF9AE}" name="adxRibbonButtonSaveIrys" pid="13">
    <vt:lpwstr>N</vt:lpwstr>
  </property>
  <property fmtid="{D5CDD505-2E9C-101B-9397-08002B2CF9AE}" name="adxRibbonButtonChemin" pid="14">
    <vt:lpwstr>O</vt:lpwstr>
  </property>
  <property fmtid="{D5CDD505-2E9C-101B-9397-08002B2CF9AE}" name="GetChemin" pid="15">
    <vt:lpwstr>382932302</vt:lpwstr>
  </property>
</Properties>
</file>