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ntTable+xml" PartName="/word/fontTable0.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2C8290B6" w14:textId="77777777" w:rsidR="000F51DB" w:rsidRDefault="001E1C90">
      <w:pPr>
        <w:pBdr>
          <w:top w:color="000000" w:space="3" w:sz="4" w:val="single"/>
          <w:left w:color="000000" w:space="3" w:sz="4" w:val="single"/>
          <w:bottom w:color="000000" w:space="1" w:sz="4" w:val="single"/>
          <w:right w:color="000000" w:space="0" w:sz="4" w:val="single"/>
        </w:pBdr>
        <w:spacing w:after="248" w:line="367" w:lineRule="exact"/>
        <w:ind w:left="72"/>
        <w:jc w:val="center"/>
        <w:textAlignment w:val="baseline"/>
        <w:rPr>
          <w:rFonts w:ascii="Arial" w:eastAsia="Arial" w:hAnsi="Arial"/>
          <w:b/>
          <w:color w:val="000000"/>
          <w:sz w:val="32"/>
          <w:lang w:val="fr-FR"/>
        </w:rPr>
      </w:pPr>
      <w:r>
        <w:rPr>
          <w:rFonts w:ascii="Arial" w:eastAsia="Arial" w:hAnsi="Arial"/>
          <w:b/>
          <w:color w:val="000000"/>
          <w:sz w:val="32"/>
          <w:lang w:val="fr-FR"/>
        </w:rPr>
        <w:t xml:space="preserve">ACCORD D'ENTREPRISE RELATIF AU CONTINGENT </w:t>
      </w:r>
      <w:r>
        <w:rPr>
          <w:rFonts w:ascii="Arial" w:eastAsia="Arial" w:hAnsi="Arial"/>
          <w:b/>
          <w:color w:val="000000"/>
          <w:sz w:val="32"/>
          <w:lang w:val="fr-FR"/>
        </w:rPr>
        <w:br/>
        <w:t>D'HEURES SUPPLÉMENTAIRES</w:t>
      </w:r>
    </w:p>
    <w:p w14:paraId="27F671E8" w14:textId="77777777" w:rsidR="000F51DB" w:rsidRDefault="001E1C90">
      <w:pPr>
        <w:spacing w:line="264" w:lineRule="exact"/>
        <w:ind w:left="72"/>
        <w:textAlignment w:val="baseline"/>
        <w:rPr>
          <w:rFonts w:ascii="Arial" w:eastAsia="Arial" w:hAnsi="Arial"/>
          <w:b/>
          <w:color w:val="000000"/>
          <w:spacing w:val="16"/>
          <w:sz w:val="24"/>
          <w:lang w:val="fr-FR"/>
        </w:rPr>
      </w:pPr>
      <w:r>
        <w:rPr>
          <w:rFonts w:ascii="Arial" w:eastAsia="Arial" w:hAnsi="Arial"/>
          <w:b/>
          <w:color w:val="000000"/>
          <w:spacing w:val="16"/>
          <w:sz w:val="24"/>
          <w:lang w:val="fr-FR"/>
        </w:rPr>
        <w:t>Entre</w:t>
      </w:r>
    </w:p>
    <w:p w14:paraId="347C9850" w14:textId="02F7A52B" w:rsidR="000F51DB" w:rsidRDefault="001E1C90">
      <w:pPr>
        <w:spacing w:before="307" w:line="270" w:lineRule="exact"/>
        <w:ind w:left="72" w:right="216"/>
        <w:jc w:val="both"/>
        <w:textAlignment w:val="baseline"/>
        <w:rPr>
          <w:rFonts w:ascii="Arial" w:eastAsia="Arial" w:hAnsi="Arial"/>
          <w:b/>
          <w:color w:val="000000"/>
          <w:sz w:val="24"/>
          <w:lang w:val="fr-FR"/>
        </w:rPr>
      </w:pPr>
      <w:r>
        <w:rPr>
          <w:rFonts w:ascii="Arial" w:eastAsia="Arial" w:hAnsi="Arial"/>
          <w:b/>
          <w:color w:val="000000"/>
          <w:sz w:val="24"/>
          <w:lang w:val="fr-FR"/>
        </w:rPr>
        <w:t xml:space="preserve">La S.C. DOMAINE DU CHATEAU DE MEURSAULT au capital de 10.080.000 €, RCS Dijon n° 752 036 418, rue du Moulin </w:t>
      </w:r>
      <w:proofErr w:type="spellStart"/>
      <w:r>
        <w:rPr>
          <w:rFonts w:ascii="Arial" w:eastAsia="Arial" w:hAnsi="Arial"/>
          <w:b/>
          <w:color w:val="000000"/>
          <w:sz w:val="24"/>
          <w:lang w:val="fr-FR"/>
        </w:rPr>
        <w:t>Foulot</w:t>
      </w:r>
      <w:proofErr w:type="spellEnd"/>
      <w:r>
        <w:rPr>
          <w:rFonts w:ascii="Arial" w:eastAsia="Arial" w:hAnsi="Arial"/>
          <w:b/>
          <w:color w:val="000000"/>
          <w:sz w:val="24"/>
          <w:lang w:val="fr-FR"/>
        </w:rPr>
        <w:t xml:space="preserve"> à MEURSAULT (21190), dont le représentant permanent </w:t>
      </w:r>
      <w:proofErr w:type="gramStart"/>
      <w:r>
        <w:rPr>
          <w:rFonts w:ascii="Arial" w:eastAsia="Arial" w:hAnsi="Arial"/>
          <w:b/>
          <w:color w:val="000000"/>
          <w:sz w:val="24"/>
          <w:lang w:val="fr-FR"/>
        </w:rPr>
        <w:t>de EWE</w:t>
      </w:r>
      <w:proofErr w:type="gramEnd"/>
      <w:r>
        <w:rPr>
          <w:rFonts w:ascii="Arial" w:eastAsia="Arial" w:hAnsi="Arial"/>
          <w:b/>
          <w:color w:val="000000"/>
          <w:sz w:val="24"/>
          <w:lang w:val="fr-FR"/>
        </w:rPr>
        <w:t xml:space="preserve"> (Gérant) est </w:t>
      </w:r>
    </w:p>
    <w:p w14:paraId="2AEC1665" w14:textId="77777777" w:rsidR="000F51DB" w:rsidRDefault="001E1C90">
      <w:pPr>
        <w:spacing w:before="281" w:line="267" w:lineRule="exact"/>
        <w:ind w:left="72"/>
        <w:textAlignment w:val="baseline"/>
        <w:rPr>
          <w:rFonts w:ascii="Arial" w:eastAsia="Arial" w:hAnsi="Arial"/>
          <w:b/>
          <w:color w:val="000000"/>
          <w:spacing w:val="33"/>
          <w:sz w:val="24"/>
          <w:lang w:val="fr-FR"/>
        </w:rPr>
      </w:pPr>
      <w:r>
        <w:rPr>
          <w:rFonts w:ascii="Arial" w:eastAsia="Arial" w:hAnsi="Arial"/>
          <w:b/>
          <w:color w:val="000000"/>
          <w:spacing w:val="33"/>
          <w:sz w:val="24"/>
          <w:lang w:val="fr-FR"/>
        </w:rPr>
        <w:t>Et</w:t>
      </w:r>
    </w:p>
    <w:p w14:paraId="3E23F8A8" w14:textId="77777777" w:rsidR="000F51DB" w:rsidRDefault="001E1C90">
      <w:pPr>
        <w:spacing w:before="303" w:line="267" w:lineRule="exact"/>
        <w:ind w:left="72"/>
        <w:textAlignment w:val="baseline"/>
        <w:rPr>
          <w:rFonts w:ascii="Arial" w:eastAsia="Arial" w:hAnsi="Arial"/>
          <w:b/>
          <w:color w:val="000000"/>
          <w:sz w:val="24"/>
          <w:lang w:val="fr-FR"/>
        </w:rPr>
      </w:pPr>
      <w:r>
        <w:rPr>
          <w:rFonts w:ascii="Arial" w:eastAsia="Arial" w:hAnsi="Arial"/>
          <w:b/>
          <w:color w:val="000000"/>
          <w:sz w:val="24"/>
          <w:lang w:val="fr-FR"/>
        </w:rPr>
        <w:t>L'ensemble des membres titulaires du CSE, après consultation et délibération :</w:t>
      </w:r>
    </w:p>
    <w:p w14:paraId="05072851" w14:textId="71880A8E" w:rsidR="000F51DB" w:rsidRDefault="001E1C90">
      <w:pPr>
        <w:spacing w:before="3" w:line="267" w:lineRule="exact"/>
        <w:ind w:left="432"/>
        <w:textAlignment w:val="baseline"/>
        <w:rPr>
          <w:rFonts w:ascii="Arial" w:eastAsia="Arial" w:hAnsi="Arial"/>
          <w:b/>
          <w:color w:val="000000"/>
          <w:spacing w:val="4"/>
          <w:sz w:val="24"/>
          <w:lang w:val="fr-FR"/>
        </w:rPr>
      </w:pPr>
      <w:r>
        <w:rPr>
          <w:rFonts w:ascii="Arial" w:eastAsia="Arial" w:hAnsi="Arial"/>
          <w:b/>
          <w:color w:val="000000"/>
          <w:spacing w:val="4"/>
          <w:sz w:val="24"/>
          <w:lang w:val="fr-FR"/>
        </w:rPr>
        <w:t>- membre titulaire</w:t>
      </w:r>
    </w:p>
    <w:p w14:paraId="7EA25263" w14:textId="0B09E2AD" w:rsidR="000F51DB" w:rsidRDefault="001E1C90">
      <w:pPr>
        <w:spacing w:before="10" w:line="267" w:lineRule="exact"/>
        <w:ind w:left="432"/>
        <w:textAlignment w:val="baseline"/>
        <w:rPr>
          <w:rFonts w:ascii="Arial" w:eastAsia="Arial" w:hAnsi="Arial"/>
          <w:b/>
          <w:color w:val="000000"/>
          <w:spacing w:val="4"/>
          <w:sz w:val="24"/>
          <w:lang w:val="fr-FR"/>
        </w:rPr>
      </w:pPr>
      <w:r>
        <w:rPr>
          <w:rFonts w:ascii="Arial" w:eastAsia="Arial" w:hAnsi="Arial"/>
          <w:b/>
          <w:color w:val="000000"/>
          <w:spacing w:val="4"/>
          <w:sz w:val="24"/>
          <w:lang w:val="fr-FR"/>
        </w:rPr>
        <w:t>- membre titulaire</w:t>
      </w:r>
    </w:p>
    <w:p w14:paraId="343F8B30" w14:textId="77777777" w:rsidR="000F51DB" w:rsidRDefault="001E1C90">
      <w:pPr>
        <w:spacing w:before="550" w:line="279" w:lineRule="exact"/>
        <w:ind w:left="72"/>
        <w:textAlignment w:val="baseline"/>
        <w:rPr>
          <w:rFonts w:ascii="Arial" w:eastAsia="Arial" w:hAnsi="Arial"/>
          <w:b/>
          <w:color w:val="000000"/>
          <w:spacing w:val="-3"/>
          <w:sz w:val="24"/>
          <w:u w:val="single"/>
          <w:lang w:val="fr-FR"/>
        </w:rPr>
      </w:pPr>
      <w:r>
        <w:rPr>
          <w:rFonts w:ascii="Arial" w:eastAsia="Arial" w:hAnsi="Arial"/>
          <w:b/>
          <w:color w:val="000000"/>
          <w:spacing w:val="-3"/>
          <w:sz w:val="24"/>
          <w:u w:val="single"/>
          <w:lang w:val="fr-FR"/>
        </w:rPr>
        <w:t>Préambule</w:t>
      </w:r>
      <w:r>
        <w:rPr>
          <w:rFonts w:ascii="Arial" w:eastAsia="Arial" w:hAnsi="Arial"/>
          <w:b/>
          <w:color w:val="000000"/>
          <w:spacing w:val="-3"/>
          <w:sz w:val="24"/>
          <w:lang w:val="fr-FR"/>
        </w:rPr>
        <w:t xml:space="preserve"> :</w:t>
      </w:r>
    </w:p>
    <w:p w14:paraId="04CB8795" w14:textId="77777777" w:rsidR="000F51DB" w:rsidRDefault="001E1C90">
      <w:pPr>
        <w:spacing w:before="287" w:line="275" w:lineRule="exact"/>
        <w:ind w:left="72" w:right="216"/>
        <w:jc w:val="both"/>
        <w:textAlignment w:val="baseline"/>
        <w:rPr>
          <w:rFonts w:ascii="Arial" w:eastAsia="Arial" w:hAnsi="Arial"/>
          <w:color w:val="000000"/>
          <w:spacing w:val="-2"/>
          <w:sz w:val="24"/>
          <w:lang w:val="fr-FR"/>
        </w:rPr>
      </w:pPr>
      <w:r>
        <w:rPr>
          <w:rFonts w:ascii="Arial" w:eastAsia="Arial" w:hAnsi="Arial"/>
          <w:color w:val="000000"/>
          <w:spacing w:val="-2"/>
          <w:sz w:val="24"/>
          <w:lang w:val="fr-FR"/>
        </w:rPr>
        <w:t>L'article 3121-33 du Code du travail permet, par accord d'entreprise, de fixer au niveau de l'entreprise un contingent d'heures supplémentaires différent des contingents réglementaires et conventionnels de branche. Compte tenu du volume d'activité que connaît actuellement la société, particulièrement en ce qui concerne le travail dans les vignes, la direction de la société a souhaité envisager une augmentation du contingent d'heures supplémentaires actuellement fixé conventionnellement à 100 heures alors qu'il est réglementairement fixé à 220 heures.</w:t>
      </w:r>
    </w:p>
    <w:p w14:paraId="0F1D1C20" w14:textId="77777777" w:rsidR="000F51DB" w:rsidRDefault="001E1C90">
      <w:pPr>
        <w:spacing w:before="280" w:line="275" w:lineRule="exact"/>
        <w:ind w:left="72" w:right="216"/>
        <w:jc w:val="both"/>
        <w:textAlignment w:val="baseline"/>
        <w:rPr>
          <w:rFonts w:ascii="Arial" w:eastAsia="Arial" w:hAnsi="Arial"/>
          <w:color w:val="000000"/>
          <w:sz w:val="24"/>
          <w:lang w:val="fr-FR"/>
        </w:rPr>
      </w:pPr>
      <w:r>
        <w:rPr>
          <w:rFonts w:ascii="Arial" w:eastAsia="Arial" w:hAnsi="Arial"/>
          <w:color w:val="000000"/>
          <w:sz w:val="24"/>
          <w:lang w:val="fr-FR"/>
        </w:rPr>
        <w:t>Ainsi, la direction a rencontré les représentants du personnel au CSE le jeudi 24 février 2022 afin d'évoquer avec eux ce projet.</w:t>
      </w:r>
    </w:p>
    <w:p w14:paraId="6ACCA58E" w14:textId="7EE2AC10" w:rsidR="000F51DB" w:rsidRDefault="001E1C90">
      <w:pPr>
        <w:spacing w:before="273" w:line="277" w:lineRule="exact"/>
        <w:ind w:left="72" w:right="216"/>
        <w:jc w:val="both"/>
        <w:textAlignment w:val="baseline"/>
        <w:rPr>
          <w:rFonts w:ascii="Arial" w:eastAsia="Arial" w:hAnsi="Arial"/>
          <w:color w:val="000000"/>
          <w:sz w:val="24"/>
          <w:lang w:val="fr-FR"/>
        </w:rPr>
      </w:pPr>
      <w:r>
        <w:rPr>
          <w:rFonts w:ascii="Arial" w:eastAsia="Arial" w:hAnsi="Arial"/>
          <w:color w:val="000000"/>
          <w:sz w:val="24"/>
          <w:lang w:val="fr-FR"/>
        </w:rPr>
        <w:t xml:space="preserve">A l'issue de cette réunion, et après avoir évoqué le principe de l'augmentation de ce contingent et les modalités de mise en </w:t>
      </w:r>
      <w:r w:rsidR="009F073A">
        <w:rPr>
          <w:rFonts w:ascii="Arial" w:eastAsia="Arial" w:hAnsi="Arial"/>
          <w:color w:val="000000"/>
          <w:sz w:val="24"/>
          <w:lang w:val="fr-FR"/>
        </w:rPr>
        <w:t>œuvre</w:t>
      </w:r>
      <w:r>
        <w:rPr>
          <w:rFonts w:ascii="Arial" w:eastAsia="Arial" w:hAnsi="Arial"/>
          <w:color w:val="000000"/>
          <w:sz w:val="24"/>
          <w:lang w:val="fr-FR"/>
        </w:rPr>
        <w:t>, la direction et les représentants du personnel au CSE se sont de nouveau rencontrés le lundi 14 mars 2022 ; lors de cette réunion, la direction de la société a présenté et remis aux membres du CSE un projet d'accord portant sur l'augmentation de ce contingent. Ce projet a fait l'objet de discussions et amendements.</w:t>
      </w:r>
    </w:p>
    <w:p w14:paraId="47F81FB0" w14:textId="18DCE27C" w:rsidP="00F451B3" w:rsidR="000F51DB" w:rsidRDefault="001E1C90" w:rsidRPr="00F451B3">
      <w:pPr>
        <w:pBdr>
          <w:bottom w:color="auto" w:space="1" w:sz="4" w:val="single"/>
        </w:pBdr>
        <w:spacing w:line="549" w:lineRule="exact"/>
        <w:ind w:left="72" w:right="146"/>
        <w:textAlignment w:val="baseline"/>
        <w:rPr>
          <w:rFonts w:ascii="Arial" w:eastAsia="Arial" w:hAnsi="Arial"/>
          <w:color w:val="000000"/>
          <w:sz w:val="24"/>
          <w:lang w:val="fr-FR"/>
        </w:rPr>
      </w:pPr>
      <w:r>
        <w:rPr>
          <w:rFonts w:ascii="Arial" w:eastAsia="Arial" w:hAnsi="Arial"/>
          <w:color w:val="000000"/>
          <w:sz w:val="24"/>
          <w:lang w:val="fr-FR"/>
        </w:rPr>
        <w:t>Au terme de ce processus de négociation, il a été arrêté et convenu ce qui suit</w:t>
      </w:r>
      <w:r w:rsidR="00F451B3">
        <w:rPr>
          <w:rFonts w:ascii="Arial" w:eastAsia="Arial" w:hAnsi="Arial"/>
          <w:color w:val="000000"/>
          <w:sz w:val="24"/>
          <w:lang w:val="fr-FR"/>
        </w:rPr>
        <w:t xml:space="preserve"> : </w:t>
      </w:r>
      <w:r w:rsidRPr="00F451B3">
        <w:rPr>
          <w:rFonts w:ascii="Arial" w:eastAsia="Arial" w:hAnsi="Arial"/>
          <w:b/>
          <w:color w:val="000000"/>
          <w:sz w:val="24"/>
          <w:lang w:val="fr-FR"/>
        </w:rPr>
        <w:t>ARTICLE 1 : Durée de l'accord</w:t>
      </w:r>
    </w:p>
    <w:p w14:paraId="14E47A62" w14:textId="763BBFA4" w:rsidR="000F51DB" w:rsidRDefault="001E1C90">
      <w:pPr>
        <w:spacing w:before="285" w:line="283" w:lineRule="exact"/>
        <w:ind w:left="72" w:right="216"/>
        <w:jc w:val="both"/>
        <w:textAlignment w:val="baseline"/>
        <w:rPr>
          <w:rFonts w:ascii="Arial" w:eastAsia="Arial" w:hAnsi="Arial"/>
          <w:color w:val="000000"/>
          <w:sz w:val="24"/>
          <w:lang w:val="fr-FR"/>
        </w:rPr>
      </w:pPr>
      <w:r>
        <w:rPr>
          <w:rFonts w:ascii="Arial" w:eastAsia="Arial" w:hAnsi="Arial"/>
          <w:color w:val="000000"/>
          <w:sz w:val="24"/>
          <w:lang w:val="fr-FR"/>
        </w:rPr>
        <w:t>Le présent accord est conclu pour une durée indéterminée. Il entrera en vigueur à compter de sa date de dépôt auprès de la DREETS.</w:t>
      </w:r>
    </w:p>
    <w:p w14:paraId="1C37B41B" w14:textId="77777777" w:rsidR="000F51DB" w:rsidRDefault="001E1C90">
      <w:pPr>
        <w:spacing w:before="265" w:line="280" w:lineRule="exact"/>
        <w:ind w:left="72" w:right="216"/>
        <w:jc w:val="both"/>
        <w:textAlignment w:val="baseline"/>
        <w:rPr>
          <w:rFonts w:ascii="Arial" w:eastAsia="Arial" w:hAnsi="Arial"/>
          <w:color w:val="000000"/>
          <w:sz w:val="24"/>
          <w:lang w:val="fr-FR"/>
        </w:rPr>
      </w:pPr>
      <w:r>
        <w:rPr>
          <w:rFonts w:ascii="Arial" w:eastAsia="Arial" w:hAnsi="Arial"/>
          <w:color w:val="000000"/>
          <w:sz w:val="24"/>
          <w:lang w:val="fr-FR"/>
        </w:rPr>
        <w:t>Le présent accord pourra faire l'objet d'une révision, à tout moment, dans les conditions prévues aux articles L 2261-7 et suivants du Code du travail.</w:t>
      </w:r>
    </w:p>
    <w:p w14:paraId="2005339F" w14:textId="77777777" w:rsidR="000F51DB" w:rsidRDefault="001E1C90">
      <w:pPr>
        <w:spacing w:after="1188" w:before="262" w:line="283" w:lineRule="exact"/>
        <w:ind w:left="72" w:right="216"/>
        <w:jc w:val="both"/>
        <w:textAlignment w:val="baseline"/>
        <w:rPr>
          <w:rFonts w:ascii="Arial" w:eastAsia="Arial" w:hAnsi="Arial"/>
          <w:color w:val="000000"/>
          <w:sz w:val="24"/>
          <w:lang w:val="fr-FR"/>
        </w:rPr>
      </w:pPr>
      <w:r>
        <w:rPr>
          <w:rFonts w:ascii="Arial" w:eastAsia="Arial" w:hAnsi="Arial"/>
          <w:color w:val="000000"/>
          <w:sz w:val="24"/>
          <w:lang w:val="fr-FR"/>
        </w:rPr>
        <w:t>Chacune des parties pourra également le dénoncer conformément aux dispositions des articles L. 2261-9 et suivants du code du travail.</w:t>
      </w:r>
    </w:p>
    <w:p w14:paraId="029A1D01" w14:textId="77777777" w:rsidR="000F51DB" w:rsidRDefault="000F51DB" w:rsidRPr="005A434D">
      <w:pPr>
        <w:spacing w:after="1188" w:before="262" w:line="283" w:lineRule="exact"/>
        <w:rPr>
          <w:lang w:val="fr-FR"/>
        </w:rPr>
        <w:sectPr w:rsidR="000F51DB" w:rsidRPr="005A434D">
          <w:pgSz w:h="16824" w:w="11904"/>
          <w:pgMar w:bottom="0" w:footer="720" w:gutter="0" w:header="720" w:left="1190" w:right="1354" w:top="1260"/>
          <w:cols w:space="720"/>
        </w:sectPr>
      </w:pPr>
    </w:p>
    <w:p w14:paraId="6D57525A" w14:textId="499FA1DF" w:rsidR="000F51DB" w:rsidRDefault="000F51DB">
      <w:pPr>
        <w:spacing w:before="18" w:line="368" w:lineRule="exact"/>
        <w:textAlignment w:val="baseline"/>
        <w:rPr>
          <w:rFonts w:ascii="Arial" w:eastAsia="Arial" w:hAnsi="Arial"/>
          <w:color w:val="000000"/>
          <w:spacing w:val="22"/>
          <w:sz w:val="32"/>
          <w:lang w:val="fr-FR"/>
        </w:rPr>
      </w:pPr>
    </w:p>
    <w:p w14:paraId="49FF403B" w14:textId="77777777" w:rsidR="000F51DB" w:rsidRDefault="000F51DB" w:rsidRPr="005A434D">
      <w:pPr>
        <w:rPr>
          <w:lang w:val="fr-FR"/>
        </w:rPr>
        <w:sectPr w:rsidR="000F51DB" w:rsidRPr="005A434D">
          <w:type w:val="continuous"/>
          <w:pgSz w:h="16824" w:w="11904"/>
          <w:pgMar w:bottom="0" w:footer="720" w:gutter="0" w:header="720" w:left="9341" w:right="763" w:top="1260"/>
          <w:cols w:space="720"/>
        </w:sectPr>
      </w:pPr>
    </w:p>
    <w:p w14:paraId="604FF9D0" w14:textId="77777777" w:rsidP="00F451B3" w:rsidR="000F51DB" w:rsidRDefault="001E1C90">
      <w:pPr>
        <w:pBdr>
          <w:bottom w:color="auto" w:space="1" w:sz="4" w:val="single"/>
        </w:pBdr>
        <w:spacing w:after="15" w:before="5" w:line="266" w:lineRule="exact"/>
        <w:ind w:left="144"/>
        <w:textAlignment w:val="baseline"/>
        <w:rPr>
          <w:rFonts w:ascii="Arial" w:eastAsia="Arial" w:hAnsi="Arial"/>
          <w:b/>
          <w:color w:val="000000"/>
          <w:sz w:val="24"/>
          <w:lang w:val="fr-FR"/>
        </w:rPr>
      </w:pPr>
      <w:r>
        <w:rPr>
          <w:rFonts w:ascii="Arial" w:eastAsia="Arial" w:hAnsi="Arial"/>
          <w:b/>
          <w:color w:val="000000"/>
          <w:sz w:val="24"/>
          <w:lang w:val="fr-FR"/>
        </w:rPr>
        <w:lastRenderedPageBreak/>
        <w:t>ARTICLE 2 : Champ d'application</w:t>
      </w:r>
    </w:p>
    <w:p w14:paraId="772F8D5B" w14:textId="7D21A3E9" w:rsidP="00F451B3" w:rsidR="000F51DB" w:rsidRDefault="001E1C90">
      <w:pPr>
        <w:spacing w:before="573" w:line="270" w:lineRule="exact"/>
        <w:ind w:left="144" w:right="144"/>
        <w:jc w:val="both"/>
        <w:textAlignment w:val="baseline"/>
        <w:rPr>
          <w:rFonts w:ascii="Arial" w:eastAsia="Arial" w:hAnsi="Arial"/>
          <w:color w:val="000000"/>
          <w:sz w:val="24"/>
          <w:lang w:val="fr-FR"/>
        </w:rPr>
      </w:pPr>
      <w:r>
        <w:rPr>
          <w:rFonts w:ascii="Arial" w:eastAsia="Arial" w:hAnsi="Arial"/>
          <w:color w:val="000000"/>
          <w:sz w:val="24"/>
          <w:lang w:val="fr-FR"/>
        </w:rPr>
        <w:t>Les dispositions du présent accord s'appliquent à l'ensemble du personnel de la société, cadre et non cadre, à l'exception :</w:t>
      </w:r>
    </w:p>
    <w:p w14:paraId="764ED25E" w14:textId="775895F8" w:rsidP="00F451B3" w:rsidR="000F51DB" w:rsidRDefault="001E1C90" w:rsidRPr="00F451B3">
      <w:pPr>
        <w:pStyle w:val="Paragraphedeliste"/>
        <w:numPr>
          <w:ilvl w:val="0"/>
          <w:numId w:val="1"/>
        </w:numPr>
        <w:spacing w:before="289" w:line="270" w:lineRule="exact"/>
        <w:ind w:right="144"/>
        <w:jc w:val="both"/>
        <w:textAlignment w:val="baseline"/>
        <w:rPr>
          <w:rFonts w:ascii="Arial" w:eastAsia="Arial" w:hAnsi="Arial"/>
          <w:color w:val="000000"/>
          <w:sz w:val="24"/>
          <w:lang w:val="fr-FR"/>
        </w:rPr>
      </w:pPr>
      <w:r w:rsidRPr="00F451B3">
        <w:rPr>
          <w:rFonts w:ascii="Arial" w:eastAsia="Arial" w:hAnsi="Arial"/>
          <w:color w:val="000000"/>
          <w:sz w:val="24"/>
          <w:lang w:val="fr-FR"/>
        </w:rPr>
        <w:t>des cadres qui ne sont pas soumis à la règlementation sur le contingent d'heures supplémentaires compte tenu de leur mode d'organisation du temps de travail ;</w:t>
      </w:r>
    </w:p>
    <w:p w14:paraId="48E95928" w14:textId="79D5917D" w:rsidP="00F451B3" w:rsidR="000F51DB" w:rsidRDefault="001E1C90" w:rsidRPr="00F451B3">
      <w:pPr>
        <w:pStyle w:val="Paragraphedeliste"/>
        <w:numPr>
          <w:ilvl w:val="0"/>
          <w:numId w:val="1"/>
        </w:numPr>
        <w:spacing w:before="5" w:line="277" w:lineRule="exact"/>
        <w:ind w:right="144"/>
        <w:jc w:val="both"/>
        <w:textAlignment w:val="baseline"/>
        <w:rPr>
          <w:rFonts w:ascii="Arial" w:eastAsia="Arial" w:hAnsi="Arial"/>
          <w:color w:val="000000"/>
          <w:sz w:val="24"/>
          <w:lang w:val="fr-FR"/>
        </w:rPr>
      </w:pPr>
      <w:r w:rsidRPr="00F451B3">
        <w:rPr>
          <w:rFonts w:ascii="Arial" w:eastAsia="Arial" w:hAnsi="Arial"/>
          <w:color w:val="000000"/>
          <w:sz w:val="24"/>
          <w:lang w:val="fr-FR"/>
        </w:rPr>
        <w:t>des cadres relevant du statut de cadre dirigeant et qui, de fait, ne sont pas soumis à la règlementation sur la durée du travail.</w:t>
      </w:r>
    </w:p>
    <w:p w14:paraId="3B0E3ADC" w14:textId="77777777" w:rsidP="00F451B3" w:rsidR="000F51DB" w:rsidRDefault="001E1C90">
      <w:pPr>
        <w:pBdr>
          <w:bottom w:color="auto" w:space="1" w:sz="4" w:val="single"/>
        </w:pBdr>
        <w:spacing w:after="6" w:before="562" w:line="266" w:lineRule="exact"/>
        <w:ind w:left="144"/>
        <w:textAlignment w:val="baseline"/>
        <w:rPr>
          <w:rFonts w:ascii="Arial" w:eastAsia="Arial" w:hAnsi="Arial"/>
          <w:b/>
          <w:color w:val="000000"/>
          <w:sz w:val="24"/>
          <w:lang w:val="fr-FR"/>
        </w:rPr>
      </w:pPr>
      <w:r>
        <w:rPr>
          <w:rFonts w:ascii="Arial" w:eastAsia="Arial" w:hAnsi="Arial"/>
          <w:b/>
          <w:color w:val="000000"/>
          <w:sz w:val="24"/>
          <w:lang w:val="fr-FR"/>
        </w:rPr>
        <w:t>ARTICLE 3 : Contingent d'heures supplémentaires</w:t>
      </w:r>
    </w:p>
    <w:p w14:paraId="2BF4CFE8" w14:textId="69EA4BD2" w:rsidR="000F51DB" w:rsidRDefault="001E1C90">
      <w:pPr>
        <w:spacing w:before="297" w:line="266" w:lineRule="exact"/>
        <w:ind w:left="792"/>
        <w:textAlignment w:val="baseline"/>
        <w:rPr>
          <w:rFonts w:ascii="Arial" w:eastAsia="Arial" w:hAnsi="Arial"/>
          <w:b/>
          <w:color w:val="000000"/>
          <w:sz w:val="24"/>
          <w:lang w:val="fr-FR"/>
        </w:rPr>
      </w:pPr>
      <w:r>
        <w:rPr>
          <w:rFonts w:ascii="Arial" w:eastAsia="Arial" w:hAnsi="Arial"/>
          <w:b/>
          <w:color w:val="000000"/>
          <w:sz w:val="24"/>
          <w:lang w:val="fr-FR"/>
        </w:rPr>
        <w:t>3-1 Fixation du contingent conventionnel d'entreprise</w:t>
      </w:r>
    </w:p>
    <w:p w14:paraId="69D8C3C8" w14:textId="77777777" w:rsidR="000F51DB" w:rsidRDefault="001E1C90">
      <w:pPr>
        <w:spacing w:before="273" w:line="277" w:lineRule="exact"/>
        <w:ind w:left="144" w:right="144"/>
        <w:jc w:val="both"/>
        <w:textAlignment w:val="baseline"/>
        <w:rPr>
          <w:rFonts w:ascii="Arial" w:eastAsia="Arial" w:hAnsi="Arial"/>
          <w:color w:val="000000"/>
          <w:sz w:val="24"/>
          <w:lang w:val="fr-FR"/>
        </w:rPr>
      </w:pPr>
      <w:r>
        <w:rPr>
          <w:rFonts w:ascii="Arial" w:eastAsia="Arial" w:hAnsi="Arial"/>
          <w:color w:val="000000"/>
          <w:sz w:val="24"/>
          <w:lang w:val="fr-FR"/>
        </w:rPr>
        <w:t>Conformément aux dispositions de l'article L 3121-33 du code du travail, le contingent d'heures supplémentaires est fixé à 220 heures par année civile.</w:t>
      </w:r>
    </w:p>
    <w:p w14:paraId="3BDBBAF4" w14:textId="77777777" w:rsidR="000F51DB" w:rsidRDefault="001E1C90">
      <w:pPr>
        <w:spacing w:before="275" w:line="277" w:lineRule="exact"/>
        <w:ind w:left="144" w:right="144"/>
        <w:jc w:val="both"/>
        <w:textAlignment w:val="baseline"/>
        <w:rPr>
          <w:rFonts w:ascii="Arial" w:eastAsia="Arial" w:hAnsi="Arial"/>
          <w:color w:val="000000"/>
          <w:sz w:val="24"/>
          <w:lang w:val="fr-FR"/>
        </w:rPr>
      </w:pPr>
      <w:r>
        <w:rPr>
          <w:rFonts w:ascii="Arial" w:eastAsia="Arial" w:hAnsi="Arial"/>
          <w:color w:val="000000"/>
          <w:sz w:val="24"/>
          <w:lang w:val="fr-FR"/>
        </w:rPr>
        <w:t>Ce contingent conventionnel d'heures supplémentaires est de plein droit applicable à l'année civile au cours de laquelle le présent accord entre en vigueur.</w:t>
      </w:r>
    </w:p>
    <w:p w14:paraId="77A000AC" w14:textId="77777777" w:rsidR="000F51DB" w:rsidRDefault="001E1C90">
      <w:pPr>
        <w:spacing w:before="274" w:line="277" w:lineRule="exact"/>
        <w:ind w:left="144" w:right="144"/>
        <w:jc w:val="both"/>
        <w:textAlignment w:val="baseline"/>
        <w:rPr>
          <w:rFonts w:ascii="Arial" w:eastAsia="Arial" w:hAnsi="Arial"/>
          <w:color w:val="000000"/>
          <w:sz w:val="24"/>
          <w:lang w:val="fr-FR"/>
        </w:rPr>
      </w:pPr>
      <w:r>
        <w:rPr>
          <w:rFonts w:ascii="Arial" w:eastAsia="Arial" w:hAnsi="Arial"/>
          <w:color w:val="000000"/>
          <w:sz w:val="24"/>
          <w:lang w:val="fr-FR"/>
        </w:rPr>
        <w:t>S'imputent sur ledit contingent, les heures supplémentaires effectuées (et payées) par les salariés visés à l'article 2 ci-dessus ; lesdites heures devant correspondre à du temps de travail effectif et commandé, réalisé au-delà de la durée légale de travail appréciée sur la période de décompte de cette durée légale applicable au salarié concerné.</w:t>
      </w:r>
    </w:p>
    <w:p w14:paraId="5046C51D" w14:textId="77777777" w:rsidR="000F51DB" w:rsidRDefault="001E1C90">
      <w:pPr>
        <w:spacing w:before="273" w:line="277" w:lineRule="exact"/>
        <w:ind w:left="144" w:right="144"/>
        <w:jc w:val="both"/>
        <w:textAlignment w:val="baseline"/>
        <w:rPr>
          <w:rFonts w:ascii="Arial" w:eastAsia="Arial" w:hAnsi="Arial"/>
          <w:color w:val="000000"/>
          <w:sz w:val="24"/>
          <w:lang w:val="fr-FR"/>
        </w:rPr>
      </w:pPr>
      <w:r>
        <w:rPr>
          <w:rFonts w:ascii="Arial" w:eastAsia="Arial" w:hAnsi="Arial"/>
          <w:color w:val="000000"/>
          <w:sz w:val="24"/>
          <w:lang w:val="fr-FR"/>
        </w:rPr>
        <w:t>L'utilisation de ce contingent conventionnel d'heures supplémentaires se fera dans le respect des règles légales relatives aux temps de repos minimum et temps de travail effectif maximum.</w:t>
      </w:r>
    </w:p>
    <w:p w14:paraId="4604C27A" w14:textId="77777777" w:rsidR="000F51DB" w:rsidRDefault="001E1C90">
      <w:pPr>
        <w:spacing w:before="271" w:line="276" w:lineRule="exact"/>
        <w:ind w:left="792" w:right="144"/>
        <w:jc w:val="both"/>
        <w:textAlignment w:val="baseline"/>
        <w:rPr>
          <w:rFonts w:ascii="Arial" w:eastAsia="Arial" w:hAnsi="Arial"/>
          <w:b/>
          <w:color w:val="000000"/>
          <w:sz w:val="24"/>
          <w:lang w:val="fr-FR"/>
        </w:rPr>
      </w:pPr>
      <w:r>
        <w:rPr>
          <w:rFonts w:ascii="Arial" w:eastAsia="Arial" w:hAnsi="Arial"/>
          <w:b/>
          <w:color w:val="000000"/>
          <w:sz w:val="24"/>
          <w:lang w:val="fr-FR"/>
        </w:rPr>
        <w:t>3-2 Rémunération des heures supplémentaires effectuées à l'intérieur du contingent conventionnel d'entreprise</w:t>
      </w:r>
    </w:p>
    <w:p w14:paraId="3FA58D19" w14:textId="77777777" w:rsidR="000F51DB" w:rsidRDefault="001E1C90">
      <w:pPr>
        <w:spacing w:before="276" w:line="277" w:lineRule="exact"/>
        <w:ind w:left="144" w:right="144"/>
        <w:jc w:val="both"/>
        <w:textAlignment w:val="baseline"/>
        <w:rPr>
          <w:rFonts w:ascii="Arial" w:eastAsia="Arial" w:hAnsi="Arial"/>
          <w:color w:val="000000"/>
          <w:sz w:val="24"/>
          <w:lang w:val="fr-FR"/>
        </w:rPr>
      </w:pPr>
      <w:r>
        <w:rPr>
          <w:rFonts w:ascii="Arial" w:eastAsia="Arial" w:hAnsi="Arial"/>
          <w:color w:val="000000"/>
          <w:sz w:val="24"/>
          <w:lang w:val="fr-FR"/>
        </w:rPr>
        <w:t>Les heures supplémentaires effectuées à l'intérieur du contingent conventionnel d'entreprise sont rémunérées sur la base des taux définis par l'article L 3121-22 du Code du travail appliqués au mode d'organisation du temps de travail en vigueur au sein des différents services.</w:t>
      </w:r>
    </w:p>
    <w:p w14:paraId="4D22DC8F" w14:textId="77777777" w:rsidP="00F451B3" w:rsidR="000F51DB" w:rsidRDefault="001E1C90">
      <w:pPr>
        <w:pBdr>
          <w:bottom w:color="auto" w:space="1" w:sz="4" w:val="single"/>
        </w:pBdr>
        <w:spacing w:before="561" w:line="257" w:lineRule="exact"/>
        <w:ind w:left="144"/>
        <w:textAlignment w:val="baseline"/>
        <w:rPr>
          <w:rFonts w:ascii="Arial" w:eastAsia="Arial" w:hAnsi="Arial"/>
          <w:b/>
          <w:color w:val="000000"/>
          <w:spacing w:val="-1"/>
          <w:sz w:val="24"/>
          <w:lang w:val="fr-FR"/>
        </w:rPr>
      </w:pPr>
      <w:r>
        <w:rPr>
          <w:rFonts w:ascii="Arial" w:eastAsia="Arial" w:hAnsi="Arial"/>
          <w:b/>
          <w:color w:val="000000"/>
          <w:spacing w:val="-1"/>
          <w:sz w:val="24"/>
          <w:lang w:val="fr-FR"/>
        </w:rPr>
        <w:t>ARTICLE 4 : Information du CSE</w:t>
      </w:r>
    </w:p>
    <w:p w14:paraId="4D744A0B" w14:textId="5C6B9FD0" w:rsidR="000F51DB" w:rsidRDefault="001E1C90">
      <w:pPr>
        <w:spacing w:before="297" w:line="277" w:lineRule="exact"/>
        <w:ind w:left="144" w:right="144"/>
        <w:jc w:val="both"/>
        <w:textAlignment w:val="baseline"/>
        <w:rPr>
          <w:rFonts w:ascii="Arial" w:eastAsia="Arial" w:hAnsi="Arial"/>
          <w:color w:val="000000"/>
          <w:sz w:val="24"/>
          <w:lang w:val="fr-FR"/>
        </w:rPr>
      </w:pPr>
      <w:r>
        <w:rPr>
          <w:rFonts w:ascii="Arial" w:eastAsia="Arial" w:hAnsi="Arial"/>
          <w:color w:val="000000"/>
          <w:sz w:val="24"/>
          <w:lang w:val="fr-FR"/>
        </w:rPr>
        <w:t>Les heures supplémentaires sont accomplies, dans la limite du contingent conventionnel d'entreprise après information du CSE. Cette information semestrielle devra indiquer :</w:t>
      </w:r>
    </w:p>
    <w:p w14:paraId="014957A6" w14:textId="77777777" w:rsidR="000F51DB" w:rsidRDefault="000F51DB" w:rsidRPr="005A434D">
      <w:pPr>
        <w:rPr>
          <w:lang w:val="fr-FR"/>
        </w:rPr>
        <w:sectPr w:rsidR="000F51DB" w:rsidRPr="005A434D">
          <w:pgSz w:h="16824" w:w="11904"/>
          <w:pgMar w:bottom="1748" w:footer="720" w:gutter="0" w:header="720" w:left="1148" w:right="1396" w:top="1600"/>
          <w:cols w:space="720"/>
        </w:sectPr>
      </w:pPr>
    </w:p>
    <w:p w14:paraId="1CEF1AC5" w14:textId="64433BC0" w:rsidP="00F451B3" w:rsidR="000F51DB" w:rsidRDefault="001E1C90" w:rsidRPr="00F451B3">
      <w:pPr>
        <w:pStyle w:val="Paragraphedeliste"/>
        <w:numPr>
          <w:ilvl w:val="0"/>
          <w:numId w:val="1"/>
        </w:numPr>
        <w:spacing w:before="2" w:line="267" w:lineRule="exact"/>
        <w:ind w:left="864"/>
        <w:jc w:val="both"/>
        <w:textAlignment w:val="baseline"/>
        <w:rPr>
          <w:rFonts w:ascii="Arial" w:eastAsia="Arial" w:hAnsi="Arial"/>
          <w:color w:val="000000"/>
          <w:spacing w:val="-3"/>
          <w:sz w:val="24"/>
          <w:lang w:val="fr-FR"/>
        </w:rPr>
      </w:pPr>
      <w:r w:rsidRPr="00F451B3">
        <w:rPr>
          <w:rFonts w:ascii="Arial" w:eastAsia="Arial" w:hAnsi="Arial"/>
          <w:color w:val="000000"/>
          <w:spacing w:val="13"/>
          <w:sz w:val="24"/>
          <w:lang w:val="fr-FR"/>
        </w:rPr>
        <w:lastRenderedPageBreak/>
        <w:t>les raisons pour lesquelles le recours aux heures supplémentaires est</w:t>
      </w:r>
      <w:r w:rsidR="00F451B3">
        <w:rPr>
          <w:rFonts w:ascii="Arial" w:eastAsia="Arial" w:hAnsi="Arial"/>
          <w:color w:val="000000"/>
          <w:spacing w:val="13"/>
          <w:sz w:val="24"/>
          <w:lang w:val="fr-FR"/>
        </w:rPr>
        <w:t xml:space="preserve"> </w:t>
      </w:r>
      <w:r w:rsidRPr="00F451B3">
        <w:rPr>
          <w:rFonts w:ascii="Arial" w:eastAsia="Arial" w:hAnsi="Arial"/>
          <w:color w:val="000000"/>
          <w:spacing w:val="-3"/>
          <w:sz w:val="24"/>
          <w:lang w:val="fr-FR"/>
        </w:rPr>
        <w:t>prévisible ;</w:t>
      </w:r>
    </w:p>
    <w:p w14:paraId="1BE2C4D2" w14:textId="0DE75103" w:rsidP="00F451B3" w:rsidR="000F51DB" w:rsidRDefault="001E1C90" w:rsidRPr="00F451B3">
      <w:pPr>
        <w:pStyle w:val="Paragraphedeliste"/>
        <w:numPr>
          <w:ilvl w:val="0"/>
          <w:numId w:val="1"/>
        </w:numPr>
        <w:spacing w:before="2" w:line="267" w:lineRule="exact"/>
        <w:ind w:left="864"/>
        <w:jc w:val="both"/>
        <w:textAlignment w:val="baseline"/>
        <w:rPr>
          <w:rFonts w:ascii="Arial" w:eastAsia="Arial" w:hAnsi="Arial"/>
          <w:color w:val="000000"/>
          <w:spacing w:val="13"/>
          <w:sz w:val="24"/>
          <w:lang w:val="fr-FR"/>
        </w:rPr>
      </w:pPr>
      <w:r w:rsidRPr="00F451B3">
        <w:rPr>
          <w:rFonts w:ascii="Arial" w:eastAsia="Arial" w:hAnsi="Arial"/>
          <w:color w:val="000000"/>
          <w:spacing w:val="13"/>
          <w:sz w:val="24"/>
          <w:lang w:val="fr-FR"/>
        </w:rPr>
        <w:t>le volume des heures supplémentaires accomplies sur le mois concerné;</w:t>
      </w:r>
    </w:p>
    <w:p w14:paraId="65A56A2E" w14:textId="77777777" w:rsidP="00F451B3" w:rsidR="000F51DB" w:rsidRDefault="001E1C90" w:rsidRPr="00F451B3">
      <w:pPr>
        <w:pStyle w:val="Paragraphedeliste"/>
        <w:numPr>
          <w:ilvl w:val="0"/>
          <w:numId w:val="1"/>
        </w:numPr>
        <w:spacing w:before="2" w:line="267" w:lineRule="exact"/>
        <w:ind w:left="864"/>
        <w:jc w:val="both"/>
        <w:textAlignment w:val="baseline"/>
        <w:rPr>
          <w:rFonts w:ascii="Arial" w:eastAsia="Arial" w:hAnsi="Arial"/>
          <w:color w:val="000000"/>
          <w:spacing w:val="13"/>
          <w:sz w:val="24"/>
          <w:lang w:val="fr-FR"/>
        </w:rPr>
      </w:pPr>
      <w:r w:rsidRPr="00F451B3">
        <w:rPr>
          <w:rFonts w:ascii="Arial" w:eastAsia="Arial" w:hAnsi="Arial"/>
          <w:color w:val="000000"/>
          <w:spacing w:val="13"/>
          <w:sz w:val="24"/>
          <w:lang w:val="fr-FR"/>
        </w:rPr>
        <w:t>les services concernés par la réalisation des heures supplémentaires.</w:t>
      </w:r>
    </w:p>
    <w:p w14:paraId="15E741E7" w14:textId="77777777" w:rsidP="000B6F65" w:rsidR="000F51DB" w:rsidRDefault="001E1C90">
      <w:pPr>
        <w:pBdr>
          <w:bottom w:color="auto" w:space="1" w:sz="4" w:val="single"/>
        </w:pBdr>
        <w:spacing w:after="10" w:before="556" w:line="266" w:lineRule="exact"/>
        <w:ind w:left="144"/>
        <w:jc w:val="both"/>
        <w:textAlignment w:val="baseline"/>
        <w:rPr>
          <w:rFonts w:ascii="Arial" w:eastAsia="Arial" w:hAnsi="Arial"/>
          <w:b/>
          <w:color w:val="000000"/>
          <w:spacing w:val="-3"/>
          <w:sz w:val="24"/>
          <w:lang w:val="fr-FR"/>
        </w:rPr>
      </w:pPr>
      <w:r>
        <w:rPr>
          <w:rFonts w:ascii="Arial" w:eastAsia="Arial" w:hAnsi="Arial"/>
          <w:b/>
          <w:color w:val="000000"/>
          <w:spacing w:val="-3"/>
          <w:sz w:val="24"/>
          <w:lang w:val="fr-FR"/>
        </w:rPr>
        <w:t>ARTICLE 5 : Publicité — Dépôt</w:t>
      </w:r>
    </w:p>
    <w:p w14:paraId="63D7F091" w14:textId="6E7D1455" w:rsidP="00C433A0" w:rsidR="000F51DB" w:rsidRDefault="001E1C90">
      <w:pPr>
        <w:spacing w:before="297" w:line="273" w:lineRule="exact"/>
        <w:ind w:left="144" w:right="4"/>
        <w:jc w:val="both"/>
        <w:textAlignment w:val="baseline"/>
        <w:rPr>
          <w:rFonts w:ascii="Arial" w:eastAsia="Arial" w:hAnsi="Arial"/>
          <w:color w:val="000000"/>
          <w:sz w:val="24"/>
          <w:lang w:val="fr-FR"/>
        </w:rPr>
      </w:pPr>
      <w:r>
        <w:rPr>
          <w:rFonts w:ascii="Arial" w:eastAsia="Arial" w:hAnsi="Arial"/>
          <w:color w:val="000000"/>
          <w:sz w:val="24"/>
          <w:lang w:val="fr-FR"/>
        </w:rPr>
        <w:t>Le présent accord a été signé au cours d'une séance de signature qui s'est tenue le jeudi 31 mars 2022.</w:t>
      </w:r>
    </w:p>
    <w:p w14:paraId="6E34C69C" w14:textId="77777777" w:rsidP="00C433A0" w:rsidR="000F51DB" w:rsidRDefault="001E1C90">
      <w:pPr>
        <w:spacing w:before="281" w:line="275" w:lineRule="exact"/>
        <w:ind w:left="144" w:right="4"/>
        <w:jc w:val="both"/>
        <w:textAlignment w:val="baseline"/>
        <w:rPr>
          <w:rFonts w:ascii="Arial" w:eastAsia="Arial" w:hAnsi="Arial"/>
          <w:color w:val="000000"/>
          <w:sz w:val="24"/>
          <w:lang w:val="fr-FR"/>
        </w:rPr>
      </w:pPr>
      <w:r>
        <w:rPr>
          <w:rFonts w:ascii="Arial" w:eastAsia="Arial" w:hAnsi="Arial"/>
          <w:color w:val="000000"/>
          <w:sz w:val="24"/>
          <w:lang w:val="fr-FR"/>
        </w:rPr>
        <w:t>Le présent accord sera déposé par la direction de la société conformément aux dispositions légales et réglementaires applicables.</w:t>
      </w:r>
    </w:p>
    <w:p w14:paraId="79B44A00" w14:textId="77777777" w:rsidP="00C433A0" w:rsidR="000F51DB" w:rsidRDefault="001E1C90">
      <w:pPr>
        <w:spacing w:before="281" w:line="273" w:lineRule="exact"/>
        <w:ind w:left="144" w:right="4"/>
        <w:jc w:val="both"/>
        <w:textAlignment w:val="baseline"/>
        <w:rPr>
          <w:rFonts w:ascii="Arial" w:eastAsia="Arial" w:hAnsi="Arial"/>
          <w:color w:val="000000"/>
          <w:spacing w:val="-3"/>
          <w:sz w:val="24"/>
          <w:lang w:val="fr-FR"/>
        </w:rPr>
      </w:pPr>
      <w:r>
        <w:rPr>
          <w:rFonts w:ascii="Arial" w:eastAsia="Arial" w:hAnsi="Arial"/>
          <w:color w:val="000000"/>
          <w:spacing w:val="-3"/>
          <w:sz w:val="24"/>
          <w:lang w:val="fr-FR"/>
        </w:rPr>
        <w:t>Le présent accord est fait en nombre suffisant pour remise à chacune des parties. Son existence figurera aux emplacements réservés à la communication avec le personnel.</w:t>
      </w:r>
    </w:p>
    <w:p w14:paraId="299EC1B6" w14:textId="77777777" w:rsidP="00C433A0" w:rsidR="00C433A0" w:rsidRDefault="001E1C90">
      <w:pPr>
        <w:spacing w:after="159" w:before="554" w:line="275" w:lineRule="exact"/>
        <w:ind w:left="144"/>
        <w:jc w:val="both"/>
        <w:textAlignment w:val="baseline"/>
        <w:rPr>
          <w:rFonts w:ascii="Arial" w:eastAsia="Arial" w:hAnsi="Arial"/>
          <w:color w:val="000000"/>
          <w:sz w:val="24"/>
          <w:lang w:val="fr-FR"/>
        </w:rPr>
      </w:pPr>
      <w:r>
        <w:rPr>
          <w:rFonts w:ascii="Arial" w:eastAsia="Arial" w:hAnsi="Arial"/>
          <w:color w:val="000000"/>
          <w:sz w:val="24"/>
          <w:lang w:val="fr-FR"/>
        </w:rPr>
        <w:t xml:space="preserve">Fait à Meursault, le 31 mars 2022 </w:t>
      </w:r>
    </w:p>
    <w:p w14:paraId="1487E19B" w14:textId="498FB850" w:rsidP="00C433A0" w:rsidR="000F51DB" w:rsidRDefault="001E1C90">
      <w:pPr>
        <w:spacing w:after="159" w:before="554" w:line="275" w:lineRule="exact"/>
        <w:ind w:left="144"/>
        <w:jc w:val="both"/>
        <w:textAlignment w:val="baseline"/>
        <w:rPr>
          <w:rFonts w:ascii="Arial" w:eastAsia="Arial" w:hAnsi="Arial"/>
          <w:color w:val="000000"/>
          <w:sz w:val="24"/>
          <w:lang w:val="fr-FR"/>
        </w:rPr>
      </w:pPr>
      <w:r>
        <w:rPr>
          <w:rFonts w:ascii="Arial" w:eastAsia="Arial" w:hAnsi="Arial"/>
          <w:color w:val="000000"/>
          <w:sz w:val="24"/>
          <w:lang w:val="fr-FR"/>
        </w:rPr>
        <w:br/>
        <w:t>En 5 exemplaires</w:t>
      </w:r>
    </w:p>
    <w:p w14:paraId="2F505E5D" w14:textId="3940E55C" w:rsidP="00C433A0" w:rsidR="000B6F65" w:rsidRDefault="000B6F65">
      <w:pPr>
        <w:spacing w:after="159" w:before="554" w:line="275" w:lineRule="exact"/>
        <w:ind w:left="144"/>
        <w:jc w:val="both"/>
        <w:textAlignment w:val="baseline"/>
        <w:rPr>
          <w:rFonts w:ascii="Arial" w:eastAsia="Arial" w:hAnsi="Arial"/>
          <w:color w:val="000000"/>
          <w:sz w:val="24"/>
          <w:lang w:val="fr-FR"/>
        </w:rPr>
      </w:pPr>
    </w:p>
    <w:p w14:paraId="008C6B19" w14:textId="494E9B53" w:rsidP="000B6F65" w:rsidR="000B6F65" w:rsidRDefault="000B6F65" w:rsidRPr="000B6F65">
      <w:pPr>
        <w:spacing w:line="275" w:lineRule="exact"/>
        <w:ind w:left="142"/>
        <w:textAlignment w:val="baseline"/>
        <w:rPr>
          <w:rFonts w:ascii="Arial" w:eastAsia="Arial" w:hAnsi="Arial"/>
          <w:b/>
          <w:bCs/>
          <w:color w:val="000000"/>
          <w:sz w:val="24"/>
          <w:lang w:val="fr-FR"/>
        </w:rPr>
      </w:pPr>
      <w:r w:rsidRPr="000B6F65">
        <w:rPr>
          <w:rFonts w:ascii="Arial" w:eastAsia="Arial" w:hAnsi="Arial"/>
          <w:b/>
          <w:bCs/>
          <w:color w:val="000000"/>
          <w:sz w:val="24"/>
          <w:lang w:val="fr-FR"/>
        </w:rPr>
        <w:t>Pour le CSE                                         Pour la Société</w:t>
      </w:r>
    </w:p>
    <w:p w14:paraId="6BAAA6E1" w14:textId="2670DD4F" w:rsidP="000B6F65" w:rsidR="000B6F65" w:rsidRDefault="000B6F65" w:rsidRPr="000B6F65">
      <w:pPr>
        <w:spacing w:line="275" w:lineRule="exact"/>
        <w:ind w:left="142"/>
        <w:textAlignment w:val="baseline"/>
        <w:rPr>
          <w:rFonts w:ascii="Arial" w:eastAsia="Arial" w:hAnsi="Arial"/>
          <w:b/>
          <w:bCs/>
          <w:color w:val="000000"/>
          <w:sz w:val="24"/>
          <w:lang w:val="fr-FR"/>
        </w:rPr>
      </w:pPr>
      <w:r w:rsidRPr="000B6F65">
        <w:rPr>
          <w:rFonts w:ascii="Arial" w:eastAsia="Arial" w:hAnsi="Arial"/>
          <w:b/>
          <w:bCs/>
          <w:color w:val="000000"/>
          <w:sz w:val="24"/>
          <w:lang w:val="fr-FR"/>
        </w:rPr>
        <w:t>Membre</w:t>
      </w:r>
      <w:r w:rsidR="0088322F">
        <w:rPr>
          <w:rFonts w:ascii="Arial" w:eastAsia="Arial" w:hAnsi="Arial"/>
          <w:b/>
          <w:bCs/>
          <w:color w:val="000000"/>
          <w:sz w:val="24"/>
          <w:lang w:val="fr-FR"/>
        </w:rPr>
        <w:t xml:space="preserve"> titulaire</w:t>
      </w:r>
    </w:p>
    <w:p w14:paraId="17410A3F" w14:textId="77777777" w:rsidP="000B6F65" w:rsidR="000B6F65" w:rsidRDefault="000B6F65" w:rsidRPr="000B6F65">
      <w:pPr>
        <w:spacing w:line="275" w:lineRule="exact"/>
        <w:ind w:left="142"/>
        <w:textAlignment w:val="baseline"/>
        <w:rPr>
          <w:rFonts w:ascii="Arial" w:eastAsia="Arial" w:hAnsi="Arial"/>
          <w:b/>
          <w:bCs/>
          <w:color w:val="000000"/>
          <w:sz w:val="24"/>
          <w:lang w:val="fr-FR"/>
        </w:rPr>
      </w:pPr>
    </w:p>
    <w:p w14:paraId="46F705B4" w14:textId="77777777" w:rsidP="000B6F65" w:rsidR="000F51DB" w:rsidRDefault="000F51DB" w:rsidRPr="000B6F65">
      <w:pPr>
        <w:spacing w:line="275" w:lineRule="exact"/>
        <w:ind w:left="142"/>
        <w:rPr>
          <w:rFonts w:ascii="Arial" w:eastAsia="Arial" w:hAnsi="Arial"/>
          <w:b/>
          <w:bCs/>
          <w:color w:val="000000"/>
          <w:sz w:val="24"/>
          <w:lang w:val="fr-FR"/>
        </w:rPr>
      </w:pPr>
    </w:p>
    <w:p w14:paraId="3BE6B7AC" w14:textId="6D02892A" w:rsidP="000B6F65" w:rsidR="000B6F65" w:rsidRDefault="000B6F65" w:rsidRPr="000B6F65">
      <w:pPr>
        <w:spacing w:line="275" w:lineRule="exact"/>
        <w:ind w:left="142"/>
        <w:rPr>
          <w:b/>
          <w:bCs/>
          <w:lang w:val="fr-FR"/>
        </w:rPr>
        <w:sectPr w:rsidR="000B6F65" w:rsidRPr="000B6F65">
          <w:pgSz w:h="16824" w:w="11904"/>
          <w:pgMar w:bottom="12" w:footer="720" w:gutter="0" w:header="720" w:left="1143" w:right="1401" w:top="1340"/>
          <w:cols w:space="720"/>
        </w:sectPr>
      </w:pPr>
      <w:r w:rsidRPr="000B6F65">
        <w:rPr>
          <w:rFonts w:ascii="Arial" w:eastAsia="Arial" w:hAnsi="Arial"/>
          <w:b/>
          <w:bCs/>
          <w:color w:val="000000"/>
          <w:sz w:val="24"/>
          <w:lang w:val="fr-FR"/>
        </w:rPr>
        <w:t>Membre titulaire</w:t>
      </w:r>
    </w:p>
    <w:p w14:paraId="600D4F43" w14:textId="3532C085" w:rsidR="000F51DB" w:rsidRDefault="000F51DB">
      <w:pPr>
        <w:spacing w:before="3058" w:line="288" w:lineRule="exact"/>
        <w:textAlignment w:val="baseline"/>
        <w:rPr>
          <w:rFonts w:eastAsia="Times New Roman"/>
          <w:color w:val="000000"/>
          <w:sz w:val="24"/>
          <w:lang w:val="fr-FR"/>
        </w:rPr>
      </w:pPr>
    </w:p>
    <w:p w14:paraId="769865BD" w14:textId="77777777" w:rsidR="000F51DB" w:rsidRDefault="000F51DB" w:rsidRPr="009F073A">
      <w:pPr>
        <w:rPr>
          <w:lang w:val="fr-FR"/>
        </w:rPr>
        <w:sectPr w:rsidR="000F51DB" w:rsidRPr="009F073A">
          <w:type w:val="continuous"/>
          <w:pgSz w:h="16824" w:w="11904"/>
          <w:pgMar w:bottom="12" w:footer="720" w:gutter="0" w:header="720" w:left="5520" w:right="2222" w:top="1340"/>
          <w:cols w:space="720"/>
        </w:sectPr>
      </w:pPr>
    </w:p>
    <w:p w14:paraId="29B8ECB7" w14:textId="77777777" w:rsidR="000B6F65" w:rsidRDefault="000B6F65" w:rsidRPr="00632F7F">
      <w:pPr>
        <w:spacing w:before="10" w:line="270" w:lineRule="exact"/>
        <w:jc w:val="right"/>
        <w:textAlignment w:val="baseline"/>
        <w:rPr>
          <w:noProof/>
          <w:lang w:val="fr-FR"/>
        </w:rPr>
      </w:pPr>
    </w:p>
    <w:p w14:paraId="4F8409EE" w14:textId="5BD10243" w:rsidR="000F51DB" w:rsidRDefault="001E1C90">
      <w:pPr>
        <w:spacing w:before="10" w:line="270" w:lineRule="exact"/>
        <w:jc w:val="right"/>
        <w:textAlignment w:val="baseline"/>
        <w:rPr>
          <w:rFonts w:ascii="Arial" w:eastAsia="Arial" w:hAnsi="Arial"/>
          <w:b/>
          <w:color w:val="000000"/>
          <w:spacing w:val="5"/>
          <w:sz w:val="23"/>
          <w:lang w:val="fr-FR"/>
        </w:rPr>
      </w:pPr>
      <w:r>
        <w:rPr>
          <w:rFonts w:ascii="Arial" w:eastAsia="Arial" w:hAnsi="Arial"/>
          <w:b/>
          <w:color w:val="000000"/>
          <w:spacing w:val="5"/>
          <w:sz w:val="23"/>
          <w:lang w:val="fr-FR"/>
        </w:rPr>
        <w:t>PROCES-VERBAL DE LA REUNION DES MEMBRES DU CSE DU 31 MARS 2022</w:t>
      </w:r>
    </w:p>
    <w:p w14:paraId="177DDC7C" w14:textId="77777777" w:rsidR="000F51DB" w:rsidRDefault="001E1C90">
      <w:pPr>
        <w:spacing w:before="820" w:line="275" w:lineRule="exact"/>
        <w:ind w:left="216"/>
        <w:jc w:val="both"/>
        <w:textAlignment w:val="baseline"/>
        <w:rPr>
          <w:rFonts w:ascii="Arial" w:eastAsia="Arial" w:hAnsi="Arial"/>
          <w:color w:val="000000"/>
          <w:spacing w:val="4"/>
          <w:sz w:val="23"/>
          <w:lang w:val="fr-FR"/>
        </w:rPr>
      </w:pPr>
      <w:r>
        <w:rPr>
          <w:rFonts w:ascii="Arial" w:eastAsia="Arial" w:hAnsi="Arial"/>
          <w:color w:val="000000"/>
          <w:spacing w:val="4"/>
          <w:sz w:val="23"/>
          <w:lang w:val="fr-FR"/>
        </w:rPr>
        <w:t>Après avoir proposé au CSE d'envisager une augmentation du contingent annuel d'heures supplémentaires, une négociation supplétive a été engagée avec les membres du CSE.</w:t>
      </w:r>
    </w:p>
    <w:p w14:paraId="52803F89" w14:textId="77777777" w:rsidR="000F51DB" w:rsidRDefault="001E1C90">
      <w:pPr>
        <w:spacing w:before="276" w:line="278" w:lineRule="exact"/>
        <w:ind w:left="216"/>
        <w:jc w:val="both"/>
        <w:textAlignment w:val="baseline"/>
        <w:rPr>
          <w:rFonts w:ascii="Arial" w:eastAsia="Arial" w:hAnsi="Arial"/>
          <w:color w:val="000000"/>
          <w:sz w:val="23"/>
          <w:lang w:val="fr-FR"/>
        </w:rPr>
      </w:pPr>
      <w:r>
        <w:rPr>
          <w:rFonts w:ascii="Arial" w:eastAsia="Arial" w:hAnsi="Arial"/>
          <w:color w:val="000000"/>
          <w:sz w:val="23"/>
          <w:lang w:val="fr-FR"/>
        </w:rPr>
        <w:t>Les parties se sont réunies les 24 février 2022 et 14 mars 2022 et un projet d'accord a été élaboré conjointement et présenté à la réunion du CSE du 31 mars 2022.</w:t>
      </w:r>
    </w:p>
    <w:p w14:paraId="1D125758" w14:textId="1EC2C794" w:rsidR="000F51DB" w:rsidRDefault="001E1C90">
      <w:pPr>
        <w:spacing w:before="275" w:line="277" w:lineRule="exact"/>
        <w:ind w:left="216"/>
        <w:jc w:val="both"/>
        <w:textAlignment w:val="baseline"/>
        <w:rPr>
          <w:rFonts w:ascii="Arial" w:eastAsia="Arial" w:hAnsi="Arial"/>
          <w:color w:val="000000"/>
          <w:sz w:val="23"/>
          <w:lang w:val="fr-FR"/>
        </w:rPr>
      </w:pPr>
      <w:r>
        <w:rPr>
          <w:rFonts w:ascii="Arial" w:eastAsia="Arial" w:hAnsi="Arial"/>
          <w:color w:val="000000"/>
          <w:sz w:val="23"/>
          <w:lang w:val="fr-FR"/>
        </w:rPr>
        <w:t>Au terme de cette réunion, les représentants du personnel au CSE (titulaires) ont émis, à l'unanimité, un avis favorable sur ce projet d'accord et ont mandaté membre titulaire et membre titulaire, afin de signer ledit accord.</w:t>
      </w:r>
    </w:p>
    <w:p w14:paraId="1DAB4D67" w14:textId="3439426B" w:rsidP="001E1C90" w:rsidR="000B6F65" w:rsidRDefault="001E1C90">
      <w:pPr>
        <w:spacing w:after="360" w:before="272" w:line="553" w:lineRule="exact"/>
        <w:ind w:left="215"/>
        <w:jc w:val="both"/>
        <w:textAlignment w:val="baseline"/>
        <w:rPr>
          <w:rFonts w:ascii="Arial" w:eastAsia="Arial" w:hAnsi="Arial"/>
          <w:color w:val="000000"/>
          <w:sz w:val="23"/>
          <w:lang w:val="fr-FR"/>
        </w:rPr>
      </w:pPr>
      <w:r>
        <w:rPr>
          <w:rFonts w:ascii="Arial" w:eastAsia="Arial" w:hAnsi="Arial"/>
          <w:color w:val="000000"/>
          <w:sz w:val="23"/>
          <w:lang w:val="fr-FR"/>
        </w:rPr>
        <w:t>Fait à</w:t>
      </w:r>
      <w:r w:rsidR="00A23519">
        <w:rPr>
          <w:rFonts w:ascii="Arial" w:eastAsia="Arial" w:hAnsi="Arial"/>
          <w:color w:val="000000"/>
          <w:sz w:val="23"/>
          <w:lang w:val="fr-FR"/>
        </w:rPr>
        <w:t xml:space="preserve"> Beaune</w:t>
      </w:r>
      <w:r>
        <w:rPr>
          <w:rFonts w:ascii="Arial" w:eastAsia="Arial" w:hAnsi="Arial"/>
          <w:color w:val="000000"/>
          <w:sz w:val="23"/>
          <w:lang w:val="fr-FR"/>
        </w:rPr>
        <w:t>, le 31 mars 20</w:t>
      </w:r>
      <w:r w:rsidR="00632F7F">
        <w:rPr>
          <w:rFonts w:ascii="Arial" w:eastAsia="Arial" w:hAnsi="Arial"/>
          <w:color w:val="000000"/>
          <w:sz w:val="23"/>
          <w:lang w:val="fr-FR"/>
        </w:rPr>
        <w:t>22</w:t>
      </w:r>
      <w:r>
        <w:rPr>
          <w:rFonts w:ascii="Arial" w:eastAsia="Arial" w:hAnsi="Arial"/>
          <w:color w:val="000000"/>
          <w:sz w:val="23"/>
          <w:lang w:val="fr-FR"/>
        </w:rPr>
        <w:t xml:space="preserve"> </w:t>
      </w:r>
    </w:p>
    <w:p w14:paraId="423CC557" w14:textId="3FA9F09D" w:rsidR="000F51DB" w:rsidRDefault="00264640">
      <w:pPr>
        <w:ind w:left="43" w:right="5329"/>
        <w:textAlignment w:val="baseline"/>
      </w:pPr>
      <w:r>
        <w:tab/>
      </w:r>
      <w:proofErr w:type="spellStart"/>
      <w:r>
        <w:t>Membre</w:t>
      </w:r>
      <w:proofErr w:type="spellEnd"/>
      <w:r>
        <w:t xml:space="preserve"> </w:t>
      </w:r>
      <w:proofErr w:type="spellStart"/>
      <w:r>
        <w:t>titulaire</w:t>
      </w:r>
      <w:proofErr w:type="spellEnd"/>
    </w:p>
    <w:p w14:paraId="0458044F" w14:textId="77777777" w:rsidR="00264640" w:rsidRDefault="00264640">
      <w:pPr>
        <w:ind w:left="43" w:right="5329"/>
        <w:textAlignment w:val="baseline"/>
      </w:pPr>
    </w:p>
    <w:p w14:paraId="75808D6D" w14:textId="77777777" w:rsidR="00264640" w:rsidRDefault="00264640">
      <w:pPr>
        <w:ind w:left="43" w:right="5329"/>
        <w:textAlignment w:val="baseline"/>
      </w:pPr>
    </w:p>
    <w:p w14:paraId="5FBE78FF" w14:textId="23AE029A" w:rsidR="00264640" w:rsidRDefault="00264640">
      <w:pPr>
        <w:ind w:left="43" w:right="5329"/>
        <w:textAlignment w:val="baseline"/>
      </w:pPr>
      <w:r>
        <w:t xml:space="preserve">            </w:t>
      </w:r>
      <w:proofErr w:type="spellStart"/>
      <w:r>
        <w:t>Membre</w:t>
      </w:r>
      <w:proofErr w:type="spellEnd"/>
      <w:r>
        <w:t xml:space="preserve"> titulaire</w:t>
      </w:r>
      <w:bookmarkStart w:id="0" w:name="_GoBack"/>
      <w:bookmarkEnd w:id="0"/>
    </w:p>
    <w:sectPr w:rsidR="00264640">
      <w:pgSz w:h="16824" w:w="11904"/>
      <w:pgMar w:bottom="256" w:footer="720" w:gutter="0" w:header="720" w:left="1023" w:right="1521" w:top="13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imes New Roman">
    <w:charset w:val="00"/>
    <w:pitch w:val="variable"/>
    <w:family w:val="auto"/>
    <w:panose1 w:val="02020603050405020304"/>
  </w:font>
</w:font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C7D3024"/>
    <w:multiLevelType w:val="hybridMultilevel"/>
    <w:tmpl w:val="3202E226"/>
    <w:lvl w:ilvl="0" w:tplc="8C145EF4">
      <w:numFmt w:val="bullet"/>
      <w:lvlText w:val="-"/>
      <w:lvlJc w:val="left"/>
      <w:pPr>
        <w:ind w:hanging="360" w:left="1224"/>
      </w:pPr>
      <w:rPr>
        <w:rFonts w:ascii="Arial" w:cs="Arial" w:eastAsia="Arial" w:hAnsi="Arial" w:hint="default"/>
      </w:rPr>
    </w:lvl>
    <w:lvl w:ilvl="1" w:tentative="1" w:tplc="040C0003">
      <w:start w:val="1"/>
      <w:numFmt w:val="bullet"/>
      <w:lvlText w:val="o"/>
      <w:lvlJc w:val="left"/>
      <w:pPr>
        <w:ind w:hanging="360" w:left="1944"/>
      </w:pPr>
      <w:rPr>
        <w:rFonts w:ascii="Courier New" w:cs="Courier New" w:hAnsi="Courier New" w:hint="default"/>
      </w:rPr>
    </w:lvl>
    <w:lvl w:ilvl="2" w:tentative="1" w:tplc="040C0005">
      <w:start w:val="1"/>
      <w:numFmt w:val="bullet"/>
      <w:lvlText w:val=""/>
      <w:lvlJc w:val="left"/>
      <w:pPr>
        <w:ind w:hanging="360" w:left="2664"/>
      </w:pPr>
      <w:rPr>
        <w:rFonts w:ascii="Wingdings" w:hAnsi="Wingdings" w:hint="default"/>
      </w:rPr>
    </w:lvl>
    <w:lvl w:ilvl="3" w:tentative="1" w:tplc="040C0001">
      <w:start w:val="1"/>
      <w:numFmt w:val="bullet"/>
      <w:lvlText w:val=""/>
      <w:lvlJc w:val="left"/>
      <w:pPr>
        <w:ind w:hanging="360" w:left="3384"/>
      </w:pPr>
      <w:rPr>
        <w:rFonts w:ascii="Symbol" w:hAnsi="Symbol" w:hint="default"/>
      </w:rPr>
    </w:lvl>
    <w:lvl w:ilvl="4" w:tentative="1" w:tplc="040C0003">
      <w:start w:val="1"/>
      <w:numFmt w:val="bullet"/>
      <w:lvlText w:val="o"/>
      <w:lvlJc w:val="left"/>
      <w:pPr>
        <w:ind w:hanging="360" w:left="4104"/>
      </w:pPr>
      <w:rPr>
        <w:rFonts w:ascii="Courier New" w:cs="Courier New" w:hAnsi="Courier New" w:hint="default"/>
      </w:rPr>
    </w:lvl>
    <w:lvl w:ilvl="5" w:tentative="1" w:tplc="040C0005">
      <w:start w:val="1"/>
      <w:numFmt w:val="bullet"/>
      <w:lvlText w:val=""/>
      <w:lvlJc w:val="left"/>
      <w:pPr>
        <w:ind w:hanging="360" w:left="4824"/>
      </w:pPr>
      <w:rPr>
        <w:rFonts w:ascii="Wingdings" w:hAnsi="Wingdings" w:hint="default"/>
      </w:rPr>
    </w:lvl>
    <w:lvl w:ilvl="6" w:tentative="1" w:tplc="040C0001">
      <w:start w:val="1"/>
      <w:numFmt w:val="bullet"/>
      <w:lvlText w:val=""/>
      <w:lvlJc w:val="left"/>
      <w:pPr>
        <w:ind w:hanging="360" w:left="5544"/>
      </w:pPr>
      <w:rPr>
        <w:rFonts w:ascii="Symbol" w:hAnsi="Symbol" w:hint="default"/>
      </w:rPr>
    </w:lvl>
    <w:lvl w:ilvl="7" w:tentative="1" w:tplc="040C0003">
      <w:start w:val="1"/>
      <w:numFmt w:val="bullet"/>
      <w:lvlText w:val="o"/>
      <w:lvlJc w:val="left"/>
      <w:pPr>
        <w:ind w:hanging="360" w:left="6264"/>
      </w:pPr>
      <w:rPr>
        <w:rFonts w:ascii="Courier New" w:cs="Courier New" w:hAnsi="Courier New" w:hint="default"/>
      </w:rPr>
    </w:lvl>
    <w:lvl w:ilvl="8" w:tentative="1" w:tplc="040C0005">
      <w:start w:val="1"/>
      <w:numFmt w:val="bullet"/>
      <w:lvlText w:val=""/>
      <w:lvlJc w:val="left"/>
      <w:pPr>
        <w:ind w:hanging="360" w:left="6984"/>
      </w:pPr>
      <w:rPr>
        <w:rFonts w:ascii="Wingdings" w:hAnsi="Wingdings"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compat>
    <w:doNotUseHTMLParagraphAutoSpacing/>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1DB"/>
    <w:rsid w:val="000B6F65"/>
    <w:rsid w:val="000F51DB"/>
    <w:rsid w:val="001E1C90"/>
    <w:rsid w:val="00264640"/>
    <w:rsid w:val="00360F97"/>
    <w:rsid w:val="005A434D"/>
    <w:rsid w:val="00632F7F"/>
    <w:rsid w:val="0088322F"/>
    <w:rsid w:val="00903E01"/>
    <w:rsid w:val="00931E18"/>
    <w:rsid w:val="009F073A"/>
    <w:rsid w:val="00A23519"/>
    <w:rsid w:val="00C433A0"/>
    <w:rsid w:val="00CF2320"/>
    <w:rsid w:val="00F451B3"/>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486A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PMingLiU" w:hAnsi="Times New Roman"/>
        <w:sz w:val="22"/>
        <w:szCs w:val="22"/>
        <w:lang w:bidi="ar-SA"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F451B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51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no"?><Relationships xmlns="http://schemas.openxmlformats.org/package/2006/relationships"><Relationship Id="drId2" Target="fontTable0.xml" Type="http://schemas.openxmlformats.org/wordprocessingml/2006/fontTable"/><Relationship Id="rId1" Target="numbering.xml" Type="http://schemas.openxmlformats.org/officeDocument/2006/relationships/numbering"/><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856</Words>
  <Characters>4713</Characters>
  <Application>Microsoft Office Word</Application>
  <DocSecurity>0</DocSecurity>
  <Lines>39</Lines>
  <Paragraphs>11</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5558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2022-05-30T13:46:00Z</dcterms:created>
  <dcterms:modified xsi:type="dcterms:W3CDTF">2022-05-30T13:50:00Z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id" pid="2">
    <vt:lpwstr>13574944</vt:lpwstr>
  </property>
  <property fmtid="{D5CDD505-2E9C-101B-9397-08002B2CF9AE}" name="adxRibbonCheckBoxElectionsVisible" pid="3">
    <vt:lpwstr>N</vt:lpwstr>
  </property>
  <property fmtid="{D5CDD505-2E9C-101B-9397-08002B2CF9AE}" name="FROMMODELE" pid="4">
    <vt:lpwstr>N</vt:lpwstr>
  </property>
  <property fmtid="{D5CDD505-2E9C-101B-9397-08002B2CF9AE}" name="FROMBIBLE" pid="5">
    <vt:lpwstr>N</vt:lpwstr>
  </property>
  <property fmtid="{D5CDD505-2E9C-101B-9397-08002B2CF9AE}" name="FROMDOCUMENT" pid="6">
    <vt:lpwstr>N</vt:lpwstr>
  </property>
  <property fmtid="{D5CDD505-2E9C-101B-9397-08002B2CF9AE}" name="adxRibbonMenuTrames" pid="7">
    <vt:lpwstr>O</vt:lpwstr>
  </property>
  <property fmtid="{D5CDD505-2E9C-101B-9397-08002B2CF9AE}" name="adxRibbonButtonInsertSignatures" pid="8">
    <vt:lpwstr>O</vt:lpwstr>
  </property>
  <property fmtid="{D5CDD505-2E9C-101B-9397-08002B2CF9AE}" name="adxRibbonCheckBoxLegifrance" pid="9">
    <vt:lpwstr>N</vt:lpwstr>
  </property>
  <property fmtid="{D5CDD505-2E9C-101B-9397-08002B2CF9AE}" name="adxRibbonCheckBoxLegifranceVisible" pid="10">
    <vt:lpwstr>O</vt:lpwstr>
  </property>
  <property fmtid="{D5CDD505-2E9C-101B-9397-08002B2CF9AE}" name="adxRibbonCheckBoxBibleJudiciaire" pid="11">
    <vt:lpwstr>N</vt:lpwstr>
  </property>
  <property fmtid="{D5CDD505-2E9C-101B-9397-08002B2CF9AE}" name="adxRibbonCheckBoxBibleJudiciaireVisible" pid="12">
    <vt:lpwstr>N</vt:lpwstr>
  </property>
  <property fmtid="{D5CDD505-2E9C-101B-9397-08002B2CF9AE}" name="adxRibbonButtonSaveIrys" pid="13">
    <vt:lpwstr>O</vt:lpwstr>
  </property>
  <property fmtid="{D5CDD505-2E9C-101B-9397-08002B2CF9AE}" name="adxRibbonButtonChemin" pid="14">
    <vt:lpwstr>N</vt:lpwstr>
  </property>
</Properties>
</file>