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9A0010" w:rsidR="009A0010" w:rsidRDefault="009A0010" w:rsidRPr="00614FC3">
      <w:pPr>
        <w:widowControl w:val="0"/>
        <w:pBdr>
          <w:top w:color="auto" w:space="1" w:sz="4" w:val="single"/>
          <w:left w:color="auto" w:space="4" w:sz="4" w:val="single"/>
          <w:bottom w:color="auto" w:space="1" w:sz="4" w:val="single"/>
          <w:right w:color="auto" w:space="4" w:sz="4" w:val="single"/>
        </w:pBdr>
        <w:overflowPunct/>
        <w:jc w:val="center"/>
        <w:textAlignment w:val="auto"/>
        <w:rPr>
          <w:rFonts w:cs="Tahoma"/>
          <w:b/>
          <w:kern w:val="0"/>
          <w:szCs w:val="20"/>
          <w:lang w:eastAsia="ar-SA"/>
        </w:rPr>
      </w:pPr>
      <w:r w:rsidRPr="00614FC3">
        <w:rPr>
          <w:rFonts w:cs="Tahoma"/>
          <w:b/>
          <w:kern w:val="0"/>
          <w:szCs w:val="20"/>
          <w:lang w:eastAsia="ar-SA"/>
        </w:rPr>
        <w:t>ACCORD COLLECTIF RELATIF</w:t>
      </w:r>
    </w:p>
    <w:p w:rsidP="009A0010" w:rsidR="009A0010" w:rsidRDefault="009A0010" w:rsidRPr="00614FC3">
      <w:pPr>
        <w:widowControl w:val="0"/>
        <w:pBdr>
          <w:top w:color="auto" w:space="1" w:sz="4" w:val="single"/>
          <w:left w:color="auto" w:space="4" w:sz="4" w:val="single"/>
          <w:bottom w:color="auto" w:space="1" w:sz="4" w:val="single"/>
          <w:right w:color="auto" w:space="4" w:sz="4" w:val="single"/>
        </w:pBdr>
        <w:overflowPunct/>
        <w:jc w:val="center"/>
        <w:textAlignment w:val="auto"/>
        <w:rPr>
          <w:kern w:val="0"/>
          <w:szCs w:val="20"/>
          <w:lang w:eastAsia="ar-SA"/>
        </w:rPr>
      </w:pPr>
      <w:r>
        <w:rPr>
          <w:rFonts w:cs="Tahoma"/>
          <w:b/>
          <w:kern w:val="0"/>
          <w:szCs w:val="20"/>
          <w:lang w:eastAsia="ar-SA"/>
        </w:rPr>
        <w:t>AUX HEURES SUPPLEMENTAIRES</w:t>
      </w:r>
    </w:p>
    <w:p w:rsidP="009A0010" w:rsidR="009A0010" w:rsidRDefault="009A0010" w:rsidRPr="00614FC3">
      <w:pPr>
        <w:suppressAutoHyphens w:val="0"/>
        <w:overflowPunct/>
        <w:autoSpaceDE/>
        <w:textAlignment w:val="auto"/>
        <w:rPr>
          <w:rFonts w:cs="Arial" w:eastAsia="MS Mincho"/>
          <w:kern w:val="0"/>
          <w:szCs w:val="20"/>
          <w:lang w:eastAsia="fr-FR"/>
        </w:rPr>
      </w:pPr>
    </w:p>
    <w:p w:rsidP="009A0010" w:rsidR="009A0010" w:rsidRDefault="009A0010" w:rsidRPr="00614FC3">
      <w:pPr>
        <w:suppressAutoHyphens w:val="0"/>
        <w:overflowPunct/>
        <w:autoSpaceDE/>
        <w:textAlignment w:val="auto"/>
        <w:rPr>
          <w:rFonts w:cs="Arial" w:eastAsia="MS Mincho"/>
          <w:color w:val="auto"/>
          <w:kern w:val="0"/>
          <w:szCs w:val="20"/>
          <w:lang w:eastAsia="fr-FR"/>
        </w:rPr>
      </w:pPr>
    </w:p>
    <w:p w:rsidP="009A0010" w:rsidR="009A0010" w:rsidRDefault="009A0010" w:rsidRPr="00614FC3">
      <w:pPr>
        <w:widowControl w:val="0"/>
        <w:overflowPunct/>
        <w:textAlignment w:val="auto"/>
        <w:rPr>
          <w:rFonts w:cs="Tahoma"/>
          <w:b/>
          <w:kern w:val="0"/>
          <w:szCs w:val="20"/>
          <w:lang w:eastAsia="ar-SA"/>
        </w:rPr>
      </w:pPr>
      <w:r w:rsidRPr="00614FC3">
        <w:rPr>
          <w:rFonts w:cs="Tahoma"/>
          <w:b/>
          <w:kern w:val="0"/>
          <w:szCs w:val="20"/>
          <w:lang w:eastAsia="ar-SA"/>
        </w:rPr>
        <w:t>Entre :</w:t>
      </w:r>
    </w:p>
    <w:p w:rsidP="009A0010" w:rsidR="009A0010" w:rsidRDefault="009A0010" w:rsidRPr="00614FC3">
      <w:pPr>
        <w:widowControl w:val="0"/>
        <w:overflowPunct/>
        <w:textAlignment w:val="auto"/>
        <w:rPr>
          <w:rFonts w:cs="Tahoma"/>
          <w:b/>
          <w:kern w:val="0"/>
          <w:szCs w:val="20"/>
          <w:lang w:eastAsia="ar-SA"/>
        </w:rPr>
      </w:pPr>
    </w:p>
    <w:p w:rsidP="009A0010" w:rsidR="009A0010" w:rsidRDefault="009A0010" w:rsidRPr="00614FC3">
      <w:pPr>
        <w:widowControl w:val="0"/>
        <w:overflowPunct/>
        <w:textAlignment w:val="auto"/>
        <w:rPr>
          <w:rFonts w:cs="Tahoma"/>
          <w:kern w:val="0"/>
          <w:szCs w:val="20"/>
          <w:lang w:eastAsia="ar-SA"/>
        </w:rPr>
      </w:pPr>
      <w:r w:rsidRPr="00614FC3">
        <w:rPr>
          <w:rFonts w:cs="Tahoma"/>
          <w:b/>
          <w:kern w:val="0"/>
          <w:szCs w:val="20"/>
          <w:lang w:eastAsia="ar-SA"/>
        </w:rPr>
        <w:t xml:space="preserve">La SAS </w:t>
      </w:r>
      <w:r>
        <w:rPr>
          <w:rFonts w:cs="Tahoma"/>
          <w:b/>
          <w:kern w:val="0"/>
          <w:szCs w:val="20"/>
          <w:lang w:eastAsia="ar-SA"/>
        </w:rPr>
        <w:t xml:space="preserve">NIMES SERVICES AUTO </w:t>
      </w:r>
      <w:r w:rsidRPr="00614FC3">
        <w:rPr>
          <w:rFonts w:cs="Tahoma"/>
          <w:kern w:val="0"/>
          <w:szCs w:val="20"/>
          <w:lang w:eastAsia="ar-SA"/>
        </w:rPr>
        <w:t xml:space="preserve">dont le siège social est situé </w:t>
      </w:r>
      <w:r>
        <w:rPr>
          <w:rFonts w:cs="Tahoma"/>
          <w:kern w:val="0"/>
          <w:szCs w:val="20"/>
          <w:lang w:eastAsia="ar-SA"/>
        </w:rPr>
        <w:t>1692 Ave Pierre Mendes France – 30 000 NIMES</w:t>
      </w:r>
      <w:r w:rsidRPr="00614FC3">
        <w:rPr>
          <w:rFonts w:cs="Tahoma"/>
          <w:kern w:val="0"/>
          <w:szCs w:val="20"/>
          <w:lang w:eastAsia="ar-SA"/>
        </w:rPr>
        <w:t xml:space="preserve">  immatriculée au RCS sous le numéro </w:t>
      </w:r>
      <w:r>
        <w:rPr>
          <w:rStyle w:val="numdisplay"/>
        </w:rPr>
        <w:t xml:space="preserve">812 265 080 00018 </w:t>
      </w:r>
      <w:r w:rsidRPr="00614FC3">
        <w:rPr>
          <w:rFonts w:cs="Tahoma"/>
          <w:kern w:val="0"/>
          <w:szCs w:val="20"/>
          <w:lang w:eastAsia="ar-SA"/>
        </w:rPr>
        <w:t>représentée en vertu des pouvoirs dont il dispose.</w:t>
      </w:r>
    </w:p>
    <w:p w:rsidP="009A0010" w:rsidR="009A0010" w:rsidRDefault="009A0010" w:rsidRPr="00614FC3">
      <w:pPr>
        <w:widowControl w:val="0"/>
        <w:overflowPunct/>
        <w:textAlignment w:val="auto"/>
        <w:rPr>
          <w:rFonts w:cs="Tahoma"/>
          <w:kern w:val="0"/>
          <w:szCs w:val="20"/>
          <w:lang w:eastAsia="ar-SA"/>
        </w:rPr>
      </w:pPr>
    </w:p>
    <w:p w:rsidP="009A0010" w:rsidR="009A0010" w:rsidRDefault="009A0010" w:rsidRPr="00614FC3">
      <w:pPr>
        <w:widowControl w:val="0"/>
        <w:overflowPunct/>
        <w:textAlignment w:val="auto"/>
        <w:rPr>
          <w:rFonts w:cs="Tahoma"/>
          <w:kern w:val="0"/>
          <w:szCs w:val="20"/>
          <w:lang w:eastAsia="ar-SA"/>
        </w:rPr>
      </w:pPr>
      <w:r w:rsidRPr="00614FC3">
        <w:rPr>
          <w:rFonts w:cs="Tahoma"/>
          <w:kern w:val="0"/>
          <w:szCs w:val="20"/>
          <w:lang w:eastAsia="ar-SA"/>
        </w:rPr>
        <w:t>Ci-après dénommé la Société</w:t>
      </w:r>
    </w:p>
    <w:p w:rsidP="009A0010" w:rsidR="009A0010" w:rsidRDefault="009A0010" w:rsidRPr="00614FC3">
      <w:pPr>
        <w:suppressAutoHyphens w:val="0"/>
        <w:overflowPunct/>
        <w:autoSpaceDE/>
        <w:textAlignment w:val="auto"/>
        <w:rPr>
          <w:rFonts w:cs="Tahoma" w:eastAsia="MS Mincho"/>
          <w:bCs/>
          <w:i/>
          <w:kern w:val="0"/>
          <w:szCs w:val="20"/>
          <w:lang w:eastAsia="fr-FR"/>
        </w:rPr>
      </w:pPr>
    </w:p>
    <w:p w:rsidP="009A0010" w:rsidR="009A0010" w:rsidRDefault="009A0010" w:rsidRPr="00614FC3">
      <w:pPr>
        <w:suppressAutoHyphens w:val="0"/>
        <w:overflowPunct/>
        <w:autoSpaceDE/>
        <w:jc w:val="right"/>
        <w:textAlignment w:val="auto"/>
        <w:rPr>
          <w:rFonts w:cs="Tahoma" w:eastAsia="MS Mincho"/>
          <w:bCs/>
          <w:i/>
          <w:kern w:val="0"/>
          <w:szCs w:val="20"/>
          <w:lang w:eastAsia="fr-FR"/>
        </w:rPr>
      </w:pPr>
      <w:proofErr w:type="gramStart"/>
      <w:r w:rsidRPr="00614FC3">
        <w:rPr>
          <w:rFonts w:cs="Tahoma" w:eastAsia="MS Mincho"/>
          <w:bCs/>
          <w:i/>
          <w:kern w:val="0"/>
          <w:szCs w:val="20"/>
          <w:lang w:eastAsia="fr-FR"/>
        </w:rPr>
        <w:t>d'une</w:t>
      </w:r>
      <w:proofErr w:type="gramEnd"/>
      <w:r w:rsidRPr="00614FC3">
        <w:rPr>
          <w:rFonts w:cs="Tahoma" w:eastAsia="MS Mincho"/>
          <w:bCs/>
          <w:i/>
          <w:kern w:val="0"/>
          <w:szCs w:val="20"/>
          <w:lang w:eastAsia="fr-FR"/>
        </w:rPr>
        <w:t xml:space="preserve"> part</w:t>
      </w:r>
    </w:p>
    <w:p w:rsidP="009A0010" w:rsidR="009A0010" w:rsidRDefault="009A0010" w:rsidRPr="00614FC3">
      <w:pPr>
        <w:suppressAutoHyphens w:val="0"/>
        <w:overflowPunct/>
        <w:autoSpaceDE/>
        <w:textAlignment w:val="auto"/>
        <w:rPr>
          <w:rFonts w:cs="Tahoma" w:eastAsia="MS Mincho"/>
          <w:kern w:val="0"/>
          <w:szCs w:val="20"/>
          <w:lang w:eastAsia="fr-FR"/>
        </w:rPr>
      </w:pPr>
    </w:p>
    <w:p w:rsidP="009A0010" w:rsidR="009A0010" w:rsidRDefault="009A0010" w:rsidRPr="00614FC3">
      <w:pPr>
        <w:suppressAutoHyphens w:val="0"/>
        <w:overflowPunct/>
        <w:autoSpaceDE/>
        <w:textAlignment w:val="auto"/>
        <w:rPr>
          <w:rFonts w:cs="Tahoma" w:eastAsia="MS Mincho"/>
          <w:kern w:val="0"/>
          <w:szCs w:val="20"/>
          <w:lang w:eastAsia="fr-FR"/>
        </w:rPr>
      </w:pPr>
      <w:r w:rsidRPr="00614FC3">
        <w:rPr>
          <w:rFonts w:cs="Tahoma" w:eastAsia="MS Mincho"/>
          <w:b/>
          <w:bCs/>
          <w:kern w:val="0"/>
          <w:szCs w:val="20"/>
          <w:lang w:eastAsia="fr-FR"/>
        </w:rPr>
        <w:t>Et</w:t>
      </w:r>
    </w:p>
    <w:p w:rsidP="009A0010" w:rsidR="009A0010" w:rsidRDefault="009A0010" w:rsidRPr="00614FC3">
      <w:pPr>
        <w:suppressAutoHyphens w:val="0"/>
        <w:overflowPunct/>
        <w:autoSpaceDE/>
        <w:textAlignment w:val="auto"/>
        <w:rPr>
          <w:rFonts w:cs="Tahoma" w:eastAsia="MS Mincho"/>
          <w:kern w:val="0"/>
          <w:szCs w:val="20"/>
          <w:lang w:eastAsia="fr-FR"/>
        </w:rPr>
      </w:pPr>
    </w:p>
    <w:p w:rsidP="009A0010" w:rsidR="009A0010" w:rsidRDefault="009A0010" w:rsidRPr="006F58F8">
      <w:pPr>
        <w:rPr>
          <w:rFonts w:cs="Segoe UI Light"/>
          <w:szCs w:val="20"/>
        </w:rPr>
      </w:pPr>
      <w:r w:rsidRPr="006F58F8">
        <w:rPr>
          <w:rFonts w:cs="Segoe UI Light"/>
          <w:b/>
          <w:szCs w:val="20"/>
        </w:rPr>
        <w:t>Les salariés de l’entreprise</w:t>
      </w:r>
      <w:r w:rsidRPr="006F58F8">
        <w:rPr>
          <w:rFonts w:cs="Segoe UI Light"/>
          <w:szCs w:val="20"/>
        </w:rPr>
        <w:t xml:space="preserve"> ayant approuvé le projet d’accord à la majorité des deux tiers. </w:t>
      </w:r>
    </w:p>
    <w:p w:rsidP="009A0010" w:rsidR="009A0010" w:rsidRDefault="009A0010" w:rsidRPr="006F58F8">
      <w:pPr>
        <w:rPr>
          <w:rFonts w:cs="Segoe UI Light"/>
          <w:szCs w:val="20"/>
        </w:rPr>
      </w:pPr>
    </w:p>
    <w:p w:rsidP="009A0010" w:rsidR="009A0010" w:rsidRDefault="009A0010" w:rsidRPr="006F58F8">
      <w:pPr>
        <w:rPr>
          <w:rFonts w:cs="Segoe UI Light"/>
          <w:szCs w:val="20"/>
        </w:rPr>
      </w:pPr>
      <w:r w:rsidRPr="006F58F8">
        <w:rPr>
          <w:rFonts w:cs="Segoe UI Light"/>
          <w:szCs w:val="20"/>
        </w:rPr>
        <w:t>Le procès-verbal de consultation des salariés et la liste d’émargements du personnel sont joints au présent accord.</w:t>
      </w:r>
    </w:p>
    <w:p w:rsidP="009A0010" w:rsidR="009A0010" w:rsidRDefault="009A0010" w:rsidRPr="00614FC3">
      <w:pPr>
        <w:widowControl w:val="0"/>
        <w:overflowPunct/>
        <w:textAlignment w:val="auto"/>
        <w:rPr>
          <w:rFonts w:cs="Arial"/>
          <w:kern w:val="0"/>
          <w:szCs w:val="24"/>
          <w:lang w:eastAsia="ar-SA"/>
        </w:rPr>
      </w:pPr>
    </w:p>
    <w:p w:rsidP="009A0010" w:rsidR="009A0010" w:rsidRDefault="009A0010" w:rsidRPr="00614FC3">
      <w:pPr>
        <w:widowControl w:val="0"/>
        <w:overflowPunct/>
        <w:ind w:firstLine="352" w:left="1775"/>
        <w:jc w:val="right"/>
        <w:textAlignment w:val="auto"/>
        <w:rPr>
          <w:rFonts w:cs="Tahoma" w:eastAsia="MS Mincho"/>
          <w:b/>
          <w:bCs/>
          <w:kern w:val="0"/>
          <w:szCs w:val="24"/>
          <w:lang w:eastAsia="ar-SA"/>
        </w:rPr>
      </w:pPr>
      <w:proofErr w:type="gramStart"/>
      <w:r w:rsidRPr="00614FC3">
        <w:rPr>
          <w:rFonts w:cs="Tahoma" w:eastAsia="MS Mincho"/>
          <w:b/>
          <w:bCs/>
          <w:kern w:val="0"/>
          <w:szCs w:val="24"/>
          <w:lang w:eastAsia="ar-SA"/>
        </w:rPr>
        <w:t>d'une</w:t>
      </w:r>
      <w:proofErr w:type="gramEnd"/>
      <w:r w:rsidRPr="00614FC3">
        <w:rPr>
          <w:rFonts w:cs="Tahoma" w:eastAsia="MS Mincho"/>
          <w:b/>
          <w:bCs/>
          <w:kern w:val="0"/>
          <w:szCs w:val="24"/>
          <w:lang w:eastAsia="ar-SA"/>
        </w:rPr>
        <w:t xml:space="preserve"> part.</w:t>
      </w:r>
    </w:p>
    <w:p w:rsidP="009A0010" w:rsidR="009A0010" w:rsidRDefault="009A0010" w:rsidRPr="00614FC3">
      <w:pPr>
        <w:widowControl w:val="0"/>
        <w:overflowPunct/>
        <w:textAlignment w:val="auto"/>
        <w:rPr>
          <w:rFonts w:cs="Arial"/>
          <w:color w:val="auto"/>
          <w:kern w:val="0"/>
          <w:szCs w:val="24"/>
          <w:lang w:eastAsia="ar-SA"/>
        </w:rPr>
      </w:pPr>
    </w:p>
    <w:p w:rsidP="009A0010" w:rsidR="009A0010" w:rsidRDefault="009A0010" w:rsidRPr="00614FC3">
      <w:pPr>
        <w:widowControl w:val="0"/>
        <w:overflowPunct/>
        <w:textAlignment w:val="auto"/>
        <w:rPr>
          <w:rFonts w:cs="Arial"/>
          <w:color w:val="auto"/>
          <w:kern w:val="0"/>
          <w:szCs w:val="24"/>
          <w:lang w:eastAsia="ar-SA"/>
        </w:rPr>
      </w:pPr>
    </w:p>
    <w:p w:rsidP="009A0010" w:rsidR="009A0010" w:rsidRDefault="009A0010" w:rsidRPr="00614FC3">
      <w:pPr>
        <w:widowControl w:val="0"/>
        <w:overflowPunct/>
        <w:jc w:val="center"/>
        <w:textAlignment w:val="auto"/>
        <w:rPr>
          <w:rFonts w:cs="Arial"/>
          <w:b/>
          <w:color w:val="auto"/>
          <w:kern w:val="0"/>
          <w:szCs w:val="24"/>
          <w:lang w:eastAsia="ar-SA"/>
        </w:rPr>
      </w:pPr>
      <w:r w:rsidRPr="00614FC3">
        <w:rPr>
          <w:rFonts w:cs="Arial"/>
          <w:b/>
          <w:color w:val="auto"/>
          <w:kern w:val="0"/>
          <w:szCs w:val="24"/>
          <w:lang w:eastAsia="ar-SA"/>
        </w:rPr>
        <w:t>Préambule</w:t>
      </w:r>
    </w:p>
    <w:p w:rsidP="009A0010" w:rsidR="009A0010" w:rsidRDefault="009A0010" w:rsidRPr="00614FC3">
      <w:pPr>
        <w:widowControl w:val="0"/>
        <w:overflowPunct/>
        <w:textAlignment w:val="auto"/>
        <w:rPr>
          <w:rFonts w:cs="Arial"/>
          <w:b/>
          <w:color w:val="auto"/>
          <w:kern w:val="0"/>
          <w:szCs w:val="24"/>
          <w:lang w:eastAsia="ar-SA"/>
        </w:rPr>
      </w:pPr>
    </w:p>
    <w:p w:rsidP="009A0010" w:rsidR="009A0010" w:rsidRDefault="009A0010" w:rsidRPr="006F58F8">
      <w:pPr>
        <w:widowControl w:val="0"/>
        <w:overflowPunct/>
        <w:textAlignment w:val="auto"/>
        <w:rPr>
          <w:rFonts w:cs="Arial"/>
          <w:kern w:val="0"/>
          <w:szCs w:val="24"/>
          <w:lang w:eastAsia="ar-SA"/>
        </w:rPr>
      </w:pPr>
      <w:r w:rsidRPr="006F58F8">
        <w:rPr>
          <w:rFonts w:cs="Arial"/>
          <w:kern w:val="0"/>
          <w:szCs w:val="24"/>
          <w:lang w:eastAsia="ar-SA"/>
        </w:rPr>
        <w:t>Il a été convenu le présent accord d’entreprise conclu en application des dispositions de l’article L3121-33 du Code du travail.</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AC3ECA">
      <w:pPr>
        <w:widowControl w:val="0"/>
        <w:overflowPunct/>
        <w:textAlignment w:val="auto"/>
        <w:rPr>
          <w:rFonts w:cs="Arial"/>
          <w:i/>
          <w:kern w:val="0"/>
          <w:szCs w:val="24"/>
          <w:lang w:eastAsia="ar-SA"/>
        </w:rPr>
      </w:pPr>
      <w:r w:rsidRPr="00AC3ECA">
        <w:rPr>
          <w:rFonts w:cs="Arial"/>
          <w:i/>
          <w:kern w:val="0"/>
          <w:szCs w:val="24"/>
          <w:lang w:eastAsia="ar-SA"/>
        </w:rPr>
        <w:t>La Société a souhaité engager des négociations dont l’objet est de rechercher une meilleure conciliation entre les impératifs de l’activité et les contingences nées de la vie familiale et personnelle des salariés concernés.</w:t>
      </w:r>
    </w:p>
    <w:p w:rsidP="009A0010" w:rsidR="009A0010" w:rsidRDefault="009A0010" w:rsidRPr="00AC3ECA">
      <w:pPr>
        <w:widowControl w:val="0"/>
        <w:overflowPunct/>
        <w:textAlignment w:val="auto"/>
        <w:rPr>
          <w:rFonts w:cs="Arial"/>
          <w:i/>
          <w:kern w:val="0"/>
          <w:szCs w:val="24"/>
          <w:lang w:eastAsia="ar-SA"/>
        </w:rPr>
      </w:pPr>
    </w:p>
    <w:p w:rsidP="009A0010" w:rsidR="009A0010" w:rsidRDefault="009A0010" w:rsidRPr="00AC3ECA">
      <w:pPr>
        <w:widowControl w:val="0"/>
        <w:overflowPunct/>
        <w:textAlignment w:val="auto"/>
        <w:rPr>
          <w:rFonts w:cs="Arial"/>
          <w:i/>
          <w:kern w:val="0"/>
          <w:szCs w:val="24"/>
          <w:lang w:eastAsia="ar-SA"/>
        </w:rPr>
      </w:pPr>
      <w:r w:rsidRPr="00AC3ECA">
        <w:rPr>
          <w:rFonts w:cs="Arial"/>
          <w:i/>
          <w:kern w:val="0"/>
          <w:szCs w:val="24"/>
          <w:lang w:eastAsia="ar-SA"/>
        </w:rPr>
        <w:t>L’objectif recherché par les parties a donc été de trouver une juste organisation du temps de travail adaptée aux besoins d’activité et permettant ainsi de mieux faire face aux contraintes du marché en adaptant les horaires à la charge de travail dans l’intérêt commun des salariés et de la Société.</w:t>
      </w:r>
    </w:p>
    <w:p w:rsidP="009A0010" w:rsidR="009A0010" w:rsidRDefault="009A0010" w:rsidRPr="006F58F8">
      <w:pPr>
        <w:widowControl w:val="0"/>
        <w:overflowPunct/>
        <w:textAlignment w:val="auto"/>
        <w:rPr>
          <w:rFonts w:cs="Arial"/>
          <w:kern w:val="0"/>
          <w:szCs w:val="24"/>
          <w:highlight w:val="yellow"/>
          <w:lang w:eastAsia="ar-SA"/>
        </w:rPr>
      </w:pPr>
    </w:p>
    <w:p w:rsidP="009A0010" w:rsidR="009A0010" w:rsidRDefault="009A0010" w:rsidRPr="006F58F8">
      <w:pPr>
        <w:widowControl w:val="0"/>
        <w:overflowPunct/>
        <w:textAlignment w:val="auto"/>
        <w:rPr>
          <w:rFonts w:cs="Arial"/>
          <w:kern w:val="0"/>
          <w:szCs w:val="24"/>
          <w:lang w:eastAsia="ar-SA"/>
        </w:rPr>
      </w:pPr>
      <w:r w:rsidRPr="006F58F8">
        <w:rPr>
          <w:rFonts w:cs="Arial"/>
          <w:kern w:val="0"/>
          <w:szCs w:val="24"/>
          <w:lang w:eastAsia="ar-SA"/>
        </w:rPr>
        <w:t>Le présent accord a été négocié et conclu sur la base des dispositions de l’article L. 2232-21 du Code du travail permettant, dans les entreprises dépourvues de délégué syndical et dont l'effectif habituel est inférieur à onze salariés,, l’approbation d’un accord pouvant porter sur l’ensemble des thèmes ouverts à la négociation collective d'entreprise.</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keepNext/>
        <w:widowControl w:val="0"/>
        <w:numPr>
          <w:ilvl w:val="0"/>
          <w:numId w:val="2"/>
        </w:numPr>
        <w:pBdr>
          <w:top w:color="auto" w:space="1" w:sz="4" w:val="single"/>
          <w:left w:color="auto" w:space="4" w:sz="4" w:val="single"/>
          <w:bottom w:color="auto" w:space="1" w:sz="4" w:val="single"/>
          <w:right w:color="auto" w:space="4" w:sz="4" w:val="single"/>
        </w:pBdr>
        <w:tabs>
          <w:tab w:pos="357" w:val="left"/>
        </w:tabs>
        <w:suppressAutoHyphens w:val="0"/>
        <w:overflowPunct/>
        <w:autoSpaceDE/>
        <w:ind w:hanging="426" w:left="426"/>
        <w:textAlignment w:val="auto"/>
        <w:outlineLvl w:val="2"/>
        <w:rPr>
          <w:b/>
          <w:bCs/>
          <w:kern w:val="0"/>
          <w:szCs w:val="24"/>
          <w:lang w:eastAsia="ar-SA" w:val="en-US"/>
        </w:rPr>
      </w:pPr>
      <w:bookmarkStart w:id="0" w:name="_Toc504034567"/>
      <w:r w:rsidRPr="006F58F8">
        <w:rPr>
          <w:b/>
          <w:bCs/>
          <w:kern w:val="0"/>
          <w:szCs w:val="24"/>
          <w:lang w:eastAsia="ar-SA" w:val="en-US"/>
        </w:rPr>
        <w:t xml:space="preserve">Cadre </w:t>
      </w:r>
      <w:proofErr w:type="spellStart"/>
      <w:r w:rsidRPr="006F58F8">
        <w:rPr>
          <w:b/>
          <w:bCs/>
          <w:kern w:val="0"/>
          <w:szCs w:val="24"/>
          <w:lang w:eastAsia="ar-SA" w:val="en-US"/>
        </w:rPr>
        <w:t>juridique</w:t>
      </w:r>
      <w:bookmarkEnd w:id="0"/>
      <w:proofErr w:type="spellEnd"/>
    </w:p>
    <w:p w:rsidP="009A0010" w:rsidR="009A0010" w:rsidRDefault="009A0010" w:rsidRPr="006F58F8">
      <w:pPr>
        <w:widowControl w:val="0"/>
        <w:overflowPunct/>
        <w:textAlignment w:val="auto"/>
        <w:rPr>
          <w:rFonts w:cs="Arial"/>
          <w:kern w:val="0"/>
          <w:szCs w:val="24"/>
          <w:lang w:eastAsia="ar-SA" w:val="en-US"/>
        </w:rPr>
      </w:pPr>
    </w:p>
    <w:p w:rsidP="009A0010" w:rsidR="009A0010" w:rsidRDefault="009A0010" w:rsidRPr="006F58F8">
      <w:pPr>
        <w:widowControl w:val="0"/>
        <w:overflowPunct/>
        <w:textAlignment w:val="auto"/>
        <w:rPr>
          <w:rFonts w:cs="Arial"/>
          <w:kern w:val="0"/>
          <w:szCs w:val="24"/>
          <w:lang w:eastAsia="ar-SA"/>
        </w:rPr>
      </w:pPr>
      <w:r w:rsidRPr="006F58F8">
        <w:rPr>
          <w:rFonts w:cs="Arial"/>
          <w:kern w:val="0"/>
          <w:szCs w:val="24"/>
          <w:lang w:eastAsia="ar-SA"/>
        </w:rPr>
        <w:t>La validité du présent accord et donc sa mise en œuvre sont subordonnées :</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numPr>
          <w:ilvl w:val="0"/>
          <w:numId w:val="1"/>
        </w:numPr>
        <w:tabs>
          <w:tab w:pos="1572" w:val="clear"/>
        </w:tabs>
        <w:suppressAutoHyphens w:val="0"/>
        <w:overflowPunct/>
        <w:autoSpaceDE/>
        <w:ind w:left="567"/>
        <w:textAlignment w:val="auto"/>
        <w:rPr>
          <w:rFonts w:cs="Arial"/>
          <w:kern w:val="0"/>
          <w:szCs w:val="24"/>
          <w:lang w:eastAsia="ar-SA"/>
        </w:rPr>
      </w:pPr>
      <w:r w:rsidRPr="006F58F8">
        <w:rPr>
          <w:rFonts w:cs="Arial"/>
          <w:kern w:val="0"/>
          <w:szCs w:val="24"/>
          <w:lang w:eastAsia="ar-SA"/>
        </w:rPr>
        <w:t>d’une part, à son approbation par à la majorité des deux tiers du personnel</w:t>
      </w:r>
    </w:p>
    <w:p w:rsidP="009A0010" w:rsidR="009A0010" w:rsidRDefault="009A0010" w:rsidRPr="006F58F8">
      <w:pPr>
        <w:widowControl w:val="0"/>
        <w:numPr>
          <w:ilvl w:val="0"/>
          <w:numId w:val="1"/>
        </w:numPr>
        <w:tabs>
          <w:tab w:pos="1572" w:val="clear"/>
        </w:tabs>
        <w:suppressAutoHyphens w:val="0"/>
        <w:overflowPunct/>
        <w:autoSpaceDE/>
        <w:ind w:left="567"/>
        <w:textAlignment w:val="auto"/>
        <w:rPr>
          <w:rFonts w:cs="Arial"/>
          <w:kern w:val="0"/>
          <w:szCs w:val="24"/>
          <w:lang w:eastAsia="ar-SA"/>
        </w:rPr>
      </w:pPr>
      <w:r w:rsidRPr="006F58F8">
        <w:rPr>
          <w:rFonts w:cs="Arial"/>
          <w:kern w:val="0"/>
          <w:szCs w:val="24"/>
          <w:lang w:eastAsia="ar-SA"/>
        </w:rPr>
        <w:t>d’autre part, son dépôt auprès de l'autorité administrative.</w:t>
      </w:r>
    </w:p>
    <w:p w:rsidP="009A0010" w:rsidR="009A0010" w:rsidRDefault="009A0010" w:rsidRPr="006F58F8">
      <w:pPr>
        <w:widowControl w:val="0"/>
        <w:overflowPunct/>
        <w:ind w:left="1572"/>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r w:rsidRPr="006F58F8">
        <w:rPr>
          <w:rFonts w:cs="Arial"/>
          <w:kern w:val="0"/>
          <w:szCs w:val="24"/>
          <w:lang w:eastAsia="ar-SA"/>
        </w:rPr>
        <w:t>Le présent accord s’inscrit notamment dans le cadre des dispositions de l’article L.3121-33 du Code du travail relatif au contingent d’heures supplémentaires.</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keepNext/>
        <w:widowControl w:val="0"/>
        <w:numPr>
          <w:ilvl w:val="0"/>
          <w:numId w:val="2"/>
        </w:numPr>
        <w:pBdr>
          <w:top w:color="auto" w:space="1" w:sz="4" w:val="single"/>
          <w:left w:color="auto" w:space="4" w:sz="4" w:val="single"/>
          <w:bottom w:color="auto" w:space="1" w:sz="4" w:val="single"/>
          <w:right w:color="auto" w:space="4" w:sz="4" w:val="single"/>
        </w:pBdr>
        <w:tabs>
          <w:tab w:pos="357" w:val="left"/>
        </w:tabs>
        <w:suppressAutoHyphens w:val="0"/>
        <w:overflowPunct/>
        <w:autoSpaceDE/>
        <w:ind w:hanging="426" w:left="426"/>
        <w:textAlignment w:val="auto"/>
        <w:outlineLvl w:val="2"/>
        <w:rPr>
          <w:b/>
          <w:bCs/>
          <w:kern w:val="0"/>
          <w:szCs w:val="26"/>
          <w:lang w:eastAsia="ar-SA" w:val="en-US"/>
        </w:rPr>
      </w:pPr>
      <w:bookmarkStart w:id="1" w:name="_Toc504034568"/>
      <w:r w:rsidRPr="006F58F8">
        <w:rPr>
          <w:b/>
          <w:bCs/>
          <w:kern w:val="0"/>
          <w:szCs w:val="24"/>
          <w:lang w:eastAsia="ar-SA" w:val="en-US"/>
        </w:rPr>
        <w:t xml:space="preserve">Champ </w:t>
      </w:r>
      <w:r w:rsidRPr="006F58F8">
        <w:rPr>
          <w:b/>
          <w:bCs/>
          <w:kern w:val="0"/>
          <w:szCs w:val="24"/>
          <w:lang w:eastAsia="ar-SA"/>
        </w:rPr>
        <w:t>d’application</w:t>
      </w:r>
      <w:bookmarkEnd w:id="1"/>
    </w:p>
    <w:p w:rsidP="009A0010" w:rsidR="009A0010" w:rsidRDefault="009A0010" w:rsidRPr="006F58F8">
      <w:pPr>
        <w:widowControl w:val="0"/>
        <w:overflowPunct/>
        <w:textAlignment w:val="auto"/>
        <w:rPr>
          <w:rFonts w:cs="Arial"/>
          <w:kern w:val="0"/>
          <w:szCs w:val="24"/>
          <w:lang w:eastAsia="ar-SA" w:val="en-US"/>
        </w:rPr>
      </w:pPr>
    </w:p>
    <w:p w:rsidP="009A0010" w:rsidR="009A0010" w:rsidRDefault="009A0010" w:rsidRPr="006F58F8">
      <w:pPr>
        <w:widowControl w:val="0"/>
        <w:overflowPunct/>
        <w:textAlignment w:val="auto"/>
        <w:rPr>
          <w:rFonts w:cs="Arial"/>
          <w:kern w:val="0"/>
          <w:szCs w:val="24"/>
          <w:lang w:eastAsia="ar-SA"/>
        </w:rPr>
      </w:pPr>
      <w:r w:rsidRPr="006F58F8">
        <w:rPr>
          <w:rFonts w:cs="Arial"/>
          <w:kern w:val="0"/>
          <w:szCs w:val="24"/>
          <w:lang w:eastAsia="ar-SA"/>
        </w:rPr>
        <w:t>Le présent accord s’applique à l’ensemble des salariés de l’entreprise, en dehors des salariés soumis à une convention de forfait en jours et aux cadres dirigeants.</w:t>
      </w:r>
    </w:p>
    <w:p w:rsidP="009A0010" w:rsidR="009A0010" w:rsidRDefault="009A0010" w:rsidRPr="006F58F8">
      <w:pPr>
        <w:widowControl w:val="0"/>
        <w:overflowPunct/>
        <w:textAlignment w:val="auto"/>
        <w:rPr>
          <w:rFonts w:cs="Arial"/>
          <w:kern w:val="0"/>
          <w:szCs w:val="24"/>
          <w:lang w:eastAsia="ar-SA"/>
        </w:rPr>
      </w:pPr>
      <w:r w:rsidRPr="006F58F8">
        <w:rPr>
          <w:rFonts w:cs="Arial"/>
          <w:kern w:val="0"/>
          <w:szCs w:val="24"/>
          <w:lang w:eastAsia="ar-SA"/>
        </w:rPr>
        <w:lastRenderedPageBreak/>
        <w:t xml:space="preserve">. </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keepNext/>
        <w:widowControl w:val="0"/>
        <w:numPr>
          <w:ilvl w:val="0"/>
          <w:numId w:val="2"/>
        </w:numPr>
        <w:pBdr>
          <w:top w:color="auto" w:space="1" w:sz="4" w:val="single"/>
          <w:left w:color="auto" w:space="4" w:sz="4" w:val="single"/>
          <w:bottom w:color="auto" w:space="1" w:sz="4" w:val="single"/>
          <w:right w:color="auto" w:space="4" w:sz="4" w:val="single"/>
        </w:pBdr>
        <w:tabs>
          <w:tab w:pos="357" w:val="left"/>
        </w:tabs>
        <w:suppressAutoHyphens w:val="0"/>
        <w:overflowPunct/>
        <w:autoSpaceDE/>
        <w:ind w:hanging="426" w:left="426"/>
        <w:textAlignment w:val="auto"/>
        <w:outlineLvl w:val="2"/>
        <w:rPr>
          <w:b/>
          <w:bCs/>
          <w:kern w:val="0"/>
          <w:szCs w:val="24"/>
          <w:lang w:eastAsia="ar-SA" w:val="en-US"/>
        </w:rPr>
      </w:pPr>
      <w:r w:rsidRPr="006F58F8">
        <w:rPr>
          <w:b/>
          <w:bCs/>
          <w:kern w:val="0"/>
          <w:szCs w:val="24"/>
          <w:lang w:eastAsia="ar-SA" w:val="en-US"/>
        </w:rPr>
        <w:t xml:space="preserve">Les </w:t>
      </w:r>
      <w:proofErr w:type="spellStart"/>
      <w:r w:rsidRPr="006F58F8">
        <w:rPr>
          <w:b/>
          <w:bCs/>
          <w:kern w:val="0"/>
          <w:szCs w:val="24"/>
          <w:lang w:eastAsia="ar-SA" w:val="en-US"/>
        </w:rPr>
        <w:t>heures</w:t>
      </w:r>
      <w:proofErr w:type="spellEnd"/>
      <w:r w:rsidRPr="006F58F8">
        <w:rPr>
          <w:b/>
          <w:bCs/>
          <w:kern w:val="0"/>
          <w:szCs w:val="24"/>
          <w:lang w:eastAsia="ar-SA" w:val="en-US"/>
        </w:rPr>
        <w:t xml:space="preserve"> </w:t>
      </w:r>
      <w:proofErr w:type="spellStart"/>
      <w:r w:rsidRPr="006F58F8">
        <w:rPr>
          <w:b/>
          <w:bCs/>
          <w:kern w:val="0"/>
          <w:szCs w:val="24"/>
          <w:lang w:eastAsia="ar-SA" w:val="en-US"/>
        </w:rPr>
        <w:t>supplémentaires</w:t>
      </w:r>
      <w:proofErr w:type="spellEnd"/>
    </w:p>
    <w:p w:rsidP="009A0010" w:rsidR="009A0010" w:rsidRDefault="009A0010" w:rsidRPr="006F58F8">
      <w:pPr>
        <w:suppressAutoHyphens w:val="0"/>
        <w:overflowPunct/>
        <w:autoSpaceDE/>
        <w:autoSpaceDN w:val="0"/>
        <w:textAlignment w:val="auto"/>
        <w:rPr>
          <w:rFonts w:cs="Arial"/>
          <w:kern w:val="0"/>
          <w:szCs w:val="24"/>
          <w:lang w:eastAsia="ar-SA" w:val="en-US"/>
        </w:rPr>
      </w:pPr>
      <w:bookmarkStart w:id="2" w:name="_Hlk504574054"/>
    </w:p>
    <w:p w:rsidP="009A0010" w:rsidR="009A0010" w:rsidRDefault="009A0010" w:rsidRPr="006F58F8">
      <w:pPr>
        <w:suppressAutoHyphens w:val="0"/>
        <w:overflowPunct/>
        <w:autoSpaceDE/>
        <w:autoSpaceDN w:val="0"/>
        <w:textAlignment w:val="auto"/>
        <w:rPr>
          <w:rFonts w:cs="Tahoma"/>
          <w:b/>
          <w:szCs w:val="20"/>
          <w:u w:val="single"/>
        </w:rPr>
      </w:pPr>
      <w:r w:rsidRPr="006F58F8">
        <w:rPr>
          <w:rFonts w:cs="Tahoma"/>
          <w:b/>
          <w:szCs w:val="20"/>
        </w:rPr>
        <w:t xml:space="preserve">3.1 </w:t>
      </w:r>
      <w:r w:rsidRPr="006F58F8">
        <w:rPr>
          <w:rFonts w:cs="Tahoma"/>
          <w:b/>
          <w:szCs w:val="20"/>
          <w:u w:val="single"/>
        </w:rPr>
        <w:t xml:space="preserve">Contingent d’heures </w:t>
      </w:r>
      <w:bookmarkEnd w:id="2"/>
      <w:r w:rsidRPr="006F58F8">
        <w:rPr>
          <w:rFonts w:cs="Tahoma"/>
          <w:b/>
          <w:szCs w:val="20"/>
          <w:u w:val="single"/>
        </w:rPr>
        <w:t>supplémentaires</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Le contingent d’annuel d’heures supplémentaires s’apprécie sur la période du 1</w:t>
      </w:r>
      <w:r w:rsidRPr="006F58F8">
        <w:rPr>
          <w:rFonts w:cs="Tahoma" w:eastAsia="Calibri"/>
          <w:kern w:val="0"/>
          <w:szCs w:val="20"/>
          <w:vertAlign w:val="superscript"/>
          <w:lang w:eastAsia="en-US"/>
        </w:rPr>
        <w:t>er</w:t>
      </w:r>
      <w:r w:rsidRPr="006F58F8">
        <w:rPr>
          <w:rFonts w:cs="Tahoma" w:eastAsia="Calibri"/>
          <w:kern w:val="0"/>
          <w:szCs w:val="20"/>
          <w:lang w:eastAsia="en-US"/>
        </w:rPr>
        <w:t xml:space="preserve"> janvier au 31 décembre. </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Les heures prises en compte pour le calcul du contingent annuel d’heures supplémentaires sont celles accomplies au-delà de la durée légale applicable au sein de l’entreprise.</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Les heures supplémentaires donnant lieu à un repos compensateur en remplacement au lieu de leur paiement ne s’imputent pas sur le contingent d’heures supplémentaires.</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bookmarkStart w:id="3" w:name="_Hlk504574118"/>
      <w:r w:rsidRPr="006F58F8">
        <w:rPr>
          <w:rFonts w:cs="Tahoma" w:eastAsia="Calibri"/>
          <w:kern w:val="0"/>
          <w:szCs w:val="20"/>
          <w:lang w:eastAsia="en-US"/>
        </w:rPr>
        <w:t xml:space="preserve">Le contingent d’heure supplémentaire est fixé </w:t>
      </w:r>
      <w:r w:rsidRPr="00AC3ECA">
        <w:rPr>
          <w:rFonts w:cs="Tahoma" w:eastAsia="Calibri"/>
          <w:kern w:val="0"/>
          <w:szCs w:val="20"/>
          <w:lang w:eastAsia="en-US"/>
        </w:rPr>
        <w:t>à 352 heures</w:t>
      </w:r>
      <w:r w:rsidRPr="006F58F8">
        <w:rPr>
          <w:rFonts w:cs="Tahoma" w:eastAsia="Calibri"/>
          <w:kern w:val="0"/>
          <w:szCs w:val="20"/>
          <w:lang w:eastAsia="en-US"/>
        </w:rPr>
        <w:t xml:space="preserve"> par an et par salarié quel que soit les modalités d’organisation de leur temps de travail</w:t>
      </w:r>
      <w:bookmarkEnd w:id="3"/>
      <w:r w:rsidRPr="006F58F8">
        <w:rPr>
          <w:rFonts w:cs="Tahoma" w:eastAsia="Calibri"/>
          <w:kern w:val="0"/>
          <w:szCs w:val="20"/>
          <w:lang w:eastAsia="en-US"/>
        </w:rPr>
        <w:t xml:space="preserve">. </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Les heures supplémentaires au-delà du contingent d’heures supplémentaire ainsi fixé dans l’entreprise seront accomplies, le cas échéant, après avis des membres du CSE.</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Dans le cadre de cet avis, l’entreprise portera à la connaissance des membres du CSE :</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numPr>
          <w:ilvl w:val="0"/>
          <w:numId w:val="3"/>
        </w:numPr>
        <w:suppressAutoHyphens w:val="0"/>
        <w:overflowPunct/>
        <w:autoSpaceDE/>
        <w:autoSpaceDN w:val="0"/>
        <w:spacing w:after="160" w:line="259" w:lineRule="auto"/>
        <w:textAlignment w:val="auto"/>
        <w:rPr>
          <w:rFonts w:cs="Tahoma" w:eastAsia="Calibri"/>
          <w:kern w:val="0"/>
          <w:szCs w:val="20"/>
          <w:lang w:eastAsia="en-US"/>
        </w:rPr>
      </w:pPr>
      <w:r w:rsidRPr="006F58F8">
        <w:rPr>
          <w:rFonts w:cs="Tahoma" w:eastAsia="Calibri"/>
          <w:kern w:val="0"/>
          <w:szCs w:val="20"/>
          <w:lang w:eastAsia="en-US"/>
        </w:rPr>
        <w:t>Les raisons pour lesquelles le recours aux heures supplémentaires au-delà du contingent est envisagé,</w:t>
      </w:r>
    </w:p>
    <w:p w:rsidP="009A0010" w:rsidR="009A0010" w:rsidRDefault="009A0010" w:rsidRPr="006F58F8">
      <w:pPr>
        <w:numPr>
          <w:ilvl w:val="0"/>
          <w:numId w:val="3"/>
        </w:numPr>
        <w:suppressAutoHyphens w:val="0"/>
        <w:overflowPunct/>
        <w:autoSpaceDE/>
        <w:autoSpaceDN w:val="0"/>
        <w:spacing w:after="160" w:line="259" w:lineRule="auto"/>
        <w:textAlignment w:val="auto"/>
        <w:rPr>
          <w:rFonts w:cs="Tahoma" w:eastAsia="Calibri"/>
          <w:kern w:val="0"/>
          <w:szCs w:val="20"/>
          <w:lang w:eastAsia="en-US"/>
        </w:rPr>
      </w:pPr>
      <w:r w:rsidRPr="006F58F8">
        <w:rPr>
          <w:rFonts w:cs="Tahoma" w:eastAsia="Calibri"/>
          <w:kern w:val="0"/>
          <w:szCs w:val="20"/>
          <w:lang w:eastAsia="en-US"/>
        </w:rPr>
        <w:t>Le volume estimé des heures supplémentaires à accomplir au-delà du contingent,</w:t>
      </w:r>
    </w:p>
    <w:p w:rsidP="009A0010" w:rsidR="009A0010" w:rsidRDefault="009A0010" w:rsidRPr="006F58F8">
      <w:pPr>
        <w:numPr>
          <w:ilvl w:val="0"/>
          <w:numId w:val="3"/>
        </w:numPr>
        <w:suppressAutoHyphens w:val="0"/>
        <w:overflowPunct/>
        <w:autoSpaceDE/>
        <w:autoSpaceDN w:val="0"/>
        <w:spacing w:after="160" w:line="259" w:lineRule="auto"/>
        <w:textAlignment w:val="auto"/>
        <w:rPr>
          <w:rFonts w:cs="Tahoma" w:eastAsia="Calibri"/>
          <w:kern w:val="0"/>
          <w:szCs w:val="20"/>
          <w:lang w:eastAsia="en-US"/>
        </w:rPr>
      </w:pPr>
      <w:r w:rsidRPr="006F58F8">
        <w:rPr>
          <w:rFonts w:cs="Tahoma" w:eastAsia="Calibri"/>
          <w:kern w:val="0"/>
          <w:szCs w:val="20"/>
          <w:lang w:eastAsia="en-US"/>
        </w:rPr>
        <w:t>Les services qui seront concernés par la réalisation de ces heures.</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Chaque heure supplémentaire réalisée en dépassement du contingent d’heure supplémentaire d’entreprise génère un repos compensateur obligatoire égal à 100% du travail effectué.</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Ce repos compensateur obligatoire ne peut être pris que par journée entière ou demi-journée dans le délai maximum de 6 mois commençant à courir dès que le salarié a acquis 7 heures. Ce repos compensateur obligatoire qui n’est pas considéré comme du travail effectif est rémunéré sur la base du salaire qu’aurait perçu le salarié s’il avait travaillé ce jour-là.</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Les prises de ce repos compensateur obligatoire sont sollicitées par le salarié moyennant un délai de prévenance minimum de 7 jours ouvrés et subordonnées à l’accord de la direction. Elles ne pourront pas être accolées à une période de congés payés ni être comprises dans la période du 1</w:t>
      </w:r>
      <w:r w:rsidRPr="006F58F8">
        <w:rPr>
          <w:rFonts w:cs="Tahoma" w:eastAsia="Calibri"/>
          <w:kern w:val="0"/>
          <w:szCs w:val="20"/>
          <w:vertAlign w:val="superscript"/>
          <w:lang w:eastAsia="en-US"/>
        </w:rPr>
        <w:t>er</w:t>
      </w:r>
      <w:r w:rsidRPr="006F58F8">
        <w:rPr>
          <w:rFonts w:cs="Tahoma" w:eastAsia="Calibri"/>
          <w:kern w:val="0"/>
          <w:szCs w:val="20"/>
          <w:lang w:eastAsia="en-US"/>
        </w:rPr>
        <w:t xml:space="preserve"> juillet au 31 août, sauf accord de l’employeur.</w:t>
      </w:r>
    </w:p>
    <w:p w:rsidP="009A0010" w:rsidR="009A0010" w:rsidRDefault="009A0010">
      <w:pPr>
        <w:suppressAutoHyphens w:val="0"/>
        <w:overflowPunct/>
        <w:autoSpaceDE/>
        <w:autoSpaceDN w:val="0"/>
        <w:textAlignment w:val="auto"/>
        <w:rPr>
          <w:rFonts w:cs="Tahoma" w:eastAsia="Calibri"/>
          <w:kern w:val="0"/>
          <w:szCs w:val="20"/>
          <w:lang w:eastAsia="en-US"/>
        </w:rPr>
      </w:pPr>
    </w:p>
    <w:p w:rsidP="009A0010" w:rsidR="009A0010" w:rsidRDefault="009A0010">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br w:type="page"/>
      </w:r>
    </w:p>
    <w:p w:rsidP="009A0010" w:rsidR="009A0010" w:rsidRDefault="009A0010" w:rsidRPr="006F58F8">
      <w:pPr>
        <w:rPr>
          <w:rFonts w:eastAsia="Calibri"/>
          <w:b/>
          <w:lang w:eastAsia="en-US"/>
        </w:rPr>
      </w:pPr>
      <w:bookmarkStart w:id="4" w:name="_Hlk504574147"/>
      <w:r w:rsidRPr="006F58F8">
        <w:rPr>
          <w:rFonts w:eastAsia="Calibri"/>
          <w:b/>
          <w:lang w:eastAsia="en-US"/>
        </w:rPr>
        <w:t xml:space="preserve">3.2 </w:t>
      </w:r>
      <w:r w:rsidRPr="006F58F8">
        <w:rPr>
          <w:rFonts w:eastAsia="Calibri"/>
          <w:b/>
          <w:u w:val="single"/>
          <w:lang w:eastAsia="en-US"/>
        </w:rPr>
        <w:t>Réalisation et paiement des heures supplémentaires</w:t>
      </w:r>
    </w:p>
    <w:bookmarkEnd w:id="4"/>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Sont des heures supplémentaires, les heures qui remplissent les conditions cumulatives suivantes :</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numPr>
          <w:ilvl w:val="0"/>
          <w:numId w:val="3"/>
        </w:numPr>
        <w:suppressAutoHyphens w:val="0"/>
        <w:overflowPunct/>
        <w:autoSpaceDE/>
        <w:autoSpaceDN w:val="0"/>
        <w:spacing w:after="160" w:line="259" w:lineRule="auto"/>
        <w:textAlignment w:val="auto"/>
        <w:rPr>
          <w:rFonts w:cs="Tahoma" w:eastAsia="Calibri"/>
          <w:kern w:val="0"/>
          <w:szCs w:val="20"/>
          <w:lang w:eastAsia="en-US"/>
        </w:rPr>
      </w:pPr>
      <w:r w:rsidRPr="006F58F8">
        <w:rPr>
          <w:rFonts w:cs="Tahoma" w:eastAsia="Calibri"/>
          <w:kern w:val="0"/>
          <w:szCs w:val="20"/>
          <w:lang w:eastAsia="en-US"/>
        </w:rPr>
        <w:t>Elles sont demandées expressément par la hiérarchie,</w:t>
      </w:r>
    </w:p>
    <w:p w:rsidP="009A0010" w:rsidR="009A0010" w:rsidRDefault="009A0010" w:rsidRPr="006F58F8">
      <w:pPr>
        <w:numPr>
          <w:ilvl w:val="0"/>
          <w:numId w:val="3"/>
        </w:numPr>
        <w:suppressAutoHyphens w:val="0"/>
        <w:overflowPunct/>
        <w:autoSpaceDE/>
        <w:autoSpaceDN w:val="0"/>
        <w:spacing w:after="160" w:line="259" w:lineRule="auto"/>
        <w:textAlignment w:val="auto"/>
        <w:rPr>
          <w:rFonts w:cs="Tahoma" w:eastAsia="Calibri"/>
          <w:kern w:val="0"/>
          <w:szCs w:val="20"/>
          <w:lang w:eastAsia="en-US"/>
        </w:rPr>
      </w:pPr>
      <w:r w:rsidRPr="006F58F8">
        <w:rPr>
          <w:rFonts w:cs="Tahoma" w:eastAsia="Calibri"/>
          <w:kern w:val="0"/>
          <w:szCs w:val="20"/>
          <w:lang w:eastAsia="en-US"/>
        </w:rPr>
        <w:t>Elles sont effectuées au-delà de la durée légale hebdomadaire effective du temps de travail, sur la période considérée au sein du service ou dans le cadre contractuel au titre de l’aménagement du temps de travail.</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bookmarkStart w:id="5" w:name="_Hlk504574192"/>
      <w:r w:rsidRPr="006F58F8">
        <w:rPr>
          <w:rFonts w:cs="Tahoma" w:eastAsia="Calibri"/>
          <w:kern w:val="0"/>
          <w:szCs w:val="20"/>
          <w:lang w:eastAsia="en-US"/>
        </w:rPr>
        <w:t>Les heures supplémentaires sont majorées de la façon suivante :</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numPr>
          <w:ilvl w:val="0"/>
          <w:numId w:val="3"/>
        </w:numPr>
        <w:suppressAutoHyphens w:val="0"/>
        <w:overflowPunct/>
        <w:autoSpaceDE/>
        <w:autoSpaceDN w:val="0"/>
        <w:spacing w:after="160" w:line="259" w:lineRule="auto"/>
        <w:textAlignment w:val="auto"/>
        <w:rPr>
          <w:rFonts w:cs="Tahoma" w:eastAsia="Calibri"/>
          <w:kern w:val="0"/>
          <w:szCs w:val="20"/>
          <w:lang w:eastAsia="en-US"/>
        </w:rPr>
      </w:pPr>
      <w:r w:rsidRPr="006F58F8">
        <w:rPr>
          <w:rFonts w:cs="Tahoma" w:eastAsia="Calibri"/>
          <w:kern w:val="0"/>
          <w:szCs w:val="20"/>
          <w:lang w:eastAsia="en-US"/>
        </w:rPr>
        <w:t>25 % pour les huit premières</w:t>
      </w:r>
    </w:p>
    <w:p w:rsidP="009A0010" w:rsidR="009A0010" w:rsidRDefault="009A0010" w:rsidRPr="006F58F8">
      <w:pPr>
        <w:numPr>
          <w:ilvl w:val="0"/>
          <w:numId w:val="3"/>
        </w:numPr>
        <w:suppressAutoHyphens w:val="0"/>
        <w:overflowPunct/>
        <w:autoSpaceDE/>
        <w:autoSpaceDN w:val="0"/>
        <w:spacing w:after="160" w:line="259" w:lineRule="auto"/>
        <w:textAlignment w:val="auto"/>
        <w:rPr>
          <w:rFonts w:cs="Tahoma" w:eastAsia="Calibri"/>
          <w:kern w:val="0"/>
          <w:szCs w:val="20"/>
          <w:lang w:eastAsia="en-US"/>
        </w:rPr>
      </w:pPr>
      <w:r w:rsidRPr="006F58F8">
        <w:rPr>
          <w:rFonts w:cs="Tahoma" w:eastAsia="Calibri"/>
          <w:kern w:val="0"/>
          <w:szCs w:val="20"/>
          <w:lang w:eastAsia="en-US"/>
        </w:rPr>
        <w:t xml:space="preserve">50% au-delà </w:t>
      </w:r>
    </w:p>
    <w:bookmarkEnd w:id="5"/>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Les heures supplémentaires accomplies dans le cadre du contingent d’entreprise peuvent en tout ou partie être payées ou faire l’objet d’un repos compensateur en remplacement.</w:t>
      </w:r>
    </w:p>
    <w:p w:rsidP="009A0010" w:rsidR="009A0010" w:rsidRDefault="009A0010" w:rsidRPr="006F58F8">
      <w:pPr>
        <w:suppressAutoHyphens w:val="0"/>
        <w:overflowPunct/>
        <w:autoSpaceDE/>
        <w:autoSpaceDN w:val="0"/>
        <w:textAlignment w:val="auto"/>
        <w:rPr>
          <w:rFonts w:cs="Tahoma" w:eastAsia="Calibri"/>
          <w:kern w:val="0"/>
          <w:szCs w:val="20"/>
          <w:lang w:eastAsia="en-US"/>
        </w:rPr>
      </w:pPr>
    </w:p>
    <w:p w:rsidP="009A0010" w:rsidR="009A0010" w:rsidRDefault="009A0010" w:rsidRPr="006F58F8">
      <w:pPr>
        <w:suppressAutoHyphens w:val="0"/>
        <w:overflowPunct/>
        <w:autoSpaceDE/>
        <w:autoSpaceDN w:val="0"/>
        <w:textAlignment w:val="auto"/>
        <w:rPr>
          <w:rFonts w:cs="Tahoma" w:eastAsia="Calibri"/>
          <w:kern w:val="0"/>
          <w:szCs w:val="20"/>
          <w:lang w:eastAsia="en-US"/>
        </w:rPr>
      </w:pPr>
      <w:r w:rsidRPr="006F58F8">
        <w:rPr>
          <w:rFonts w:cs="Tahoma" w:eastAsia="Calibri"/>
          <w:kern w:val="0"/>
          <w:szCs w:val="20"/>
          <w:lang w:eastAsia="en-US"/>
        </w:rPr>
        <w:t>Les modalités de prise de ce repos compensateur en remplacement sont identiques à celles afférentes au repos compensateur obligatoire lié au dépassement du contingent d’heures supplémentaire d’entreprise.</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keepNext/>
        <w:widowControl w:val="0"/>
        <w:numPr>
          <w:ilvl w:val="0"/>
          <w:numId w:val="2"/>
        </w:numPr>
        <w:pBdr>
          <w:top w:color="auto" w:space="1" w:sz="4" w:val="single"/>
          <w:left w:color="auto" w:space="4" w:sz="4" w:val="single"/>
          <w:bottom w:color="auto" w:space="1" w:sz="4" w:val="single"/>
          <w:right w:color="auto" w:space="4" w:sz="4" w:val="single"/>
        </w:pBdr>
        <w:tabs>
          <w:tab w:pos="357" w:val="left"/>
        </w:tabs>
        <w:suppressAutoHyphens w:val="0"/>
        <w:overflowPunct/>
        <w:autoSpaceDE/>
        <w:ind w:hanging="426" w:left="426"/>
        <w:textAlignment w:val="auto"/>
        <w:outlineLvl w:val="2"/>
        <w:rPr>
          <w:b/>
          <w:bCs/>
          <w:kern w:val="0"/>
          <w:szCs w:val="24"/>
          <w:lang w:eastAsia="ar-SA" w:val="en-US"/>
        </w:rPr>
      </w:pPr>
      <w:bookmarkStart w:id="6" w:name="_Toc504034570"/>
      <w:r w:rsidRPr="006F58F8">
        <w:rPr>
          <w:b/>
          <w:bCs/>
          <w:kern w:val="0"/>
          <w:szCs w:val="24"/>
          <w:lang w:eastAsia="ar-SA" w:val="en-US"/>
        </w:rPr>
        <w:t xml:space="preserve">Dispositions relatives à </w:t>
      </w:r>
      <w:proofErr w:type="spellStart"/>
      <w:r w:rsidRPr="006F58F8">
        <w:rPr>
          <w:b/>
          <w:bCs/>
          <w:kern w:val="0"/>
          <w:szCs w:val="24"/>
          <w:lang w:eastAsia="ar-SA" w:val="en-US"/>
        </w:rPr>
        <w:t>l’accord</w:t>
      </w:r>
      <w:bookmarkEnd w:id="6"/>
      <w:proofErr w:type="spellEnd"/>
    </w:p>
    <w:p w:rsidP="009A0010" w:rsidR="009A0010" w:rsidRDefault="009A0010" w:rsidRPr="006F58F8">
      <w:pPr>
        <w:widowControl w:val="0"/>
        <w:tabs>
          <w:tab w:pos="426" w:val="left"/>
        </w:tabs>
        <w:overflowPunct/>
        <w:ind w:left="426"/>
        <w:textAlignment w:val="auto"/>
        <w:rPr>
          <w:rFonts w:cs="Arial"/>
          <w:b/>
          <w:kern w:val="0"/>
          <w:szCs w:val="24"/>
          <w:u w:val="single"/>
          <w:lang w:eastAsia="ar-SA" w:val="en-US"/>
        </w:rPr>
      </w:pPr>
    </w:p>
    <w:p w:rsidP="009A0010" w:rsidR="009A0010" w:rsidRDefault="009A0010" w:rsidRPr="006F58F8">
      <w:pPr>
        <w:widowControl w:val="0"/>
        <w:numPr>
          <w:ilvl w:val="1"/>
          <w:numId w:val="4"/>
        </w:numPr>
        <w:suppressAutoHyphens w:val="0"/>
        <w:overflowPunct/>
        <w:autoSpaceDE/>
        <w:textAlignment w:val="auto"/>
        <w:rPr>
          <w:rFonts w:cs="Arial"/>
          <w:b/>
          <w:kern w:val="0"/>
          <w:szCs w:val="24"/>
          <w:u w:val="single"/>
          <w:lang w:eastAsia="ar-SA" w:val="en-US"/>
        </w:rPr>
      </w:pPr>
      <w:proofErr w:type="spellStart"/>
      <w:r w:rsidRPr="006F58F8">
        <w:rPr>
          <w:rFonts w:cs="Arial"/>
          <w:b/>
          <w:kern w:val="0"/>
          <w:szCs w:val="24"/>
          <w:u w:val="single"/>
          <w:lang w:eastAsia="ar-SA" w:val="en-US"/>
        </w:rPr>
        <w:t>Durée</w:t>
      </w:r>
      <w:proofErr w:type="spellEnd"/>
    </w:p>
    <w:p w:rsidP="009A0010" w:rsidR="009A0010" w:rsidRDefault="009A0010" w:rsidRPr="006F58F8">
      <w:pPr>
        <w:widowControl w:val="0"/>
        <w:overflowPunct/>
        <w:textAlignment w:val="auto"/>
        <w:rPr>
          <w:rFonts w:cs="Arial"/>
          <w:kern w:val="0"/>
          <w:szCs w:val="24"/>
          <w:lang w:eastAsia="ar-SA" w:val="en-US"/>
        </w:rPr>
      </w:pPr>
    </w:p>
    <w:p w:rsidP="009A0010" w:rsidR="009A0010" w:rsidRDefault="009A0010" w:rsidRPr="006F58F8">
      <w:pPr>
        <w:widowControl w:val="0"/>
        <w:overflowPunct/>
        <w:textAlignment w:val="auto"/>
        <w:rPr>
          <w:rFonts w:cs="Arial"/>
          <w:kern w:val="0"/>
          <w:szCs w:val="24"/>
          <w:lang w:eastAsia="ar-SA"/>
        </w:rPr>
      </w:pPr>
      <w:r w:rsidRPr="006F58F8">
        <w:rPr>
          <w:rFonts w:cs="Arial"/>
          <w:kern w:val="0"/>
          <w:szCs w:val="24"/>
          <w:lang w:eastAsia="ar-SA"/>
        </w:rPr>
        <w:t>Le présent accord est conclu pour une durée indéterminée.</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overflowPunct/>
        <w:autoSpaceDN w:val="0"/>
        <w:adjustRightInd w:val="0"/>
        <w:textAlignment w:val="auto"/>
        <w:rPr>
          <w:rFonts w:cs="Tahoma"/>
          <w:b/>
          <w:bCs/>
          <w:iCs/>
          <w:szCs w:val="24"/>
          <w:lang w:eastAsia="ar-SA"/>
        </w:rPr>
      </w:pPr>
      <w:r w:rsidRPr="006F58F8">
        <w:rPr>
          <w:rFonts w:cs="Tahoma"/>
          <w:bCs/>
          <w:iCs/>
          <w:szCs w:val="24"/>
          <w:lang w:eastAsia="ar-SA"/>
        </w:rPr>
        <w:t xml:space="preserve">Il entrera en vigueur </w:t>
      </w:r>
      <w:r w:rsidRPr="006F58F8">
        <w:rPr>
          <w:rFonts w:cs="Tahoma"/>
          <w:b/>
          <w:bCs/>
          <w:iCs/>
          <w:szCs w:val="24"/>
          <w:lang w:eastAsia="ar-SA"/>
        </w:rPr>
        <w:t>le 1</w:t>
      </w:r>
      <w:r w:rsidRPr="006F58F8">
        <w:rPr>
          <w:rFonts w:cs="Tahoma"/>
          <w:b/>
          <w:bCs/>
          <w:iCs/>
          <w:szCs w:val="24"/>
          <w:vertAlign w:val="superscript"/>
          <w:lang w:eastAsia="ar-SA"/>
        </w:rPr>
        <w:t>er</w:t>
      </w:r>
      <w:r w:rsidRPr="006F58F8">
        <w:rPr>
          <w:rFonts w:cs="Tahoma"/>
          <w:b/>
          <w:bCs/>
          <w:iCs/>
          <w:szCs w:val="24"/>
          <w:lang w:eastAsia="ar-SA"/>
        </w:rPr>
        <w:t xml:space="preserve"> </w:t>
      </w:r>
      <w:r>
        <w:rPr>
          <w:rFonts w:cs="Tahoma"/>
          <w:b/>
          <w:bCs/>
          <w:szCs w:val="24"/>
          <w:lang w:eastAsia="ar-SA"/>
        </w:rPr>
        <w:t>novembre</w:t>
      </w:r>
      <w:r w:rsidRPr="006F58F8">
        <w:rPr>
          <w:rFonts w:cs="Tahoma"/>
          <w:b/>
          <w:bCs/>
          <w:szCs w:val="24"/>
          <w:lang w:eastAsia="ar-SA"/>
        </w:rPr>
        <w:t xml:space="preserve"> 2021</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r w:rsidRPr="006F58F8">
        <w:rPr>
          <w:rFonts w:cs="Arial"/>
          <w:kern w:val="0"/>
          <w:szCs w:val="24"/>
          <w:lang w:eastAsia="ar-SA"/>
        </w:rPr>
        <w:t>Il pourra être dénoncé ou révisé, à tout moment, conformément aux dispositions légales.</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numPr>
          <w:ilvl w:val="1"/>
          <w:numId w:val="4"/>
        </w:numPr>
        <w:suppressAutoHyphens w:val="0"/>
        <w:overflowPunct/>
        <w:autoSpaceDE/>
        <w:textAlignment w:val="auto"/>
        <w:rPr>
          <w:rFonts w:cs="Arial"/>
          <w:b/>
          <w:kern w:val="0"/>
          <w:szCs w:val="24"/>
          <w:u w:val="single"/>
          <w:lang w:eastAsia="ar-SA" w:val="en-US"/>
        </w:rPr>
      </w:pPr>
      <w:proofErr w:type="spellStart"/>
      <w:r w:rsidRPr="006F58F8">
        <w:rPr>
          <w:rFonts w:cs="Arial"/>
          <w:b/>
          <w:kern w:val="0"/>
          <w:szCs w:val="24"/>
          <w:u w:val="single"/>
          <w:lang w:eastAsia="ar-SA" w:val="en-US"/>
        </w:rPr>
        <w:t>Interprétation</w:t>
      </w:r>
      <w:proofErr w:type="spellEnd"/>
      <w:r w:rsidRPr="006F58F8">
        <w:rPr>
          <w:rFonts w:cs="Arial"/>
          <w:b/>
          <w:kern w:val="0"/>
          <w:szCs w:val="24"/>
          <w:u w:val="single"/>
          <w:lang w:eastAsia="ar-SA" w:val="en-US"/>
        </w:rPr>
        <w:t xml:space="preserve"> </w:t>
      </w:r>
    </w:p>
    <w:p w:rsidP="009A0010" w:rsidR="009A0010" w:rsidRDefault="009A0010" w:rsidRPr="006F58F8">
      <w:pPr>
        <w:widowControl w:val="0"/>
        <w:overflowPunct/>
        <w:textAlignment w:val="auto"/>
        <w:rPr>
          <w:rFonts w:cs="Arial"/>
          <w:kern w:val="0"/>
          <w:szCs w:val="24"/>
          <w:lang w:eastAsia="ar-SA" w:val="en-US"/>
        </w:rPr>
      </w:pPr>
    </w:p>
    <w:p w:rsidP="009A0010" w:rsidR="009A0010" w:rsidRDefault="009A0010" w:rsidRPr="006F58F8">
      <w:pPr>
        <w:widowControl w:val="0"/>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s>
        <w:overflowPunct/>
        <w:autoSpaceDN w:val="0"/>
        <w:adjustRightInd w:val="0"/>
        <w:textAlignment w:val="auto"/>
        <w:rPr>
          <w:rFonts w:cs="Arial"/>
          <w:kern w:val="0"/>
          <w:szCs w:val="24"/>
          <w:lang w:eastAsia="ar-SA"/>
        </w:rPr>
      </w:pPr>
      <w:r w:rsidRPr="006F58F8">
        <w:rPr>
          <w:rFonts w:cs="Arial"/>
          <w:kern w:val="0"/>
          <w:szCs w:val="24"/>
          <w:lang w:eastAsia="ar-SA"/>
        </w:rPr>
        <w:t xml:space="preserve">En cas de difficulté d’interprétation du présent accord, une commission d’interprétation pourra être saisie. Celle-ci sera composée des membres suivants : </w:t>
      </w: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tabs>
          <w:tab w:pos="567" w:val="left"/>
        </w:tabs>
        <w:overflowPunct/>
        <w:ind w:hanging="567" w:left="567"/>
        <w:textAlignment w:val="auto"/>
        <w:rPr>
          <w:kern w:val="0"/>
          <w:szCs w:val="24"/>
          <w:lang w:eastAsia="ar-SA"/>
        </w:rPr>
      </w:pPr>
      <w:r w:rsidRPr="006F58F8">
        <w:rPr>
          <w:kern w:val="0"/>
          <w:szCs w:val="24"/>
          <w:lang w:eastAsia="ar-SA"/>
        </w:rPr>
        <w:tab/>
        <w:t>- un membre volontaire désigné par les salariés. En cas de pluralité de candidats, le salarié sera désigné à la plus forte moyenne.</w:t>
      </w:r>
    </w:p>
    <w:p w:rsidP="009A0010" w:rsidR="009A0010" w:rsidRDefault="009A0010" w:rsidRPr="006F58F8">
      <w:pPr>
        <w:widowControl w:val="0"/>
        <w:tabs>
          <w:tab w:pos="567" w:val="left"/>
        </w:tabs>
        <w:overflowPunct/>
        <w:ind w:hanging="567" w:left="567"/>
        <w:textAlignment w:val="auto"/>
        <w:rPr>
          <w:kern w:val="0"/>
          <w:szCs w:val="24"/>
          <w:lang w:eastAsia="ar-SA"/>
        </w:rPr>
      </w:pPr>
    </w:p>
    <w:p w:rsidP="009A0010" w:rsidR="009A0010" w:rsidRDefault="009A0010" w:rsidRPr="006F58F8">
      <w:pPr>
        <w:widowControl w:val="0"/>
        <w:tabs>
          <w:tab w:pos="567" w:val="left"/>
        </w:tabs>
        <w:overflowPunct/>
        <w:ind w:hanging="567" w:left="567"/>
        <w:textAlignment w:val="auto"/>
        <w:rPr>
          <w:kern w:val="0"/>
          <w:szCs w:val="24"/>
          <w:lang w:eastAsia="ar-SA"/>
        </w:rPr>
      </w:pPr>
      <w:r w:rsidRPr="006F58F8">
        <w:rPr>
          <w:kern w:val="0"/>
          <w:szCs w:val="24"/>
          <w:lang w:eastAsia="ar-SA"/>
        </w:rPr>
        <w:tab/>
        <w:t>- l’employeur.</w:t>
      </w: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overflowPunct/>
        <w:textAlignment w:val="auto"/>
        <w:rPr>
          <w:kern w:val="0"/>
          <w:szCs w:val="24"/>
          <w:lang w:eastAsia="ar-SA"/>
        </w:rPr>
      </w:pPr>
      <w:r w:rsidRPr="006F58F8">
        <w:rPr>
          <w:kern w:val="0"/>
          <w:szCs w:val="24"/>
          <w:lang w:eastAsia="ar-SA"/>
        </w:rPr>
        <w:t>Cette saisine sera formulée par écrit et adressée à toutes les parties à l’accord de révision.</w:t>
      </w: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overflowPunct/>
        <w:textAlignment w:val="auto"/>
        <w:rPr>
          <w:kern w:val="0"/>
          <w:szCs w:val="24"/>
          <w:lang w:eastAsia="ar-SA"/>
        </w:rPr>
      </w:pPr>
      <w:r w:rsidRPr="006F58F8">
        <w:rPr>
          <w:kern w:val="0"/>
          <w:szCs w:val="24"/>
          <w:lang w:eastAsia="ar-SA"/>
        </w:rPr>
        <w:t>Au plus tard un mois après sa saisine, la commission rendra un rapport en faisant part de son analyse et de son avis. Ce rapport sera affiché dans l’entreprise, à l’attention du personnel ainsi qu’à la direction, le lendemain de l’expiration de ce délai.</w:t>
      </w: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overflowPunct/>
        <w:textAlignment w:val="auto"/>
        <w:rPr>
          <w:kern w:val="0"/>
          <w:szCs w:val="24"/>
          <w:lang w:eastAsia="ar-SA"/>
        </w:rPr>
      </w:pPr>
      <w:r w:rsidRPr="006F58F8">
        <w:rPr>
          <w:kern w:val="0"/>
          <w:szCs w:val="24"/>
          <w:lang w:eastAsia="ar-SA"/>
        </w:rPr>
        <w:t>La difficulté d’interprétation, ayant fait l’objet de l’étude par la commission, sera fixée à l’ordre du jour de la réunion du CSE, s’il existe, suivante la plus proche pour être débattue.</w:t>
      </w: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overflowPunct/>
        <w:textAlignment w:val="auto"/>
        <w:rPr>
          <w:kern w:val="0"/>
          <w:szCs w:val="24"/>
          <w:lang w:eastAsia="ar-SA"/>
        </w:rPr>
      </w:pPr>
      <w:r w:rsidRPr="006F58F8">
        <w:rPr>
          <w:kern w:val="0"/>
          <w:szCs w:val="24"/>
          <w:lang w:eastAsia="ar-SA"/>
        </w:rPr>
        <w:br w:type="page"/>
      </w:r>
    </w:p>
    <w:p w:rsidP="009A0010" w:rsidR="009A0010" w:rsidRDefault="009A0010" w:rsidRPr="006F58F8">
      <w:pPr>
        <w:widowControl w:val="0"/>
        <w:numPr>
          <w:ilvl w:val="1"/>
          <w:numId w:val="4"/>
        </w:numPr>
        <w:suppressAutoHyphens w:val="0"/>
        <w:overflowPunct/>
        <w:autoSpaceDE/>
        <w:textAlignment w:val="auto"/>
        <w:rPr>
          <w:rFonts w:cs="Arial"/>
          <w:b/>
          <w:kern w:val="0"/>
          <w:szCs w:val="24"/>
          <w:u w:val="single"/>
          <w:lang w:eastAsia="ar-SA" w:val="en-US"/>
        </w:rPr>
      </w:pPr>
      <w:proofErr w:type="spellStart"/>
      <w:r w:rsidRPr="006F58F8">
        <w:rPr>
          <w:rFonts w:cs="Arial"/>
          <w:b/>
          <w:kern w:val="0"/>
          <w:szCs w:val="24"/>
          <w:u w:val="single"/>
          <w:lang w:eastAsia="ar-SA" w:val="en-US"/>
        </w:rPr>
        <w:t>Suivi</w:t>
      </w:r>
      <w:proofErr w:type="spellEnd"/>
    </w:p>
    <w:p w:rsidP="009A0010" w:rsidR="009A0010" w:rsidRDefault="009A0010" w:rsidRPr="006F58F8">
      <w:pPr>
        <w:widowControl w:val="0"/>
        <w:overflowPunct/>
        <w:textAlignment w:val="auto"/>
        <w:rPr>
          <w:kern w:val="0"/>
          <w:szCs w:val="24"/>
          <w:lang w:eastAsia="ar-SA" w:val="en-US"/>
        </w:rPr>
      </w:pPr>
    </w:p>
    <w:p w:rsidP="009A0010" w:rsidR="009A0010" w:rsidRDefault="009A0010" w:rsidRPr="006F58F8">
      <w:pPr>
        <w:widowControl w:val="0"/>
        <w:overflowPunct/>
        <w:textAlignment w:val="auto"/>
        <w:rPr>
          <w:kern w:val="0"/>
          <w:szCs w:val="24"/>
          <w:lang w:eastAsia="ar-SA"/>
        </w:rPr>
      </w:pPr>
      <w:r w:rsidRPr="006F58F8">
        <w:rPr>
          <w:kern w:val="0"/>
          <w:szCs w:val="24"/>
          <w:lang w:eastAsia="ar-SA"/>
        </w:rPr>
        <w:t>Afin d’examiner l’application du présent accord et ses éventuelles difficultés de mise en œuvre, il est créé une commission de suivi composée des membres suivants :</w:t>
      </w: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tabs>
          <w:tab w:pos="567" w:val="left"/>
        </w:tabs>
        <w:overflowPunct/>
        <w:ind w:hanging="567" w:left="567"/>
        <w:textAlignment w:val="auto"/>
        <w:rPr>
          <w:kern w:val="0"/>
          <w:szCs w:val="24"/>
          <w:lang w:eastAsia="ar-SA"/>
        </w:rPr>
      </w:pPr>
      <w:r w:rsidRPr="006F58F8">
        <w:rPr>
          <w:kern w:val="0"/>
          <w:szCs w:val="24"/>
          <w:lang w:eastAsia="ar-SA"/>
        </w:rPr>
        <w:tab/>
        <w:t>- un membre volontaire désigné par les salariés. En cas de pluralité de candidats, le salarié sera désigné à la plus forte moyenne.</w:t>
      </w:r>
    </w:p>
    <w:p w:rsidP="009A0010" w:rsidR="009A0010" w:rsidRDefault="009A0010" w:rsidRPr="006F58F8">
      <w:pPr>
        <w:widowControl w:val="0"/>
        <w:tabs>
          <w:tab w:pos="567" w:val="left"/>
        </w:tabs>
        <w:overflowPunct/>
        <w:ind w:hanging="567" w:left="567"/>
        <w:textAlignment w:val="auto"/>
        <w:rPr>
          <w:kern w:val="0"/>
          <w:szCs w:val="24"/>
          <w:lang w:eastAsia="ar-SA"/>
        </w:rPr>
      </w:pPr>
    </w:p>
    <w:p w:rsidP="009A0010" w:rsidR="009A0010" w:rsidRDefault="009A0010" w:rsidRPr="006F58F8">
      <w:pPr>
        <w:widowControl w:val="0"/>
        <w:tabs>
          <w:tab w:pos="567" w:val="left"/>
        </w:tabs>
        <w:overflowPunct/>
        <w:ind w:hanging="567" w:left="567"/>
        <w:textAlignment w:val="auto"/>
        <w:rPr>
          <w:kern w:val="0"/>
          <w:szCs w:val="24"/>
          <w:lang w:eastAsia="ar-SA"/>
        </w:rPr>
      </w:pPr>
      <w:r w:rsidRPr="006F58F8">
        <w:rPr>
          <w:kern w:val="0"/>
          <w:szCs w:val="24"/>
          <w:lang w:eastAsia="ar-SA"/>
        </w:rPr>
        <w:tab/>
        <w:t>- l’employeur.</w:t>
      </w: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overflowPunct/>
        <w:textAlignment w:val="auto"/>
        <w:rPr>
          <w:kern w:val="0"/>
          <w:szCs w:val="24"/>
          <w:lang w:eastAsia="ar-SA"/>
        </w:rPr>
      </w:pPr>
      <w:r w:rsidRPr="006F58F8">
        <w:rPr>
          <w:kern w:val="0"/>
          <w:szCs w:val="24"/>
          <w:lang w:eastAsia="ar-SA"/>
        </w:rPr>
        <w:t>Cette commission de suivi se réunira à l’initiative de l’une des parties.</w:t>
      </w: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overflowPunct/>
        <w:textAlignment w:val="auto"/>
        <w:rPr>
          <w:kern w:val="0"/>
          <w:szCs w:val="24"/>
          <w:lang w:eastAsia="ar-SA"/>
        </w:rPr>
      </w:pPr>
      <w:r w:rsidRPr="006F58F8">
        <w:rPr>
          <w:kern w:val="0"/>
          <w:szCs w:val="24"/>
          <w:lang w:eastAsia="ar-SA"/>
        </w:rPr>
        <w:t>Ces réunions donneront lieu à l’établissement d’un procès-verbal par la direction. Une fois adopté par les membres de la commission, il pourra être publié sur les panneaux prévus à cet effet.</w:t>
      </w: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overflowPunct/>
        <w:textAlignment w:val="auto"/>
        <w:rPr>
          <w:kern w:val="0"/>
          <w:szCs w:val="24"/>
          <w:lang w:eastAsia="ar-SA"/>
        </w:rPr>
      </w:pPr>
    </w:p>
    <w:p w:rsidP="009A0010" w:rsidR="009A0010" w:rsidRDefault="009A0010" w:rsidRPr="006F58F8">
      <w:pPr>
        <w:widowControl w:val="0"/>
        <w:numPr>
          <w:ilvl w:val="1"/>
          <w:numId w:val="4"/>
        </w:numPr>
        <w:suppressAutoHyphens w:val="0"/>
        <w:overflowPunct/>
        <w:autoSpaceDE/>
        <w:textAlignment w:val="auto"/>
        <w:rPr>
          <w:rFonts w:cs="Arial"/>
          <w:b/>
          <w:kern w:val="0"/>
          <w:szCs w:val="24"/>
          <w:u w:val="single"/>
          <w:lang w:eastAsia="ar-SA" w:val="en-US"/>
        </w:rPr>
      </w:pPr>
      <w:proofErr w:type="spellStart"/>
      <w:r w:rsidRPr="006F58F8">
        <w:rPr>
          <w:rFonts w:cs="Arial"/>
          <w:b/>
          <w:kern w:val="0"/>
          <w:szCs w:val="24"/>
          <w:u w:val="single"/>
          <w:lang w:eastAsia="ar-SA" w:val="en-US"/>
        </w:rPr>
        <w:t>Rendez-vous</w:t>
      </w:r>
      <w:proofErr w:type="spellEnd"/>
    </w:p>
    <w:p w:rsidP="009A0010" w:rsidR="009A0010" w:rsidRDefault="009A0010" w:rsidRPr="006F58F8">
      <w:pPr>
        <w:widowControl w:val="0"/>
        <w:overflowPunct/>
        <w:textAlignment w:val="auto"/>
        <w:rPr>
          <w:kern w:val="0"/>
          <w:szCs w:val="24"/>
          <w:lang w:eastAsia="ar-SA" w:val="en-US"/>
        </w:rPr>
      </w:pPr>
    </w:p>
    <w:p w:rsidP="009A0010" w:rsidR="009A0010" w:rsidRDefault="009A0010" w:rsidRPr="006F58F8">
      <w:pPr>
        <w:widowControl w:val="0"/>
        <w:overflowPunct/>
        <w:textAlignment w:val="auto"/>
        <w:rPr>
          <w:kern w:val="0"/>
          <w:szCs w:val="24"/>
          <w:lang w:eastAsia="ar-SA"/>
        </w:rPr>
      </w:pPr>
      <w:r w:rsidRPr="006F58F8">
        <w:rPr>
          <w:kern w:val="0"/>
          <w:szCs w:val="24"/>
          <w:lang w:eastAsia="ar-SA"/>
        </w:rPr>
        <w:t xml:space="preserve">Les parties au présent accord seront tenues de se réunir, chaque année, dans le mois qui suit le jour anniversaire de l’entrée en vigueur du présent accord, afin de discuter de l’opportunité de réviser ce dernier. </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keepNext/>
        <w:widowControl w:val="0"/>
        <w:numPr>
          <w:ilvl w:val="0"/>
          <w:numId w:val="2"/>
        </w:numPr>
        <w:pBdr>
          <w:top w:color="auto" w:space="1" w:sz="4" w:val="single"/>
          <w:left w:color="auto" w:space="4" w:sz="4" w:val="single"/>
          <w:bottom w:color="auto" w:space="1" w:sz="4" w:val="single"/>
          <w:right w:color="auto" w:space="4" w:sz="4" w:val="single"/>
        </w:pBdr>
        <w:tabs>
          <w:tab w:pos="357" w:val="left"/>
        </w:tabs>
        <w:suppressAutoHyphens w:val="0"/>
        <w:overflowPunct/>
        <w:autoSpaceDE/>
        <w:ind w:hanging="426" w:left="426"/>
        <w:textAlignment w:val="auto"/>
        <w:outlineLvl w:val="2"/>
        <w:rPr>
          <w:b/>
          <w:bCs/>
          <w:kern w:val="0"/>
          <w:szCs w:val="24"/>
          <w:lang w:eastAsia="ar-SA" w:val="en-US"/>
        </w:rPr>
      </w:pPr>
      <w:bookmarkStart w:id="7" w:name="_Toc504034571"/>
      <w:proofErr w:type="spellStart"/>
      <w:r w:rsidRPr="006F58F8">
        <w:rPr>
          <w:b/>
          <w:bCs/>
          <w:kern w:val="0"/>
          <w:szCs w:val="24"/>
          <w:lang w:eastAsia="ar-SA" w:val="en-US"/>
        </w:rPr>
        <w:t>Dépôt</w:t>
      </w:r>
      <w:proofErr w:type="spellEnd"/>
      <w:r w:rsidRPr="006F58F8">
        <w:rPr>
          <w:b/>
          <w:bCs/>
          <w:kern w:val="0"/>
          <w:szCs w:val="24"/>
          <w:lang w:eastAsia="ar-SA" w:val="en-US"/>
        </w:rPr>
        <w:t xml:space="preserve"> - </w:t>
      </w:r>
      <w:proofErr w:type="spellStart"/>
      <w:r w:rsidRPr="006F58F8">
        <w:rPr>
          <w:b/>
          <w:bCs/>
          <w:kern w:val="0"/>
          <w:szCs w:val="24"/>
          <w:lang w:eastAsia="ar-SA" w:val="en-US"/>
        </w:rPr>
        <w:t>Publicité</w:t>
      </w:r>
      <w:bookmarkEnd w:id="7"/>
      <w:proofErr w:type="spellEnd"/>
    </w:p>
    <w:p w:rsidP="009A0010" w:rsidR="009A0010" w:rsidRDefault="009A0010" w:rsidRPr="006F58F8">
      <w:pPr>
        <w:widowControl w:val="0"/>
        <w:overflowPunct/>
        <w:textAlignment w:val="auto"/>
        <w:rPr>
          <w:rFonts w:cs="Arial"/>
          <w:kern w:val="0"/>
          <w:szCs w:val="24"/>
          <w:lang w:eastAsia="ar-SA" w:val="en-US"/>
        </w:rPr>
      </w:pPr>
    </w:p>
    <w:p w:rsidP="009A0010" w:rsidR="009A0010" w:rsidRDefault="009A0010" w:rsidRPr="006F58F8">
      <w:pPr>
        <w:rPr>
          <w:lang w:eastAsia="ar-SA"/>
        </w:rPr>
      </w:pPr>
      <w:r w:rsidRPr="006F58F8">
        <w:rPr>
          <w:lang w:eastAsia="ar-SA"/>
        </w:rPr>
        <w:t xml:space="preserve">À l’initiative de la direction, il sera déposé sur la plateforme de </w:t>
      </w:r>
      <w:proofErr w:type="spellStart"/>
      <w:r w:rsidRPr="006F58F8">
        <w:rPr>
          <w:lang w:eastAsia="ar-SA"/>
        </w:rPr>
        <w:t>téléprocédure</w:t>
      </w:r>
      <w:proofErr w:type="spellEnd"/>
      <w:r w:rsidRPr="006F58F8">
        <w:rPr>
          <w:lang w:eastAsia="ar-SA"/>
        </w:rPr>
        <w:t xml:space="preserve"> du Ministère du travail (</w:t>
      </w:r>
      <w:hyperlink r:id="rId6" w:history="1">
        <w:r w:rsidRPr="006F58F8">
          <w:rPr>
            <w:lang w:eastAsia="ar-SA"/>
          </w:rPr>
          <w:t>https://www.teleaccords.travail-emploi.gouv.fr</w:t>
        </w:r>
      </w:hyperlink>
      <w:r w:rsidRPr="006F58F8">
        <w:rPr>
          <w:lang w:eastAsia="ar-SA"/>
        </w:rPr>
        <w:t>) accompagné des pièces prévues à l’article D. 2231-7 du Code du travail.</w:t>
      </w:r>
    </w:p>
    <w:p w:rsidP="009A0010" w:rsidR="009A0010" w:rsidRDefault="009A0010" w:rsidRPr="006F58F8">
      <w:pPr>
        <w:rPr>
          <w:lang w:eastAsia="ar-SA"/>
        </w:rPr>
      </w:pPr>
    </w:p>
    <w:p w:rsidP="009A0010" w:rsidR="009A0010" w:rsidRDefault="009A0010" w:rsidRPr="006F58F8">
      <w:pPr>
        <w:rPr>
          <w:lang w:eastAsia="ar-SA"/>
        </w:rPr>
      </w:pPr>
      <w:r w:rsidRPr="006F58F8">
        <w:rPr>
          <w:lang w:eastAsia="ar-SA"/>
        </w:rPr>
        <w:t xml:space="preserve">Lors du dépôt sur la plateforme de </w:t>
      </w:r>
      <w:proofErr w:type="spellStart"/>
      <w:r w:rsidRPr="006F58F8">
        <w:rPr>
          <w:lang w:eastAsia="ar-SA"/>
        </w:rPr>
        <w:t>téléprocédure</w:t>
      </w:r>
      <w:proofErr w:type="spellEnd"/>
      <w:r w:rsidRPr="006F58F8">
        <w:rPr>
          <w:lang w:eastAsia="ar-SA"/>
        </w:rPr>
        <w:t>, seront jointes la version intégrale de l'accord signée des parties et la version de l’accord destinée à la publication.</w:t>
      </w:r>
    </w:p>
    <w:p w:rsidP="009A0010" w:rsidR="009A0010" w:rsidRDefault="009A0010" w:rsidRPr="006F58F8">
      <w:pPr>
        <w:rPr>
          <w:lang w:eastAsia="ar-SA"/>
        </w:rPr>
      </w:pPr>
    </w:p>
    <w:p w:rsidP="009A0010" w:rsidR="009A0010" w:rsidRDefault="009A0010" w:rsidRPr="006F58F8">
      <w:pPr>
        <w:rPr>
          <w:lang w:eastAsia="ar-SA"/>
        </w:rPr>
      </w:pPr>
      <w:r w:rsidRPr="006F58F8">
        <w:rPr>
          <w:lang w:eastAsia="ar-SA"/>
        </w:rPr>
        <w:t>Un exemplaire sera adressé au greffe du Conseil des Prud'hommes de Mende.</w:t>
      </w:r>
    </w:p>
    <w:p w:rsidP="009A0010" w:rsidR="009A0010" w:rsidRDefault="009A0010" w:rsidRPr="006F58F8">
      <w:pPr>
        <w:rPr>
          <w:lang w:eastAsia="ar-SA"/>
        </w:rPr>
      </w:pPr>
    </w:p>
    <w:p w:rsidP="009A0010" w:rsidR="009A0010" w:rsidRDefault="009A0010" w:rsidRPr="006F58F8">
      <w:pPr>
        <w:rPr>
          <w:lang w:eastAsia="ar-SA"/>
        </w:rPr>
      </w:pPr>
      <w:r w:rsidRPr="006F58F8">
        <w:rPr>
          <w:lang w:eastAsia="ar-SA"/>
        </w:rPr>
        <w:t xml:space="preserve">La Société transmettra la version </w:t>
      </w:r>
      <w:proofErr w:type="spellStart"/>
      <w:r w:rsidRPr="006F58F8">
        <w:rPr>
          <w:lang w:eastAsia="ar-SA"/>
        </w:rPr>
        <w:t>anonymisée</w:t>
      </w:r>
      <w:proofErr w:type="spellEnd"/>
      <w:r w:rsidRPr="006F58F8">
        <w:rPr>
          <w:lang w:eastAsia="ar-SA"/>
        </w:rPr>
        <w:t xml:space="preserve"> du présent accord à la commission paritaire permanente de négociation et d'interprétation de branche.</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rPr>
          <w:lang w:eastAsia="ar-SA"/>
        </w:rPr>
      </w:pPr>
      <w:r w:rsidRPr="006F58F8">
        <w:rPr>
          <w:lang w:eastAsia="ar-SA"/>
        </w:rPr>
        <w:t>Mention de cet accord figurera sur le tableau d’affichage de la direction.</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overflowPunct/>
        <w:textAlignment w:val="auto"/>
        <w:rPr>
          <w:rFonts w:cs="Arial"/>
          <w:b/>
          <w:kern w:val="0"/>
          <w:szCs w:val="24"/>
          <w:lang w:eastAsia="ar-SA"/>
        </w:rPr>
      </w:pPr>
      <w:r w:rsidRPr="006F58F8">
        <w:rPr>
          <w:rFonts w:cs="Arial"/>
          <w:b/>
          <w:kern w:val="0"/>
          <w:szCs w:val="24"/>
          <w:lang w:eastAsia="ar-SA"/>
        </w:rPr>
        <w:t xml:space="preserve">Fait à </w:t>
      </w:r>
      <w:r>
        <w:rPr>
          <w:rFonts w:cs="Arial"/>
          <w:b/>
          <w:kern w:val="0"/>
          <w:szCs w:val="24"/>
          <w:lang w:eastAsia="ar-SA"/>
        </w:rPr>
        <w:t>Nîmes</w:t>
      </w:r>
      <w:r w:rsidRPr="006F58F8">
        <w:rPr>
          <w:rFonts w:cs="Arial"/>
          <w:b/>
          <w:kern w:val="0"/>
          <w:szCs w:val="24"/>
          <w:lang w:eastAsia="ar-SA"/>
        </w:rPr>
        <w:t>,</w:t>
      </w:r>
    </w:p>
    <w:p w:rsidP="009A0010" w:rsidR="009A0010" w:rsidRDefault="009A0010" w:rsidRPr="006F58F8">
      <w:pPr>
        <w:widowControl w:val="0"/>
        <w:overflowPunct/>
        <w:textAlignment w:val="auto"/>
        <w:rPr>
          <w:rFonts w:cs="Arial"/>
          <w:b/>
          <w:kern w:val="0"/>
          <w:szCs w:val="24"/>
          <w:lang w:eastAsia="ar-SA"/>
        </w:rPr>
      </w:pPr>
      <w:r w:rsidRPr="006F58F8">
        <w:rPr>
          <w:rFonts w:cs="Arial"/>
          <w:b/>
          <w:kern w:val="0"/>
          <w:szCs w:val="24"/>
          <w:lang w:eastAsia="ar-SA"/>
        </w:rPr>
        <w:t xml:space="preserve"> </w:t>
      </w:r>
      <w:proofErr w:type="gramStart"/>
      <w:r w:rsidRPr="00357746">
        <w:rPr>
          <w:rFonts w:cs="Arial"/>
          <w:b/>
          <w:kern w:val="0"/>
          <w:szCs w:val="24"/>
          <w:lang w:eastAsia="ar-SA"/>
        </w:rPr>
        <w:t>le</w:t>
      </w:r>
      <w:proofErr w:type="gramEnd"/>
      <w:r w:rsidRPr="00357746">
        <w:rPr>
          <w:rFonts w:cs="Arial"/>
          <w:b/>
          <w:kern w:val="0"/>
          <w:szCs w:val="24"/>
          <w:lang w:eastAsia="ar-SA"/>
        </w:rPr>
        <w:t xml:space="preserve"> </w:t>
      </w:r>
      <w:r w:rsidR="00D97F5C">
        <w:rPr>
          <w:rFonts w:cs="Arial"/>
          <w:b/>
          <w:kern w:val="0"/>
          <w:szCs w:val="24"/>
          <w:lang w:eastAsia="ar-SA"/>
        </w:rPr>
        <w:t xml:space="preserve">04 Octobre </w:t>
      </w:r>
      <w:r w:rsidRPr="00357746">
        <w:rPr>
          <w:rFonts w:cs="Arial"/>
          <w:b/>
          <w:kern w:val="0"/>
          <w:szCs w:val="24"/>
          <w:lang w:eastAsia="ar-SA"/>
        </w:rPr>
        <w:t>2021.</w:t>
      </w:r>
    </w:p>
    <w:p w:rsidP="009A0010" w:rsidR="009A0010" w:rsidRDefault="009A0010" w:rsidRPr="006F58F8">
      <w:pPr>
        <w:widowControl w:val="0"/>
        <w:overflowPunct/>
        <w:textAlignment w:val="auto"/>
        <w:rPr>
          <w:rFonts w:cs="Arial"/>
          <w:kern w:val="0"/>
          <w:szCs w:val="24"/>
          <w:lang w:eastAsia="ar-SA"/>
        </w:rPr>
      </w:pPr>
    </w:p>
    <w:p w:rsidP="009A0010" w:rsidR="009A0010" w:rsidRDefault="009A0010" w:rsidRPr="006F58F8">
      <w:pPr>
        <w:widowControl w:val="0"/>
        <w:tabs>
          <w:tab w:pos="5103" w:val="left"/>
        </w:tabs>
        <w:overflowPunct/>
        <w:textAlignment w:val="auto"/>
        <w:rPr>
          <w:rFonts w:cs="Arial"/>
          <w:b/>
          <w:kern w:val="0"/>
          <w:szCs w:val="24"/>
          <w:lang w:eastAsia="ar-SA"/>
        </w:rPr>
      </w:pPr>
      <w:r w:rsidRPr="006F58F8">
        <w:rPr>
          <w:rFonts w:cs="Arial"/>
          <w:b/>
          <w:kern w:val="0"/>
          <w:szCs w:val="24"/>
          <w:lang w:eastAsia="ar-SA"/>
        </w:rPr>
        <w:t>Pour la Société</w:t>
      </w:r>
    </w:p>
    <w:p w:rsidP="009A0010" w:rsidR="009A0010" w:rsidRDefault="00D97F5C" w:rsidRPr="006F58F8">
      <w:pPr>
        <w:widowControl w:val="0"/>
        <w:tabs>
          <w:tab w:pos="5103" w:val="left"/>
        </w:tabs>
        <w:overflowPunct/>
        <w:textAlignment w:val="auto"/>
        <w:rPr>
          <w:rFonts w:cs="Arial"/>
          <w:b/>
          <w:kern w:val="0"/>
          <w:szCs w:val="24"/>
          <w:lang w:eastAsia="ar-SA"/>
        </w:rPr>
      </w:pPr>
      <w:r>
        <w:rPr>
          <w:rFonts w:cs="Arial"/>
          <w:b/>
          <w:kern w:val="0"/>
          <w:szCs w:val="24"/>
          <w:lang w:eastAsia="ar-SA"/>
        </w:rPr>
        <w:t>NIMES SERVICES AUTOS</w:t>
      </w:r>
    </w:p>
    <w:p w:rsidP="009A0010" w:rsidR="009A0010" w:rsidRDefault="009A0010" w:rsidRPr="006F58F8">
      <w:pPr>
        <w:widowControl w:val="0"/>
        <w:tabs>
          <w:tab w:pos="5103" w:val="left"/>
        </w:tabs>
        <w:overflowPunct/>
        <w:textAlignment w:val="auto"/>
        <w:rPr>
          <w:rFonts w:cs="Arial"/>
          <w:b/>
          <w:kern w:val="0"/>
          <w:szCs w:val="24"/>
          <w:lang w:eastAsia="ar-SA"/>
        </w:rPr>
      </w:pPr>
    </w:p>
    <w:p w:rsidP="009A0010" w:rsidR="009A0010" w:rsidRDefault="009A0010" w:rsidRPr="006F58F8">
      <w:pPr>
        <w:widowControl w:val="0"/>
        <w:tabs>
          <w:tab w:pos="5103" w:val="left"/>
        </w:tabs>
        <w:overflowPunct/>
        <w:textAlignment w:val="auto"/>
        <w:rPr>
          <w:rFonts w:cs="Arial"/>
          <w:b/>
          <w:kern w:val="0"/>
          <w:szCs w:val="24"/>
          <w:lang w:eastAsia="ar-SA"/>
        </w:rPr>
      </w:pPr>
    </w:p>
    <w:p w:rsidP="009A0010" w:rsidR="009A0010" w:rsidRDefault="009A0010" w:rsidRPr="006F58F8">
      <w:pPr>
        <w:widowControl w:val="0"/>
        <w:tabs>
          <w:tab w:pos="5103" w:val="left"/>
        </w:tabs>
        <w:overflowPunct/>
        <w:textAlignment w:val="auto"/>
        <w:rPr>
          <w:rFonts w:cs="Arial"/>
          <w:b/>
          <w:kern w:val="0"/>
          <w:szCs w:val="24"/>
          <w:lang w:eastAsia="ar-SA"/>
        </w:rPr>
      </w:pPr>
    </w:p>
    <w:p w:rsidP="009A0010" w:rsidR="009A0010" w:rsidRDefault="009A0010" w:rsidRPr="006F58F8">
      <w:pPr>
        <w:rPr>
          <w:b/>
          <w:szCs w:val="20"/>
        </w:rPr>
      </w:pPr>
      <w:r w:rsidRPr="006F58F8">
        <w:rPr>
          <w:b/>
          <w:szCs w:val="20"/>
        </w:rPr>
        <w:t>Pièces jointes :</w:t>
      </w:r>
    </w:p>
    <w:p w:rsidP="009A0010" w:rsidR="009A0010" w:rsidRDefault="009A0010" w:rsidRPr="006F58F8">
      <w:pPr>
        <w:numPr>
          <w:ilvl w:val="0"/>
          <w:numId w:val="5"/>
        </w:numPr>
        <w:suppressAutoHyphens w:val="0"/>
        <w:overflowPunct/>
        <w:autoSpaceDN w:val="0"/>
        <w:adjustRightInd w:val="0"/>
        <w:snapToGrid w:val="0"/>
        <w:spacing w:before="60"/>
        <w:textAlignment w:val="auto"/>
        <w:rPr>
          <w:rFonts w:cs="Tahoma"/>
          <w:b/>
          <w:szCs w:val="20"/>
        </w:rPr>
      </w:pPr>
      <w:r w:rsidRPr="006F58F8">
        <w:rPr>
          <w:rFonts w:cs="Tahoma"/>
          <w:b/>
          <w:szCs w:val="20"/>
        </w:rPr>
        <w:t>Procès-verbal de la consultation</w:t>
      </w:r>
    </w:p>
    <w:p w:rsidP="009A0010" w:rsidR="009A0010" w:rsidRDefault="009A0010" w:rsidRPr="006F58F8">
      <w:pPr>
        <w:numPr>
          <w:ilvl w:val="0"/>
          <w:numId w:val="5"/>
        </w:numPr>
        <w:suppressAutoHyphens w:val="0"/>
        <w:overflowPunct/>
        <w:autoSpaceDN w:val="0"/>
        <w:adjustRightInd w:val="0"/>
        <w:snapToGrid w:val="0"/>
        <w:spacing w:before="60"/>
        <w:textAlignment w:val="auto"/>
        <w:rPr>
          <w:rFonts w:cs="Tahoma"/>
          <w:b/>
          <w:szCs w:val="20"/>
        </w:rPr>
      </w:pPr>
      <w:r w:rsidRPr="006F58F8">
        <w:rPr>
          <w:rFonts w:cs="Tahoma"/>
          <w:b/>
          <w:szCs w:val="20"/>
        </w:rPr>
        <w:t>Liste d’émargement du personnel</w:t>
      </w:r>
      <w:bookmarkStart w:id="8" w:name="_GoBack"/>
      <w:bookmarkEnd w:id="8"/>
    </w:p>
    <w:sectPr w:rsidR="009A0010" w:rsidRPr="006F58F8">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tham Light">
    <w:altName w:val="Arial"/>
    <w:panose1 w:val="00000000000000000000"/>
    <w:charset w:val="00"/>
    <w:family w:val="modern"/>
    <w:notTrueType/>
    <w:pitch w:val="variable"/>
    <w:sig w:usb0="00000001" w:usb1="4000005B"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BA17FB"/>
    <w:multiLevelType w:val="hybridMultilevel"/>
    <w:tmpl w:val="3DC62DFC"/>
    <w:lvl w:ilvl="0" w:tplc="DE7A6A60">
      <w:numFmt w:val="bullet"/>
      <w:lvlText w:val="-"/>
      <w:lvlJc w:val="left"/>
      <w:pPr>
        <w:tabs>
          <w:tab w:pos="1572" w:val="num"/>
        </w:tabs>
        <w:ind w:hanging="360" w:left="1572"/>
      </w:pPr>
      <w:rPr>
        <w:rFonts w:ascii="Verdana" w:cs="Arial" w:eastAsia="Times New Roman" w:hAnsi="Verdana" w:hint="default"/>
      </w:rPr>
    </w:lvl>
    <w:lvl w:ilvl="1" w:tentative="1" w:tplc="04090003">
      <w:start w:val="1"/>
      <w:numFmt w:val="bullet"/>
      <w:lvlText w:val="o"/>
      <w:lvlJc w:val="left"/>
      <w:pPr>
        <w:tabs>
          <w:tab w:pos="2292" w:val="num"/>
        </w:tabs>
        <w:ind w:hanging="360" w:left="2292"/>
      </w:pPr>
      <w:rPr>
        <w:rFonts w:ascii="Courier New" w:cs="Courier New" w:hAnsi="Courier New" w:hint="default"/>
      </w:rPr>
    </w:lvl>
    <w:lvl w:ilvl="2" w:tentative="1" w:tplc="04090005">
      <w:start w:val="1"/>
      <w:numFmt w:val="bullet"/>
      <w:lvlText w:val=""/>
      <w:lvlJc w:val="left"/>
      <w:pPr>
        <w:tabs>
          <w:tab w:pos="3012" w:val="num"/>
        </w:tabs>
        <w:ind w:hanging="360" w:left="3012"/>
      </w:pPr>
      <w:rPr>
        <w:rFonts w:ascii="Wingdings" w:hAnsi="Wingdings" w:hint="default"/>
      </w:rPr>
    </w:lvl>
    <w:lvl w:ilvl="3" w:tentative="1" w:tplc="04090001">
      <w:start w:val="1"/>
      <w:numFmt w:val="bullet"/>
      <w:lvlText w:val=""/>
      <w:lvlJc w:val="left"/>
      <w:pPr>
        <w:tabs>
          <w:tab w:pos="3732" w:val="num"/>
        </w:tabs>
        <w:ind w:hanging="360" w:left="3732"/>
      </w:pPr>
      <w:rPr>
        <w:rFonts w:ascii="Symbol" w:hAnsi="Symbol" w:hint="default"/>
      </w:rPr>
    </w:lvl>
    <w:lvl w:ilvl="4" w:tentative="1" w:tplc="04090003">
      <w:start w:val="1"/>
      <w:numFmt w:val="bullet"/>
      <w:lvlText w:val="o"/>
      <w:lvlJc w:val="left"/>
      <w:pPr>
        <w:tabs>
          <w:tab w:pos="4452" w:val="num"/>
        </w:tabs>
        <w:ind w:hanging="360" w:left="4452"/>
      </w:pPr>
      <w:rPr>
        <w:rFonts w:ascii="Courier New" w:cs="Courier New" w:hAnsi="Courier New" w:hint="default"/>
      </w:rPr>
    </w:lvl>
    <w:lvl w:ilvl="5" w:tentative="1" w:tplc="04090005">
      <w:start w:val="1"/>
      <w:numFmt w:val="bullet"/>
      <w:lvlText w:val=""/>
      <w:lvlJc w:val="left"/>
      <w:pPr>
        <w:tabs>
          <w:tab w:pos="5172" w:val="num"/>
        </w:tabs>
        <w:ind w:hanging="360" w:left="5172"/>
      </w:pPr>
      <w:rPr>
        <w:rFonts w:ascii="Wingdings" w:hAnsi="Wingdings" w:hint="default"/>
      </w:rPr>
    </w:lvl>
    <w:lvl w:ilvl="6" w:tentative="1" w:tplc="04090001">
      <w:start w:val="1"/>
      <w:numFmt w:val="bullet"/>
      <w:lvlText w:val=""/>
      <w:lvlJc w:val="left"/>
      <w:pPr>
        <w:tabs>
          <w:tab w:pos="5892" w:val="num"/>
        </w:tabs>
        <w:ind w:hanging="360" w:left="5892"/>
      </w:pPr>
      <w:rPr>
        <w:rFonts w:ascii="Symbol" w:hAnsi="Symbol" w:hint="default"/>
      </w:rPr>
    </w:lvl>
    <w:lvl w:ilvl="7" w:tentative="1" w:tplc="04090003">
      <w:start w:val="1"/>
      <w:numFmt w:val="bullet"/>
      <w:lvlText w:val="o"/>
      <w:lvlJc w:val="left"/>
      <w:pPr>
        <w:tabs>
          <w:tab w:pos="6612" w:val="num"/>
        </w:tabs>
        <w:ind w:hanging="360" w:left="6612"/>
      </w:pPr>
      <w:rPr>
        <w:rFonts w:ascii="Courier New" w:cs="Courier New" w:hAnsi="Courier New" w:hint="default"/>
      </w:rPr>
    </w:lvl>
    <w:lvl w:ilvl="8" w:tentative="1" w:tplc="04090005">
      <w:start w:val="1"/>
      <w:numFmt w:val="bullet"/>
      <w:lvlText w:val=""/>
      <w:lvlJc w:val="left"/>
      <w:pPr>
        <w:tabs>
          <w:tab w:pos="7332" w:val="num"/>
        </w:tabs>
        <w:ind w:hanging="360" w:left="7332"/>
      </w:pPr>
      <w:rPr>
        <w:rFonts w:ascii="Wingdings" w:hAnsi="Wingdings" w:hint="default"/>
      </w:rPr>
    </w:lvl>
  </w:abstractNum>
  <w:abstractNum w:abstractNumId="1">
    <w:nsid w:val="0F5C659A"/>
    <w:multiLevelType w:val="hybridMultilevel"/>
    <w:tmpl w:val="024EE902"/>
    <w:lvl w:ilvl="0" w:tplc="50600C78">
      <w:start w:val="1"/>
      <w:numFmt w:val="bullet"/>
      <w:lvlText w:val=""/>
      <w:lvlJc w:val="left"/>
      <w:pPr>
        <w:tabs>
          <w:tab w:pos="567" w:val="num"/>
        </w:tabs>
        <w:ind w:hanging="567" w:left="567"/>
      </w:pPr>
      <w:rPr>
        <w:rFonts w:ascii="Wingdings 2" w:hAnsi="Wingdings 2" w:hint="default"/>
        <w:color w:val="auto"/>
      </w:rPr>
    </w:lvl>
    <w:lvl w:ilvl="1" w:tplc="EE4ECAA8">
      <w:start w:val="1"/>
      <w:numFmt w:val="bullet"/>
      <w:lvlText w:val=""/>
      <w:lvlJc w:val="left"/>
      <w:pPr>
        <w:tabs>
          <w:tab w:pos="873" w:val="num"/>
        </w:tabs>
        <w:ind w:hanging="360" w:left="873"/>
      </w:pPr>
      <w:rPr>
        <w:rFonts w:ascii="Wingdings" w:hAnsi="Wingdings" w:hint="default"/>
        <w:color w:val="A11C42"/>
      </w:rPr>
    </w:lvl>
    <w:lvl w:ilvl="2" w:tentative="1" w:tplc="040C0005">
      <w:start w:val="1"/>
      <w:numFmt w:val="bullet"/>
      <w:lvlText w:val=""/>
      <w:lvlJc w:val="left"/>
      <w:pPr>
        <w:tabs>
          <w:tab w:pos="1593" w:val="num"/>
        </w:tabs>
        <w:ind w:hanging="360" w:left="1593"/>
      </w:pPr>
      <w:rPr>
        <w:rFonts w:ascii="Wingdings" w:hAnsi="Wingdings" w:hint="default"/>
      </w:rPr>
    </w:lvl>
    <w:lvl w:ilvl="3" w:tentative="1" w:tplc="040C0001">
      <w:start w:val="1"/>
      <w:numFmt w:val="bullet"/>
      <w:lvlText w:val=""/>
      <w:lvlJc w:val="left"/>
      <w:pPr>
        <w:tabs>
          <w:tab w:pos="2313" w:val="num"/>
        </w:tabs>
        <w:ind w:hanging="360" w:left="2313"/>
      </w:pPr>
      <w:rPr>
        <w:rFonts w:ascii="Symbol" w:hAnsi="Symbol" w:hint="default"/>
      </w:rPr>
    </w:lvl>
    <w:lvl w:ilvl="4" w:tentative="1" w:tplc="040C0003">
      <w:start w:val="1"/>
      <w:numFmt w:val="bullet"/>
      <w:lvlText w:val="o"/>
      <w:lvlJc w:val="left"/>
      <w:pPr>
        <w:tabs>
          <w:tab w:pos="3033" w:val="num"/>
        </w:tabs>
        <w:ind w:hanging="360" w:left="3033"/>
      </w:pPr>
      <w:rPr>
        <w:rFonts w:ascii="Courier New" w:hAnsi="Courier New" w:hint="default"/>
      </w:rPr>
    </w:lvl>
    <w:lvl w:ilvl="5" w:tentative="1" w:tplc="040C0005">
      <w:start w:val="1"/>
      <w:numFmt w:val="bullet"/>
      <w:lvlText w:val=""/>
      <w:lvlJc w:val="left"/>
      <w:pPr>
        <w:tabs>
          <w:tab w:pos="3753" w:val="num"/>
        </w:tabs>
        <w:ind w:hanging="360" w:left="3753"/>
      </w:pPr>
      <w:rPr>
        <w:rFonts w:ascii="Wingdings" w:hAnsi="Wingdings" w:hint="default"/>
      </w:rPr>
    </w:lvl>
    <w:lvl w:ilvl="6" w:tentative="1" w:tplc="040C0001">
      <w:start w:val="1"/>
      <w:numFmt w:val="bullet"/>
      <w:lvlText w:val=""/>
      <w:lvlJc w:val="left"/>
      <w:pPr>
        <w:tabs>
          <w:tab w:pos="4473" w:val="num"/>
        </w:tabs>
        <w:ind w:hanging="360" w:left="4473"/>
      </w:pPr>
      <w:rPr>
        <w:rFonts w:ascii="Symbol" w:hAnsi="Symbol" w:hint="default"/>
      </w:rPr>
    </w:lvl>
    <w:lvl w:ilvl="7" w:tentative="1" w:tplc="040C0003">
      <w:start w:val="1"/>
      <w:numFmt w:val="bullet"/>
      <w:lvlText w:val="o"/>
      <w:lvlJc w:val="left"/>
      <w:pPr>
        <w:tabs>
          <w:tab w:pos="5193" w:val="num"/>
        </w:tabs>
        <w:ind w:hanging="360" w:left="5193"/>
      </w:pPr>
      <w:rPr>
        <w:rFonts w:ascii="Courier New" w:hAnsi="Courier New" w:hint="default"/>
      </w:rPr>
    </w:lvl>
    <w:lvl w:ilvl="8" w:tentative="1" w:tplc="040C0005">
      <w:start w:val="1"/>
      <w:numFmt w:val="bullet"/>
      <w:lvlText w:val=""/>
      <w:lvlJc w:val="left"/>
      <w:pPr>
        <w:tabs>
          <w:tab w:pos="5913" w:val="num"/>
        </w:tabs>
        <w:ind w:hanging="360" w:left="5913"/>
      </w:pPr>
      <w:rPr>
        <w:rFonts w:ascii="Wingdings" w:hAnsi="Wingdings" w:hint="default"/>
      </w:rPr>
    </w:lvl>
  </w:abstractNum>
  <w:abstractNum w:abstractNumId="2">
    <w:nsid w:val="2A9C4ED5"/>
    <w:multiLevelType w:val="hybridMultilevel"/>
    <w:tmpl w:val="FD2407EC"/>
    <w:lvl w:ilvl="0" w:tplc="50600C78">
      <w:start w:val="1"/>
      <w:numFmt w:val="bullet"/>
      <w:lvlText w:val=""/>
      <w:lvlJc w:val="left"/>
      <w:pPr>
        <w:tabs>
          <w:tab w:pos="567" w:val="num"/>
        </w:tabs>
        <w:ind w:hanging="567" w:left="567"/>
      </w:pPr>
      <w:rPr>
        <w:rFonts w:ascii="Wingdings 2" w:hAnsi="Wingdings 2" w:hint="default"/>
        <w:color w:val="auto"/>
      </w:rPr>
    </w:lvl>
    <w:lvl w:ilvl="1" w:tplc="EE4ECAA8">
      <w:start w:val="1"/>
      <w:numFmt w:val="bullet"/>
      <w:lvlText w:val=""/>
      <w:lvlJc w:val="left"/>
      <w:pPr>
        <w:tabs>
          <w:tab w:pos="873" w:val="num"/>
        </w:tabs>
        <w:ind w:hanging="360" w:left="873"/>
      </w:pPr>
      <w:rPr>
        <w:rFonts w:ascii="Wingdings" w:hAnsi="Wingdings" w:hint="default"/>
        <w:color w:val="A11C42"/>
      </w:rPr>
    </w:lvl>
    <w:lvl w:ilvl="2" w:tentative="1" w:tplc="040C0005">
      <w:start w:val="1"/>
      <w:numFmt w:val="bullet"/>
      <w:lvlText w:val=""/>
      <w:lvlJc w:val="left"/>
      <w:pPr>
        <w:tabs>
          <w:tab w:pos="1593" w:val="num"/>
        </w:tabs>
        <w:ind w:hanging="360" w:left="1593"/>
      </w:pPr>
      <w:rPr>
        <w:rFonts w:ascii="Wingdings" w:hAnsi="Wingdings" w:hint="default"/>
      </w:rPr>
    </w:lvl>
    <w:lvl w:ilvl="3" w:tentative="1" w:tplc="040C0001">
      <w:start w:val="1"/>
      <w:numFmt w:val="bullet"/>
      <w:lvlText w:val=""/>
      <w:lvlJc w:val="left"/>
      <w:pPr>
        <w:tabs>
          <w:tab w:pos="2313" w:val="num"/>
        </w:tabs>
        <w:ind w:hanging="360" w:left="2313"/>
      </w:pPr>
      <w:rPr>
        <w:rFonts w:ascii="Symbol" w:hAnsi="Symbol" w:hint="default"/>
      </w:rPr>
    </w:lvl>
    <w:lvl w:ilvl="4" w:tentative="1" w:tplc="040C0003">
      <w:start w:val="1"/>
      <w:numFmt w:val="bullet"/>
      <w:lvlText w:val="o"/>
      <w:lvlJc w:val="left"/>
      <w:pPr>
        <w:tabs>
          <w:tab w:pos="3033" w:val="num"/>
        </w:tabs>
        <w:ind w:hanging="360" w:left="3033"/>
      </w:pPr>
      <w:rPr>
        <w:rFonts w:ascii="Courier New" w:hAnsi="Courier New" w:hint="default"/>
      </w:rPr>
    </w:lvl>
    <w:lvl w:ilvl="5" w:tentative="1" w:tplc="040C0005">
      <w:start w:val="1"/>
      <w:numFmt w:val="bullet"/>
      <w:lvlText w:val=""/>
      <w:lvlJc w:val="left"/>
      <w:pPr>
        <w:tabs>
          <w:tab w:pos="3753" w:val="num"/>
        </w:tabs>
        <w:ind w:hanging="360" w:left="3753"/>
      </w:pPr>
      <w:rPr>
        <w:rFonts w:ascii="Wingdings" w:hAnsi="Wingdings" w:hint="default"/>
      </w:rPr>
    </w:lvl>
    <w:lvl w:ilvl="6" w:tentative="1" w:tplc="040C0001">
      <w:start w:val="1"/>
      <w:numFmt w:val="bullet"/>
      <w:lvlText w:val=""/>
      <w:lvlJc w:val="left"/>
      <w:pPr>
        <w:tabs>
          <w:tab w:pos="4473" w:val="num"/>
        </w:tabs>
        <w:ind w:hanging="360" w:left="4473"/>
      </w:pPr>
      <w:rPr>
        <w:rFonts w:ascii="Symbol" w:hAnsi="Symbol" w:hint="default"/>
      </w:rPr>
    </w:lvl>
    <w:lvl w:ilvl="7" w:tentative="1" w:tplc="040C0003">
      <w:start w:val="1"/>
      <w:numFmt w:val="bullet"/>
      <w:lvlText w:val="o"/>
      <w:lvlJc w:val="left"/>
      <w:pPr>
        <w:tabs>
          <w:tab w:pos="5193" w:val="num"/>
        </w:tabs>
        <w:ind w:hanging="360" w:left="5193"/>
      </w:pPr>
      <w:rPr>
        <w:rFonts w:ascii="Courier New" w:hAnsi="Courier New" w:hint="default"/>
      </w:rPr>
    </w:lvl>
    <w:lvl w:ilvl="8" w:tentative="1" w:tplc="040C0005">
      <w:start w:val="1"/>
      <w:numFmt w:val="bullet"/>
      <w:lvlText w:val=""/>
      <w:lvlJc w:val="left"/>
      <w:pPr>
        <w:tabs>
          <w:tab w:pos="5913" w:val="num"/>
        </w:tabs>
        <w:ind w:hanging="360" w:left="5913"/>
      </w:pPr>
      <w:rPr>
        <w:rFonts w:ascii="Wingdings" w:hAnsi="Wingdings" w:hint="default"/>
      </w:rPr>
    </w:lvl>
  </w:abstractNum>
  <w:abstractNum w:abstractNumId="3">
    <w:nsid w:val="4BFF2E18"/>
    <w:multiLevelType w:val="multilevel"/>
    <w:tmpl w:val="DFD0CEA8"/>
    <w:lvl w:ilvl="0">
      <w:start w:val="4"/>
      <w:numFmt w:val="decimal"/>
      <w:lvlText w:val="%1"/>
      <w:lvlJc w:val="left"/>
      <w:pPr>
        <w:ind w:hanging="360" w:left="360"/>
      </w:pPr>
      <w:rPr>
        <w:rFonts w:hint="default"/>
      </w:rPr>
    </w:lvl>
    <w:lvl w:ilvl="1">
      <w:start w:val="1"/>
      <w:numFmt w:val="decimal"/>
      <w:lvlText w:val="%1-%2"/>
      <w:lvlJc w:val="left"/>
      <w:pPr>
        <w:ind w:hanging="720" w:left="720"/>
      </w:pPr>
      <w:rPr>
        <w:rFonts w:hint="default"/>
        <w:color w:val="000000"/>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520" w:left="2520"/>
      </w:pPr>
      <w:rPr>
        <w:rFonts w:hint="default"/>
      </w:rPr>
    </w:lvl>
  </w:abstractNum>
  <w:abstractNum w:abstractNumId="4">
    <w:nsid w:val="4CC86690"/>
    <w:multiLevelType w:val="hybridMultilevel"/>
    <w:tmpl w:val="88DE14BA"/>
    <w:lvl w:ilvl="0" w:tplc="52E47950">
      <w:start w:val="1"/>
      <w:numFmt w:val="bullet"/>
      <w:lvlText w:val="-"/>
      <w:lvlJc w:val="left"/>
      <w:pPr>
        <w:ind w:hanging="360" w:left="720"/>
      </w:pPr>
      <w:rPr>
        <w:rFonts w:ascii="Verdana" w:cs="Tahoma" w:eastAsia="Times New Roman" w:hAnsi="Verdan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5">
    <w:nsid w:val="51E50B67"/>
    <w:multiLevelType w:val="hybridMultilevel"/>
    <w:tmpl w:val="8DA699A0"/>
    <w:lvl w:ilvl="0" w:tplc="15E44CCC">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6">
    <w:nsid w:val="6CBF353D"/>
    <w:multiLevelType w:val="hybridMultilevel"/>
    <w:tmpl w:val="3F2E40E8"/>
    <w:lvl w:ilvl="0" w:tplc="4EAA47D6">
      <w:start w:val="1"/>
      <w:numFmt w:val="bullet"/>
      <w:lvlText w:val=""/>
      <w:lvlJc w:val="left"/>
      <w:pPr>
        <w:ind w:hanging="360" w:left="1077"/>
      </w:pPr>
      <w:rPr>
        <w:rFonts w:ascii="Wingdings 3" w:cs="Verdana" w:eastAsia="Times New Roman" w:hAnsi="Wingdings 3" w:hint="default"/>
      </w:rPr>
    </w:lvl>
    <w:lvl w:ilvl="1" w:tentative="1" w:tplc="040C0003">
      <w:start w:val="1"/>
      <w:numFmt w:val="bullet"/>
      <w:lvlText w:val="o"/>
      <w:lvlJc w:val="left"/>
      <w:pPr>
        <w:ind w:hanging="360" w:left="1797"/>
      </w:pPr>
      <w:rPr>
        <w:rFonts w:ascii="Courier New" w:cs="Courier New" w:hAnsi="Courier New" w:hint="default"/>
      </w:rPr>
    </w:lvl>
    <w:lvl w:ilvl="2" w:tentative="1" w:tplc="040C0005">
      <w:start w:val="1"/>
      <w:numFmt w:val="bullet"/>
      <w:lvlText w:val=""/>
      <w:lvlJc w:val="left"/>
      <w:pPr>
        <w:ind w:hanging="360" w:left="2517"/>
      </w:pPr>
      <w:rPr>
        <w:rFonts w:ascii="Wingdings" w:hAnsi="Wingdings" w:hint="default"/>
      </w:rPr>
    </w:lvl>
    <w:lvl w:ilvl="3" w:tentative="1" w:tplc="040C0001">
      <w:start w:val="1"/>
      <w:numFmt w:val="bullet"/>
      <w:lvlText w:val=""/>
      <w:lvlJc w:val="left"/>
      <w:pPr>
        <w:ind w:hanging="360" w:left="3237"/>
      </w:pPr>
      <w:rPr>
        <w:rFonts w:ascii="Symbol" w:hAnsi="Symbol" w:hint="default"/>
      </w:rPr>
    </w:lvl>
    <w:lvl w:ilvl="4" w:tentative="1" w:tplc="040C0003">
      <w:start w:val="1"/>
      <w:numFmt w:val="bullet"/>
      <w:lvlText w:val="o"/>
      <w:lvlJc w:val="left"/>
      <w:pPr>
        <w:ind w:hanging="360" w:left="3957"/>
      </w:pPr>
      <w:rPr>
        <w:rFonts w:ascii="Courier New" w:cs="Courier New" w:hAnsi="Courier New" w:hint="default"/>
      </w:rPr>
    </w:lvl>
    <w:lvl w:ilvl="5" w:tentative="1" w:tplc="040C0005">
      <w:start w:val="1"/>
      <w:numFmt w:val="bullet"/>
      <w:lvlText w:val=""/>
      <w:lvlJc w:val="left"/>
      <w:pPr>
        <w:ind w:hanging="360" w:left="4677"/>
      </w:pPr>
      <w:rPr>
        <w:rFonts w:ascii="Wingdings" w:hAnsi="Wingdings" w:hint="default"/>
      </w:rPr>
    </w:lvl>
    <w:lvl w:ilvl="6" w:tentative="1" w:tplc="040C0001">
      <w:start w:val="1"/>
      <w:numFmt w:val="bullet"/>
      <w:lvlText w:val=""/>
      <w:lvlJc w:val="left"/>
      <w:pPr>
        <w:ind w:hanging="360" w:left="5397"/>
      </w:pPr>
      <w:rPr>
        <w:rFonts w:ascii="Symbol" w:hAnsi="Symbol" w:hint="default"/>
      </w:rPr>
    </w:lvl>
    <w:lvl w:ilvl="7" w:tentative="1" w:tplc="040C0003">
      <w:start w:val="1"/>
      <w:numFmt w:val="bullet"/>
      <w:lvlText w:val="o"/>
      <w:lvlJc w:val="left"/>
      <w:pPr>
        <w:ind w:hanging="360" w:left="6117"/>
      </w:pPr>
      <w:rPr>
        <w:rFonts w:ascii="Courier New" w:cs="Courier New" w:hAnsi="Courier New" w:hint="default"/>
      </w:rPr>
    </w:lvl>
    <w:lvl w:ilvl="8" w:tentative="1" w:tplc="040C0005">
      <w:start w:val="1"/>
      <w:numFmt w:val="bullet"/>
      <w:lvlText w:val=""/>
      <w:lvlJc w:val="left"/>
      <w:pPr>
        <w:ind w:hanging="360" w:left="6837"/>
      </w:pPr>
      <w:rPr>
        <w:rFonts w:ascii="Wingdings" w:hAnsi="Wingdings" w:hint="default"/>
      </w:rPr>
    </w:lvl>
  </w:abstractNum>
  <w:num w:numId="1">
    <w:abstractNumId w:val="0"/>
  </w:num>
  <w:num w:numId="2">
    <w:abstractNumId w:val="5"/>
  </w:num>
  <w:num w:numId="3">
    <w:abstractNumId w:val="4"/>
  </w:num>
  <w:num w:numId="4">
    <w:abstractNumId w:val="3"/>
  </w:num>
  <w:num w:numId="5">
    <w:abstractNumId w:val="6"/>
  </w:num>
  <w:num w:numId="6">
    <w:abstractNumId w:val="1"/>
  </w:num>
  <w:num w:numId="7">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0010"/>
    <w:rsid w:val="00115D2D"/>
    <w:rsid w:val="00357746"/>
    <w:rsid w:val="005C5ED9"/>
    <w:rsid w:val="00822D1F"/>
    <w:rsid w:val="009A0010"/>
    <w:rsid w:val="00AC3ECA"/>
    <w:rsid w:val="00D97F5C"/>
    <w:rsid w:val="00FB4D07"/>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9A0010"/>
    <w:pPr>
      <w:suppressAutoHyphens/>
      <w:overflowPunct w:val="0"/>
      <w:autoSpaceDE w:val="0"/>
      <w:spacing w:after="0" w:line="240" w:lineRule="auto"/>
      <w:jc w:val="both"/>
      <w:textAlignment w:val="baseline"/>
    </w:pPr>
    <w:rPr>
      <w:rFonts w:ascii="Gotham Light" w:cs="Times New Roman" w:eastAsia="Times New Roman" w:hAnsi="Gotham Light"/>
      <w:color w:val="102542"/>
      <w:kern w:val="2"/>
      <w:sz w:val="20"/>
      <w:lang w:eastAsia="zh-CN"/>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numdisplay" w:type="character">
    <w:name w:val="numdisplay"/>
    <w:rsid w:val="009A00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0010"/>
    <w:pPr>
      <w:suppressAutoHyphens/>
      <w:overflowPunct w:val="0"/>
      <w:autoSpaceDE w:val="0"/>
      <w:spacing w:after="0" w:line="240" w:lineRule="auto"/>
      <w:jc w:val="both"/>
      <w:textAlignment w:val="baseline"/>
    </w:pPr>
    <w:rPr>
      <w:rFonts w:ascii="Gotham Light" w:eastAsia="Times New Roman" w:hAnsi="Gotham Light" w:cs="Times New Roman"/>
      <w:color w:val="102542"/>
      <w:kern w:val="2"/>
      <w:sz w:val="20"/>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numdisplay">
    <w:name w:val="numdisplay"/>
    <w:rsid w:val="009A0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https://www.teleaccords.travail-emploi.gouv.fr" TargetMode="External" Type="http://schemas.openxmlformats.org/officeDocument/2006/relationships/hyperlink"/><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1229</Words>
  <Characters>6762</Characters>
  <Application>Microsoft Office Word</Application>
  <DocSecurity>0</DocSecurity>
  <Lines>56</Lines>
  <Paragraphs>15</Paragraphs>
  <ScaleCrop>false</ScaleCrop>
  <HeadingPairs>
    <vt:vector baseType="variant" size="2">
      <vt:variant>
        <vt:lpstr>Titre</vt:lpstr>
      </vt:variant>
      <vt:variant>
        <vt:i4>1</vt:i4>
      </vt:variant>
    </vt:vector>
  </HeadingPairs>
  <TitlesOfParts>
    <vt:vector baseType="lpstr" size="1">
      <vt:lpstr/>
    </vt:vector>
  </TitlesOfParts>
  <Company>Delko</Company>
  <LinksUpToDate>false</LinksUpToDate>
  <CharactersWithSpaces>7976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2021-12-03T13:09:00Z</dcterms:created>
  <dcterms:modified xsi:type="dcterms:W3CDTF">2021-12-03T13:09:00Z</dcterms:modified>
  <cp:revision>2</cp:revision>
</cp:coreProperties>
</file>