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top w:val="single" w:sz="2" w:space="14" w:color="000000"/>
          <w:left w:val="single" w:sz="2" w:space="4" w:color="000000"/>
          <w:bottom w:val="single" w:sz="2" w:space="12" w:color="000000"/>
          <w:right w:val="single" w:sz="2" w:space="4" w:color="000000"/>
        </w:pBdr>
        <w:shd w:fill="FFFF99" w:val="clear"/>
        <w:jc w:val="center"/>
        <w:rPr>
          <w:b/>
          <w:b/>
        </w:rPr>
      </w:pPr>
      <w:r>
        <w:rPr>
          <w:b/>
        </w:rPr>
        <w:t>ACCORD D’ENTREPRISE RELATIF À L’ACCOMPLISSEMENT D’HEURES SUPPLÉMENTAIRES ET AU CONTINGENT D’HEURES SUPPLÉMENTAIRES</w:t>
      </w:r>
    </w:p>
    <w:p>
      <w:pPr>
        <w:pStyle w:val="Normal"/>
        <w:jc w:val="both"/>
        <w:rPr>
          <w:b/>
          <w:b/>
        </w:rPr>
      </w:pPr>
      <w:r>
        <w:rPr>
          <w:b/>
        </w:rPr>
      </w:r>
    </w:p>
    <w:p>
      <w:pPr>
        <w:pStyle w:val="Normal"/>
        <w:jc w:val="both"/>
        <w:rPr>
          <w:b/>
          <w:b/>
          <w:u w:val="single"/>
        </w:rPr>
      </w:pPr>
      <w:r>
        <w:rPr>
          <w:b/>
          <w:u w:val="single"/>
        </w:rPr>
        <w:t>ENTRE LES SOUSSIGNES,</w:t>
      </w:r>
    </w:p>
    <w:p>
      <w:pPr>
        <w:pStyle w:val="Normal"/>
        <w:jc w:val="both"/>
        <w:rPr>
          <w:b/>
          <w:b/>
          <w:u w:val="single"/>
        </w:rPr>
      </w:pPr>
      <w:r>
        <w:rPr>
          <w:b/>
          <w:u w:val="single"/>
        </w:rPr>
      </w:r>
    </w:p>
    <w:p>
      <w:pPr>
        <w:pStyle w:val="Normal"/>
        <w:jc w:val="both"/>
        <w:rPr/>
      </w:pPr>
      <w:r>
        <w:rPr/>
        <w:t>M……………………., Gérant de la SARL FRANCE ECO HABITAT</w:t>
      </w:r>
    </w:p>
    <w:p>
      <w:pPr>
        <w:pStyle w:val="Default"/>
        <w:jc w:val="both"/>
        <w:rPr>
          <w:rFonts w:ascii="Times New Roman" w:hAnsi="Times New Roman" w:cs="Times New Roman"/>
          <w:color w:val="000000"/>
        </w:rPr>
      </w:pPr>
      <w:r>
        <w:rPr>
          <w:rFonts w:cs="Times New Roman" w:ascii="Times New Roman" w:hAnsi="Times New Roman"/>
        </w:rPr>
        <w:t xml:space="preserve">SIRET : 899 352 207 00026 / NAF : </w:t>
      </w:r>
      <w:r>
        <w:rPr>
          <w:rFonts w:cs="Times New Roman" w:ascii="Times New Roman" w:hAnsi="Times New Roman"/>
          <w:color w:val="000000"/>
        </w:rPr>
        <w:t>8129A /  URSSAF : 727 655294361</w:t>
      </w:r>
    </w:p>
    <w:p>
      <w:pPr>
        <w:pStyle w:val="Normal"/>
        <w:jc w:val="both"/>
        <w:rPr/>
      </w:pPr>
      <w:r>
        <w:rPr/>
        <w:t>Siège social : 6, allée de Sallegourde, Box B – 33140 VILLENAVE D’ORNON</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Normal"/>
        <w:jc w:val="both"/>
        <w:rPr>
          <w:b/>
          <w:b/>
          <w:u w:val="single"/>
        </w:rPr>
      </w:pPr>
      <w:r>
        <w:rPr>
          <w:b/>
          <w:u w:val="single"/>
        </w:rPr>
        <w:t xml:space="preserve">ET </w:t>
      </w:r>
    </w:p>
    <w:p>
      <w:pPr>
        <w:pStyle w:val="Normal"/>
        <w:jc w:val="both"/>
        <w:rPr>
          <w:b/>
          <w:b/>
          <w:u w:val="single"/>
        </w:rPr>
      </w:pPr>
      <w:r>
        <w:rPr>
          <w:b/>
          <w:u w:val="single"/>
        </w:rPr>
      </w:r>
    </w:p>
    <w:p>
      <w:pPr>
        <w:pStyle w:val="Normal"/>
        <w:jc w:val="both"/>
        <w:rPr/>
      </w:pPr>
      <w:r>
        <w:rPr/>
        <w:t xml:space="preserve">L’ensemble des salariés de la présente entreprise, consultés sur le projet d’accord, ci-après dénommés « </w:t>
      </w:r>
      <w:r>
        <w:rPr>
          <w:i/>
        </w:rPr>
        <w:t>les salariés</w:t>
      </w:r>
      <w:r>
        <w:rPr/>
        <w:t xml:space="preserve"> » </w:t>
      </w:r>
    </w:p>
    <w:p>
      <w:pPr>
        <w:pStyle w:val="Normal"/>
        <w:spacing w:lineRule="auto" w:line="120"/>
        <w:jc w:val="both"/>
        <w:rPr/>
      </w:pPr>
      <w:r>
        <w:rPr/>
      </w:r>
    </w:p>
    <w:p>
      <w:pPr>
        <w:pStyle w:val="Default"/>
        <w:tabs>
          <w:tab w:val="left" w:pos="5490" w:leader="none"/>
        </w:tabs>
        <w:jc w:val="both"/>
        <w:rPr/>
      </w:pPr>
      <w:r>
        <w:rPr/>
        <w:tab/>
      </w:r>
    </w:p>
    <w:p>
      <w:pPr>
        <w:pStyle w:val="Normal"/>
        <w:jc w:val="both"/>
        <w:rPr>
          <w:b/>
          <w:b/>
          <w:u w:val="single"/>
        </w:rPr>
      </w:pPr>
      <w:r>
        <w:rPr>
          <w:b/>
          <w:u w:val="single"/>
        </w:rPr>
        <w:t xml:space="preserve">PRÉAMBULE </w:t>
      </w:r>
    </w:p>
    <w:p>
      <w:pPr>
        <w:pStyle w:val="Default"/>
        <w:jc w:val="both"/>
        <w:rPr>
          <w:rFonts w:ascii="Times New Roman" w:hAnsi="Times New Roman" w:cs="Times New Roman"/>
          <w:b/>
          <w:b/>
          <w:color w:val="000000"/>
          <w:u w:val="single"/>
        </w:rPr>
      </w:pPr>
      <w:r>
        <w:rPr>
          <w:rFonts w:cs="Times New Roman" w:ascii="Times New Roman" w:hAnsi="Times New Roman"/>
          <w:b/>
          <w:color w:val="000000"/>
          <w:u w:val="single"/>
        </w:rPr>
      </w:r>
    </w:p>
    <w:p>
      <w:pPr>
        <w:pStyle w:val="Default"/>
        <w:jc w:val="both"/>
        <w:rPr/>
      </w:pPr>
      <w:r>
        <w:rPr>
          <w:rFonts w:cs="Times New Roman" w:ascii="Times New Roman" w:hAnsi="Times New Roman"/>
          <w:color w:val="000000"/>
        </w:rPr>
        <w:t>La société France ECO HABITAT est spécialisée dans le traitement de charpente, de toiture, anti-termites, l’isolation et les toitures neuves.</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pPr>
      <w:r>
        <w:rPr>
          <w:rFonts w:cs="Times New Roman" w:ascii="Times New Roman" w:hAnsi="Times New Roman"/>
          <w:color w:val="000000"/>
        </w:rPr>
        <w:t>Elle relève à ce jour du champ d’application de la convention collective nationale des entreprises de désinfection, désinsectisation, dératisation (3D) du 1</w:t>
      </w:r>
      <w:r>
        <w:rPr>
          <w:rFonts w:cs="Times New Roman" w:ascii="Times New Roman" w:hAnsi="Times New Roman"/>
          <w:color w:val="000000"/>
          <w:vertAlign w:val="superscript"/>
        </w:rPr>
        <w:t>er</w:t>
      </w:r>
      <w:r>
        <w:rPr>
          <w:rFonts w:cs="Times New Roman" w:ascii="Times New Roman" w:hAnsi="Times New Roman"/>
          <w:color w:val="000000"/>
        </w:rPr>
        <w:t xml:space="preserve"> septembre 1991 (IDCC 1605).</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pPr>
      <w:r>
        <w:rPr>
          <w:rFonts w:cs="Times New Roman" w:ascii="Times New Roman" w:hAnsi="Times New Roman"/>
          <w:color w:val="000000"/>
        </w:rPr>
        <w:t>Dans le cadre de son activité, la société est soumise à une variabilité de sa charge de travail pouvant le cas échéant emporter :</w:t>
      </w:r>
    </w:p>
    <w:p>
      <w:pPr>
        <w:pStyle w:val="Default"/>
        <w:numPr>
          <w:ilvl w:val="0"/>
          <w:numId w:val="1"/>
        </w:numPr>
        <w:jc w:val="both"/>
        <w:rPr>
          <w:rFonts w:ascii="Times New Roman" w:hAnsi="Times New Roman" w:cs="Times New Roman"/>
          <w:color w:val="000000"/>
        </w:rPr>
      </w:pPr>
      <w:r>
        <w:rPr>
          <w:rFonts w:cs="Times New Roman" w:ascii="Times New Roman" w:hAnsi="Times New Roman"/>
          <w:color w:val="000000"/>
        </w:rPr>
        <w:t>l’accomplissement d’heures supplémentaires au-delà du contingent légal d’heures supplémentaires de 220 heures par an ;</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rFonts w:ascii="Times New Roman" w:hAnsi="Times New Roman" w:cs="Times New Roman"/>
          <w:color w:val="000000"/>
        </w:rPr>
      </w:pPr>
      <w:r>
        <w:rPr>
          <w:rFonts w:cs="Times New Roman" w:ascii="Times New Roman" w:hAnsi="Times New Roman"/>
          <w:color w:val="000000"/>
        </w:rPr>
        <w:t>Il a donc été envisagé de proposer le présent accord à l’ensemble des salariés de la société afin d’adapter les dispositions actuellement applicables, aux besoins et contraintes d’activité de la société.</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pPr>
      <w:r>
        <w:rPr>
          <w:rFonts w:cs="Times New Roman" w:ascii="Times New Roman" w:hAnsi="Times New Roman"/>
          <w:color w:val="000000"/>
        </w:rPr>
        <w:t>Par application de l’article L. 2232-21 du Code du Travail, la société FRANCE ECO HABITAT dépourvue de délégué syndical et en l’absence de représentation élue du personnel en raison de son effectif habituel inférieur à 11 salariés, a décidé de soumettre à son personnel un projet d’accord dont l’objet est défini dans les dispositions ci-dessous.</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rFonts w:ascii="Times New Roman" w:hAnsi="Times New Roman" w:cs="Times New Roman"/>
          <w:color w:val="000000"/>
        </w:rPr>
      </w:pPr>
      <w:r>
        <w:rPr>
          <w:rFonts w:cs="Times New Roman" w:ascii="Times New Roman" w:hAnsi="Times New Roman"/>
          <w:color w:val="000000"/>
        </w:rPr>
        <w:t>Le présent accord est conclu en application des articles L.2253-1 à 3 du Code du Travail qui autorisent l’accord d’entreprise à déroger à l’accord de branche.</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Normal"/>
        <w:jc w:val="both"/>
        <w:rPr>
          <w:b/>
          <w:b/>
          <w:u w:val="single"/>
        </w:rPr>
      </w:pPr>
      <w:r>
        <w:rPr>
          <w:b/>
          <w:u w:val="single"/>
        </w:rPr>
        <w:t xml:space="preserve">Article 1 – Champ d’application </w:t>
      </w:r>
    </w:p>
    <w:p>
      <w:pPr>
        <w:pStyle w:val="Default"/>
        <w:spacing w:lineRule="auto" w:line="120"/>
        <w:jc w:val="both"/>
        <w:rPr>
          <w:rFonts w:ascii="Times New Roman" w:hAnsi="Times New Roman" w:cs="Times New Roman"/>
          <w:b/>
          <w:b/>
          <w:color w:val="000000"/>
          <w:u w:val="single"/>
        </w:rPr>
      </w:pPr>
      <w:r>
        <w:rPr>
          <w:rFonts w:cs="Times New Roman" w:ascii="Times New Roman" w:hAnsi="Times New Roman"/>
          <w:b/>
          <w:color w:val="000000"/>
          <w:u w:val="single"/>
        </w:rPr>
      </w:r>
    </w:p>
    <w:p>
      <w:pPr>
        <w:pStyle w:val="Default"/>
        <w:jc w:val="both"/>
        <w:rPr>
          <w:rFonts w:ascii="Times New Roman" w:hAnsi="Times New Roman" w:cs="Times New Roman"/>
          <w:color w:val="000000"/>
        </w:rPr>
      </w:pPr>
      <w:r>
        <w:rPr>
          <w:rFonts w:cs="Times New Roman" w:ascii="Times New Roman" w:hAnsi="Times New Roman"/>
          <w:color w:val="000000"/>
        </w:rPr>
        <w:t>Le présent accord s’applique à l’ensemble des salariés de l’entreprise.</w:t>
      </w:r>
    </w:p>
    <w:p>
      <w:pPr>
        <w:pStyle w:val="Default"/>
        <w:jc w:val="both"/>
        <w:rPr>
          <w:rFonts w:ascii="Times New Roman" w:hAnsi="Times New Roman" w:cs="Times New Roman"/>
          <w:color w:val="000000"/>
        </w:rPr>
      </w:pPr>
      <w:r>
        <w:rPr>
          <w:rFonts w:cs="Times New Roman" w:ascii="Times New Roman" w:hAnsi="Times New Roman"/>
          <w:color w:val="000000"/>
        </w:rPr>
        <w:t xml:space="preserve">L’accord s’applique à tous les salariés dont la durée du travail est décomptée en heures. </w:t>
      </w:r>
    </w:p>
    <w:p>
      <w:pPr>
        <w:pStyle w:val="Default"/>
        <w:jc w:val="both"/>
        <w:rPr>
          <w:rFonts w:ascii="Times New Roman" w:hAnsi="Times New Roman" w:cs="Times New Roman"/>
          <w:color w:val="000000"/>
        </w:rPr>
      </w:pPr>
      <w:r>
        <w:rPr>
          <w:rFonts w:cs="Times New Roman" w:ascii="Times New Roman" w:hAnsi="Times New Roman"/>
          <w:color w:val="000000"/>
        </w:rPr>
        <w:t>Par exception et le cas échéant, le nouveau contingent d’heures supplémentaires ne s’appliquera pas aux salariés ayant signé une convention de forfait annuelle en heures et en jours.</w:t>
      </w:r>
    </w:p>
    <w:p>
      <w:pPr>
        <w:pStyle w:val="Normal"/>
        <w:jc w:val="both"/>
        <w:rPr>
          <w:b/>
          <w:b/>
          <w:u w:val="single"/>
        </w:rPr>
      </w:pPr>
      <w:r>
        <w:rPr>
          <w:b/>
          <w:u w:val="single"/>
        </w:rPr>
        <w:t xml:space="preserve">Article 2 – Objet </w:t>
      </w:r>
    </w:p>
    <w:p>
      <w:pPr>
        <w:pStyle w:val="Default"/>
        <w:spacing w:lineRule="auto" w:line="120"/>
        <w:jc w:val="both"/>
        <w:rPr>
          <w:rFonts w:ascii="Times New Roman" w:hAnsi="Times New Roman" w:cs="Times New Roman"/>
          <w:b/>
          <w:b/>
          <w:color w:val="000000"/>
          <w:u w:val="single"/>
        </w:rPr>
      </w:pPr>
      <w:r>
        <w:rPr>
          <w:rFonts w:cs="Times New Roman" w:ascii="Times New Roman" w:hAnsi="Times New Roman"/>
          <w:b/>
          <w:color w:val="000000"/>
          <w:u w:val="single"/>
        </w:rPr>
      </w:r>
    </w:p>
    <w:p>
      <w:pPr>
        <w:pStyle w:val="Default"/>
        <w:jc w:val="both"/>
        <w:rPr>
          <w:rFonts w:ascii="Times New Roman" w:hAnsi="Times New Roman" w:cs="Times New Roman"/>
          <w:color w:val="000000"/>
        </w:rPr>
      </w:pPr>
      <w:r>
        <w:rPr>
          <w:rFonts w:cs="Times New Roman" w:ascii="Times New Roman" w:hAnsi="Times New Roman"/>
          <w:color w:val="000000"/>
        </w:rPr>
        <w:t>Le présent accord a pour objet d’adapter la durée du travail applicable dans l’entreprise à la réalité des besoins de l’entreprise, afin notamment de mieux répondre aux besoins de la clientèle, tout en préservant la santé et la sécurité de ses salariés.</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rFonts w:ascii="Times New Roman" w:hAnsi="Times New Roman" w:cs="Times New Roman"/>
          <w:color w:val="000000"/>
        </w:rPr>
      </w:pPr>
      <w:r>
        <w:rPr>
          <w:rFonts w:cs="Times New Roman" w:ascii="Times New Roman" w:hAnsi="Times New Roman"/>
          <w:color w:val="000000"/>
        </w:rPr>
        <w:t>Pour se faire, le présent accord souhaite adapter les dispositions conventionnelles aux nécessités de l’entreprise quant à la réalisation des heures supplémentaires et au contingent annuel d’heures supplémentaires.</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pPr>
      <w:r>
        <w:rPr>
          <w:rFonts w:cs="Times New Roman" w:ascii="Times New Roman" w:hAnsi="Times New Roman"/>
          <w:color w:val="000000"/>
        </w:rPr>
        <w:t>Les dispositions actuelles de la convention collective applicable à la société ne lui permettent pas d’aménager son temps de travail en fonction des besoins de la clientèle (</w:t>
      </w:r>
      <w:r>
        <w:rPr>
          <w:rFonts w:cs="Times New Roman" w:ascii="Times New Roman" w:hAnsi="Times New Roman"/>
          <w:i/>
          <w:color w:val="000000"/>
        </w:rPr>
        <w:t>des chantiers en cours</w:t>
      </w:r>
      <w:r>
        <w:rPr>
          <w:rFonts w:cs="Times New Roman" w:ascii="Times New Roman" w:hAnsi="Times New Roman"/>
          <w:color w:val="000000"/>
        </w:rPr>
        <w:t>), d’où la nécessité de cet accord.</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Normal"/>
        <w:jc w:val="both"/>
        <w:rPr>
          <w:b/>
          <w:b/>
          <w:u w:val="single"/>
        </w:rPr>
      </w:pPr>
      <w:r>
        <w:rPr>
          <w:b/>
          <w:u w:val="single"/>
        </w:rPr>
        <w:t xml:space="preserve">Article 3 – Accomplissement d’heures supplémentaires </w:t>
      </w:r>
    </w:p>
    <w:p>
      <w:pPr>
        <w:pStyle w:val="Default"/>
        <w:spacing w:lineRule="auto" w:line="120"/>
        <w:jc w:val="both"/>
        <w:rPr>
          <w:rFonts w:ascii="Times New Roman" w:hAnsi="Times New Roman" w:cs="Times New Roman"/>
          <w:b/>
          <w:b/>
          <w:color w:val="000000"/>
          <w:u w:val="single"/>
        </w:rPr>
      </w:pPr>
      <w:r>
        <w:rPr>
          <w:rFonts w:cs="Times New Roman" w:ascii="Times New Roman" w:hAnsi="Times New Roman"/>
          <w:b/>
          <w:color w:val="000000"/>
          <w:u w:val="single"/>
        </w:rPr>
      </w:r>
    </w:p>
    <w:p>
      <w:pPr>
        <w:pStyle w:val="Default"/>
        <w:jc w:val="both"/>
        <w:rPr>
          <w:rFonts w:ascii="Times New Roman" w:hAnsi="Times New Roman" w:cs="Times New Roman"/>
          <w:color w:val="000000"/>
        </w:rPr>
      </w:pPr>
      <w:r>
        <w:rPr>
          <w:rFonts w:cs="Times New Roman" w:ascii="Times New Roman" w:hAnsi="Times New Roman"/>
          <w:color w:val="000000"/>
        </w:rPr>
        <w:t>Constituent des heures supplémentaires, les heures accomplies au-delà de la durée légale hebdomadaire.</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rFonts w:ascii="Times New Roman" w:hAnsi="Times New Roman" w:cs="Times New Roman"/>
          <w:color w:val="000000"/>
        </w:rPr>
      </w:pPr>
      <w:r>
        <w:rPr>
          <w:rFonts w:cs="Times New Roman" w:ascii="Times New Roman" w:hAnsi="Times New Roman"/>
          <w:color w:val="000000"/>
        </w:rPr>
        <w:t>La durée légale hebdomadaire de travail effectif des salariés à temps complet étant fixée à 35 heures, les heures supplémentaires sont donc toutes les heures effectuées au-delà de 35 heures.</w:t>
      </w:r>
    </w:p>
    <w:p>
      <w:pPr>
        <w:pStyle w:val="Default"/>
        <w:jc w:val="both"/>
        <w:rPr>
          <w:rFonts w:ascii="Times New Roman" w:hAnsi="Times New Roman" w:cs="Times New Roman"/>
          <w:color w:val="000000"/>
        </w:rPr>
      </w:pPr>
      <w:r>
        <w:rPr>
          <w:rFonts w:cs="Times New Roman" w:ascii="Times New Roman" w:hAnsi="Times New Roman"/>
          <w:color w:val="000000"/>
        </w:rPr>
        <w:t>Le calcul des heures supplémentaires s’effectue par semaine, sauf en cas d’annualisation du temps de travail.</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rFonts w:ascii="Times New Roman" w:hAnsi="Times New Roman" w:cs="Times New Roman"/>
          <w:color w:val="000000"/>
        </w:rPr>
      </w:pPr>
      <w:r>
        <w:rPr>
          <w:rFonts w:cs="Times New Roman" w:ascii="Times New Roman" w:hAnsi="Times New Roman"/>
          <w:color w:val="000000"/>
        </w:rPr>
        <w:t>En l’absence de stipulation contraires dans l’accord de branche, la semaine débute le lundi à 0 heure et se termine le dimanche à 24 heures.</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rFonts w:ascii="Times New Roman" w:hAnsi="Times New Roman" w:cs="Times New Roman"/>
          <w:color w:val="000000"/>
        </w:rPr>
      </w:pPr>
      <w:r>
        <w:rPr>
          <w:rFonts w:cs="Times New Roman" w:ascii="Times New Roman" w:hAnsi="Times New Roman"/>
          <w:color w:val="000000"/>
        </w:rPr>
        <w:t xml:space="preserve">Les heures supplémentaires peuvent être demandées par l’employeur, dans l’intérêt de l’entreprise. </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pPr>
      <w:r>
        <w:rPr>
          <w:rFonts w:cs="Times New Roman" w:ascii="Times New Roman" w:hAnsi="Times New Roman"/>
          <w:color w:val="000000"/>
        </w:rPr>
        <w:t>Le régime des heures supplémentaires est celui prévu par la convention collective nationale des entreprises de désinfection, désinsectisation, dératisation (3D) du 1</w:t>
      </w:r>
      <w:r>
        <w:rPr>
          <w:rFonts w:cs="Times New Roman" w:ascii="Times New Roman" w:hAnsi="Times New Roman"/>
          <w:color w:val="000000"/>
          <w:vertAlign w:val="superscript"/>
        </w:rPr>
        <w:t>er</w:t>
      </w:r>
      <w:r>
        <w:rPr>
          <w:rFonts w:cs="Times New Roman" w:ascii="Times New Roman" w:hAnsi="Times New Roman"/>
          <w:color w:val="000000"/>
        </w:rPr>
        <w:t xml:space="preserve"> septembre 1991 (IDCC 1605), notamment concernant le taux de majoration, à l’exception du contingent annuel objet du présent accord. </w:t>
      </w:r>
    </w:p>
    <w:p>
      <w:pPr>
        <w:pStyle w:val="Default"/>
        <w:jc w:val="both"/>
        <w:rPr>
          <w:rFonts w:ascii="Times New Roman" w:hAnsi="Times New Roman" w:cs="Times New Roman"/>
          <w:color w:val="000000"/>
        </w:rPr>
      </w:pPr>
      <w:r>
        <w:rPr>
          <w:rFonts w:cs="Times New Roman" w:ascii="Times New Roman" w:hAnsi="Times New Roman"/>
          <w:color w:val="000000"/>
        </w:rPr>
        <w:t xml:space="preserve"> </w:t>
      </w:r>
    </w:p>
    <w:p>
      <w:pPr>
        <w:pStyle w:val="Default"/>
        <w:jc w:val="both"/>
        <w:rPr/>
      </w:pPr>
      <w:r>
        <w:rPr>
          <w:rFonts w:cs="Times New Roman" w:ascii="Times New Roman" w:hAnsi="Times New Roman"/>
          <w:color w:val="000000"/>
        </w:rPr>
        <w:t>Il est rappelé que le recours aux heures supplémentaires ne peut pas avoir pour effet de porter les durées journalières, hebdomadaires et annuelles de travail au-delà des limites maximales fixées par les dispositions conventionnelles et/ou légales.</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Normal"/>
        <w:jc w:val="both"/>
        <w:rPr>
          <w:b/>
          <w:b/>
          <w:u w:val="single"/>
        </w:rPr>
      </w:pPr>
      <w:r>
        <w:rPr>
          <w:b/>
          <w:u w:val="single"/>
        </w:rPr>
        <w:t xml:space="preserve">Article 4 – Contingent annuel d’heures supplémentaires </w:t>
      </w:r>
    </w:p>
    <w:p>
      <w:pPr>
        <w:pStyle w:val="Default"/>
        <w:spacing w:lineRule="auto" w:line="120"/>
        <w:jc w:val="both"/>
        <w:rPr>
          <w:rFonts w:ascii="Times New Roman" w:hAnsi="Times New Roman" w:cs="Times New Roman"/>
          <w:b/>
          <w:b/>
          <w:color w:val="000000"/>
          <w:u w:val="single"/>
        </w:rPr>
      </w:pPr>
      <w:r>
        <w:rPr>
          <w:rFonts w:cs="Times New Roman" w:ascii="Times New Roman" w:hAnsi="Times New Roman"/>
          <w:b/>
          <w:color w:val="000000"/>
          <w:u w:val="single"/>
        </w:rPr>
      </w:r>
    </w:p>
    <w:p>
      <w:pPr>
        <w:pStyle w:val="Default"/>
        <w:jc w:val="both"/>
        <w:rPr>
          <w:rFonts w:ascii="Times New Roman" w:hAnsi="Times New Roman" w:cs="Times New Roman"/>
          <w:color w:val="000000"/>
        </w:rPr>
      </w:pPr>
      <w:r>
        <w:rPr>
          <w:rFonts w:cs="Times New Roman" w:ascii="Times New Roman" w:hAnsi="Times New Roman"/>
          <w:color w:val="000000"/>
        </w:rPr>
        <w:t xml:space="preserve">Notre convention collective (IDCC 1605) ne prévoit pas de contingent annuel d’heures supplémentaires. Ainsi, c’est le contingent annuel d’heures supplémentaires légal qui doit s’appliquer, soit un contingent annuel d’heures supplémentaires de 220 heures.  </w:t>
      </w:r>
    </w:p>
    <w:p>
      <w:pPr>
        <w:pStyle w:val="Default"/>
        <w:jc w:val="both"/>
        <w:rPr>
          <w:rFonts w:ascii="Times New Roman" w:hAnsi="Times New Roman" w:cs="Times New Roman"/>
          <w:color w:val="000000"/>
        </w:rPr>
      </w:pPr>
      <w:r>
        <w:rPr>
          <w:rFonts w:cs="Times New Roman" w:ascii="Times New Roman" w:hAnsi="Times New Roman"/>
          <w:color w:val="000000"/>
        </w:rPr>
        <w:t>Ce contingent se relève inadapté aux besoins et à l’activité de l’entreprise.</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rFonts w:ascii="Times New Roman" w:hAnsi="Times New Roman" w:cs="Times New Roman"/>
          <w:color w:val="000000"/>
        </w:rPr>
      </w:pPr>
      <w:r>
        <w:rPr>
          <w:rFonts w:cs="Times New Roman" w:ascii="Times New Roman" w:hAnsi="Times New Roman"/>
          <w:color w:val="000000"/>
        </w:rPr>
        <w:t>C’est la raison pour laquelle, compte tenu de la nécessité de faciliter et sécuriser le recours aux heures supplémentaires, l’employeur a proposé d’augmenter le contingent annuel d’heures supplémentaires.</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pPr>
      <w:r>
        <w:rPr>
          <w:rFonts w:cs="Times New Roman" w:ascii="Times New Roman" w:hAnsi="Times New Roman"/>
          <w:color w:val="000000"/>
        </w:rPr>
        <w:t xml:space="preserve">Ainsi, le présent accord a pour objet d’augmenter le contingent annuel d’heures supplémentaires et de le fixer </w:t>
      </w:r>
      <w:r>
        <w:rPr>
          <w:rFonts w:cs="Times New Roman" w:ascii="Times New Roman" w:hAnsi="Times New Roman"/>
          <w:b/>
          <w:color w:val="000000"/>
          <w:u w:val="single"/>
        </w:rPr>
        <w:t>à 400 heures par an et par salarié.</w:t>
      </w:r>
    </w:p>
    <w:p>
      <w:pPr>
        <w:pStyle w:val="Default"/>
        <w:jc w:val="both"/>
        <w:rPr>
          <w:rFonts w:ascii="Times New Roman" w:hAnsi="Times New Roman" w:cs="Times New Roman"/>
          <w:b/>
          <w:b/>
          <w:color w:val="000000"/>
          <w:u w:val="single"/>
        </w:rPr>
      </w:pPr>
      <w:r>
        <w:rPr>
          <w:rFonts w:cs="Times New Roman" w:ascii="Times New Roman" w:hAnsi="Times New Roman"/>
          <w:b/>
          <w:color w:val="000000"/>
          <w:u w:val="single"/>
        </w:rPr>
      </w:r>
    </w:p>
    <w:p>
      <w:pPr>
        <w:pStyle w:val="Default"/>
        <w:jc w:val="both"/>
        <w:rPr>
          <w:rFonts w:ascii="Times New Roman" w:hAnsi="Times New Roman" w:cs="Times New Roman"/>
          <w:color w:val="000000"/>
        </w:rPr>
      </w:pPr>
      <w:r>
        <w:rPr>
          <w:rFonts w:cs="Times New Roman" w:ascii="Times New Roman" w:hAnsi="Times New Roman"/>
          <w:color w:val="000000"/>
        </w:rPr>
        <w:t xml:space="preserve">La période de référence pour calculer le contingent est l’année civile. </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Normal"/>
        <w:jc w:val="both"/>
        <w:rPr>
          <w:b/>
          <w:b/>
          <w:u w:val="single"/>
        </w:rPr>
      </w:pPr>
      <w:r>
        <w:rPr>
          <w:b/>
          <w:u w:val="single"/>
        </w:rPr>
        <w:t>Article 5 – Heures supplémentaires au-delà du contingent</w:t>
      </w:r>
    </w:p>
    <w:p>
      <w:pPr>
        <w:pStyle w:val="Default"/>
        <w:spacing w:lineRule="auto" w:line="120"/>
        <w:jc w:val="both"/>
        <w:rPr>
          <w:rFonts w:ascii="Times New Roman" w:hAnsi="Times New Roman" w:cs="Times New Roman"/>
          <w:b/>
          <w:b/>
          <w:color w:val="000000"/>
          <w:u w:val="single"/>
        </w:rPr>
      </w:pPr>
      <w:r>
        <w:rPr>
          <w:rFonts w:cs="Times New Roman" w:ascii="Times New Roman" w:hAnsi="Times New Roman"/>
          <w:b/>
          <w:color w:val="000000"/>
          <w:u w:val="single"/>
        </w:rPr>
      </w:r>
    </w:p>
    <w:p>
      <w:pPr>
        <w:pStyle w:val="Default"/>
        <w:jc w:val="both"/>
        <w:rPr/>
      </w:pPr>
      <w:r>
        <w:rPr>
          <w:rFonts w:cs="Times New Roman" w:ascii="Times New Roman" w:hAnsi="Times New Roman"/>
          <w:b/>
          <w:color w:val="000000"/>
          <w:u w:val="single"/>
        </w:rPr>
        <w:t>5-1 / Conditions :</w:t>
      </w:r>
    </w:p>
    <w:p>
      <w:pPr>
        <w:pStyle w:val="Default"/>
        <w:jc w:val="both"/>
        <w:rPr>
          <w:rFonts w:ascii="Times New Roman" w:hAnsi="Times New Roman" w:cs="Times New Roman"/>
          <w:b/>
          <w:b/>
          <w:color w:val="000000"/>
          <w:u w:val="single"/>
        </w:rPr>
      </w:pPr>
      <w:r>
        <w:rPr>
          <w:rFonts w:cs="Times New Roman" w:ascii="Times New Roman" w:hAnsi="Times New Roman"/>
          <w:b/>
          <w:color w:val="000000"/>
          <w:u w:val="single"/>
        </w:rPr>
      </w:r>
    </w:p>
    <w:p>
      <w:pPr>
        <w:pStyle w:val="Default"/>
        <w:jc w:val="both"/>
        <w:rPr>
          <w:rFonts w:ascii="Times New Roman" w:hAnsi="Times New Roman" w:cs="Times New Roman"/>
          <w:color w:val="000000"/>
        </w:rPr>
      </w:pPr>
      <w:r>
        <w:rPr>
          <w:rFonts w:cs="Times New Roman" w:ascii="Times New Roman" w:hAnsi="Times New Roman"/>
          <w:color w:val="000000"/>
        </w:rPr>
        <w:t>L’accomplissement d’heures supplémentaires au-delà du contingent annuel ne pourra être imposé au salarié qui devra donc être volontaire.</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pPr>
      <w:r>
        <w:rPr>
          <w:rFonts w:cs="Times New Roman" w:ascii="Times New Roman" w:hAnsi="Times New Roman"/>
          <w:b/>
          <w:color w:val="000000"/>
          <w:u w:val="single"/>
        </w:rPr>
        <w:t>5-2 / Contrepartie obligatoire :</w:t>
      </w:r>
    </w:p>
    <w:p>
      <w:pPr>
        <w:pStyle w:val="Default"/>
        <w:jc w:val="both"/>
        <w:rPr>
          <w:rFonts w:ascii="Times New Roman" w:hAnsi="Times New Roman" w:cs="Times New Roman"/>
          <w:b/>
          <w:b/>
          <w:color w:val="000000"/>
          <w:u w:val="single"/>
        </w:rPr>
      </w:pPr>
      <w:r>
        <w:rPr>
          <w:rFonts w:cs="Times New Roman" w:ascii="Times New Roman" w:hAnsi="Times New Roman"/>
          <w:b/>
          <w:color w:val="000000"/>
          <w:u w:val="single"/>
        </w:rPr>
      </w:r>
    </w:p>
    <w:p>
      <w:pPr>
        <w:pStyle w:val="Default"/>
        <w:jc w:val="both"/>
        <w:rPr/>
      </w:pPr>
      <w:r>
        <w:rPr>
          <w:rFonts w:cs="Times New Roman" w:ascii="Times New Roman" w:hAnsi="Times New Roman"/>
          <w:color w:val="000000"/>
        </w:rPr>
        <w:t>Une contrepartie obligatoire en repos est due pour toute heure supplémentaire accomplie au-delà du nouveau contingent annuel.</w:t>
      </w:r>
    </w:p>
    <w:p>
      <w:pPr>
        <w:pStyle w:val="Default"/>
        <w:jc w:val="both"/>
        <w:rPr/>
      </w:pPr>
      <w:r>
        <w:rPr>
          <w:rFonts w:cs="Times New Roman" w:ascii="Times New Roman" w:hAnsi="Times New Roman"/>
          <w:color w:val="000000"/>
        </w:rPr>
        <w:t>La contrepartie obligatoire en repos sera prise sous forme de journées entières, ou de demi-journée de travail et, sauf exception détaillées infra, les salariés peuvent demander à en bénéficier à leur libre convenance.</w:t>
      </w:r>
    </w:p>
    <w:p>
      <w:pPr>
        <w:pStyle w:val="Default"/>
        <w:jc w:val="both"/>
        <w:rPr/>
      </w:pPr>
      <w:r>
        <w:rPr>
          <w:rFonts w:cs="Times New Roman" w:ascii="Times New Roman" w:hAnsi="Times New Roman"/>
          <w:color w:val="000000"/>
        </w:rPr>
        <w:t>Une demande écrite précisant la date et la durée du repos devra être faite au moins 15 jours à l’avance.</w:t>
      </w:r>
    </w:p>
    <w:p>
      <w:pPr>
        <w:pStyle w:val="Default"/>
        <w:jc w:val="both"/>
        <w:rPr>
          <w:rFonts w:ascii="Times New Roman" w:hAnsi="Times New Roman" w:cs="Times New Roman"/>
          <w:color w:val="000000"/>
        </w:rPr>
      </w:pPr>
      <w:r>
        <w:rPr>
          <w:rFonts w:cs="Times New Roman" w:ascii="Times New Roman" w:hAnsi="Times New Roman"/>
          <w:color w:val="000000"/>
        </w:rPr>
        <w:t>L’employeur doit donner sa réponse dans les 2 jours ouvrables suivant la réception de la demande.</w:t>
      </w:r>
    </w:p>
    <w:p>
      <w:pPr>
        <w:pStyle w:val="Default"/>
        <w:jc w:val="both"/>
        <w:rPr/>
      </w:pPr>
      <w:r>
        <w:rPr>
          <w:rFonts w:cs="Times New Roman" w:ascii="Times New Roman" w:hAnsi="Times New Roman"/>
          <w:color w:val="000000"/>
        </w:rPr>
        <w:t xml:space="preserve">Par exception à la prise à la convenance du salarié, l’employeur pourra refuser les dates et/ou la durée proposées en cas d’absence importantes dans les effectifs rendant son remplacement impossible ou d’impératifs de sécurité. </w:t>
      </w:r>
    </w:p>
    <w:p>
      <w:pPr>
        <w:pStyle w:val="Default"/>
        <w:jc w:val="both"/>
        <w:rPr>
          <w:rFonts w:ascii="Times New Roman" w:hAnsi="Times New Roman" w:cs="Times New Roman"/>
          <w:color w:val="000000"/>
        </w:rPr>
      </w:pPr>
      <w:r>
        <w:rPr>
          <w:rFonts w:cs="Times New Roman" w:ascii="Times New Roman" w:hAnsi="Times New Roman"/>
          <w:color w:val="000000"/>
        </w:rPr>
        <w:t>Dans ce cas, les salariés devront être mis en mesure de les prendre à une autre date dans un délai d’un mois décompté à partir de la date initialement choisie.</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pPr>
      <w:r>
        <w:rPr>
          <w:rFonts w:cs="Times New Roman" w:ascii="Times New Roman" w:hAnsi="Times New Roman"/>
          <w:color w:val="000000"/>
        </w:rPr>
        <w:t>Les salariés seront régulièrement informés de leurs droits acquis en matière de contrepartie obligatoire en repos par un document récapitulant d’une part le nombre d’heures de repos acquises et, d’autre part, le nombre d’heures effectivement prises au cours du mois.</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pPr>
      <w:r>
        <w:rPr>
          <w:rFonts w:cs="Times New Roman" w:ascii="Times New Roman" w:hAnsi="Times New Roman"/>
          <w:color w:val="000000"/>
        </w:rPr>
        <w:t xml:space="preserve">Ce repos spécifique est assimilé à une période de travail effectif pour le calcul des droits du salarié. Il donne lieu à une indemnisation qui n’entraine aucune diminution de rémunération par rapport à celle que le salarié aurait perçue s’il avait accompli son travail. </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pPr>
      <w:r>
        <w:rPr>
          <w:rFonts w:cs="Times New Roman" w:ascii="Times New Roman" w:hAnsi="Times New Roman"/>
          <w:color w:val="000000"/>
        </w:rPr>
        <w:t xml:space="preserve">Le salarié dont le contrat de travail prend fin sans qu’il ait pu bénéficier de la contrepartie obligatoire en repos reçoit une indemnité dont le montant correspond au solde de ses droits acquis. </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Normal"/>
        <w:jc w:val="both"/>
        <w:rPr/>
      </w:pPr>
      <w:r>
        <w:rPr>
          <w:b/>
          <w:u w:val="single"/>
        </w:rPr>
        <w:t xml:space="preserve">Article 6 – Consultation du personnel </w:t>
      </w:r>
    </w:p>
    <w:p>
      <w:pPr>
        <w:pStyle w:val="Default"/>
        <w:spacing w:lineRule="auto" w:line="120"/>
        <w:jc w:val="both"/>
        <w:rPr>
          <w:rFonts w:ascii="Times New Roman" w:hAnsi="Times New Roman" w:cs="Times New Roman"/>
          <w:b/>
          <w:b/>
          <w:color w:val="000000"/>
          <w:u w:val="single"/>
        </w:rPr>
      </w:pPr>
      <w:r>
        <w:rPr>
          <w:rFonts w:cs="Times New Roman" w:ascii="Times New Roman" w:hAnsi="Times New Roman"/>
          <w:b/>
          <w:color w:val="000000"/>
          <w:u w:val="single"/>
        </w:rPr>
      </w:r>
    </w:p>
    <w:p>
      <w:pPr>
        <w:pStyle w:val="Default"/>
        <w:jc w:val="both"/>
        <w:rPr/>
      </w:pPr>
      <w:r>
        <w:rPr>
          <w:rFonts w:cs="Times New Roman" w:ascii="Times New Roman" w:hAnsi="Times New Roman"/>
          <w:color w:val="000000"/>
        </w:rPr>
        <w:t xml:space="preserve">Le présent accord a été ratifié à la majorité des deux tiers du personnel à l’occasion d’une consultation organisée 15 jours après la transmission individuellement à chaque salarié d’un projet du présent accord et d’une note d’information sur les modalités d’organisation de la consultation. </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Normal"/>
        <w:jc w:val="both"/>
        <w:rPr/>
      </w:pPr>
      <w:r>
        <w:rPr>
          <w:b/>
          <w:u w:val="single"/>
        </w:rPr>
        <w:t xml:space="preserve">Article 7 – Durée </w:t>
      </w:r>
    </w:p>
    <w:p>
      <w:pPr>
        <w:pStyle w:val="Default"/>
        <w:spacing w:lineRule="auto" w:line="120"/>
        <w:jc w:val="both"/>
        <w:rPr>
          <w:rFonts w:ascii="Times New Roman" w:hAnsi="Times New Roman" w:cs="Times New Roman"/>
          <w:b/>
          <w:b/>
          <w:color w:val="000000"/>
          <w:u w:val="single"/>
        </w:rPr>
      </w:pPr>
      <w:r>
        <w:rPr>
          <w:rFonts w:cs="Times New Roman" w:ascii="Times New Roman" w:hAnsi="Times New Roman"/>
          <w:b/>
          <w:color w:val="000000"/>
          <w:u w:val="single"/>
        </w:rPr>
      </w:r>
    </w:p>
    <w:p>
      <w:pPr>
        <w:pStyle w:val="Default"/>
        <w:jc w:val="both"/>
        <w:rPr/>
      </w:pPr>
      <w:bookmarkStart w:id="0" w:name="_Hlk8832755"/>
      <w:bookmarkEnd w:id="0"/>
      <w:r>
        <w:rPr>
          <w:rFonts w:cs="Times New Roman" w:ascii="Times New Roman" w:hAnsi="Times New Roman"/>
          <w:color w:val="000000"/>
        </w:rPr>
        <w:t>Le présent accord est conclu pour une durée indéterminée.</w:t>
      </w:r>
    </w:p>
    <w:p>
      <w:pPr>
        <w:pStyle w:val="Default"/>
        <w:jc w:val="both"/>
        <w:rPr>
          <w:rFonts w:ascii="Times New Roman" w:hAnsi="Times New Roman" w:cs="Times New Roman"/>
          <w:color w:val="000000"/>
        </w:rPr>
      </w:pPr>
      <w:bookmarkStart w:id="1" w:name="_Hlk8832755"/>
      <w:bookmarkStart w:id="2" w:name="_Hlk8832755"/>
      <w:bookmarkEnd w:id="2"/>
      <w:r>
        <w:rPr>
          <w:rFonts w:cs="Times New Roman" w:ascii="Times New Roman" w:hAnsi="Times New Roman"/>
          <w:color w:val="000000"/>
        </w:rPr>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Normal"/>
        <w:jc w:val="both"/>
        <w:rPr/>
      </w:pPr>
      <w:r>
        <w:rPr>
          <w:b/>
          <w:u w:val="single"/>
        </w:rPr>
        <w:t xml:space="preserve">Article 8 – Suivi, révision et dénonciation de l’accord </w:t>
      </w:r>
    </w:p>
    <w:p>
      <w:pPr>
        <w:pStyle w:val="Default"/>
        <w:spacing w:lineRule="auto" w:line="120"/>
        <w:jc w:val="both"/>
        <w:rPr>
          <w:rFonts w:ascii="Times New Roman" w:hAnsi="Times New Roman" w:cs="Times New Roman"/>
          <w:b/>
          <w:b/>
          <w:color w:val="000000"/>
          <w:u w:val="single"/>
        </w:rPr>
      </w:pPr>
      <w:r>
        <w:rPr>
          <w:rFonts w:cs="Times New Roman" w:ascii="Times New Roman" w:hAnsi="Times New Roman"/>
          <w:b/>
          <w:color w:val="000000"/>
          <w:u w:val="single"/>
        </w:rPr>
      </w:r>
    </w:p>
    <w:p>
      <w:pPr>
        <w:pStyle w:val="Default"/>
        <w:jc w:val="both"/>
        <w:rPr>
          <w:rFonts w:ascii="Times New Roman" w:hAnsi="Times New Roman" w:cs="Times New Roman"/>
          <w:color w:val="000000"/>
        </w:rPr>
      </w:pPr>
      <w:r>
        <w:rPr>
          <w:rFonts w:cs="Times New Roman" w:ascii="Times New Roman" w:hAnsi="Times New Roman"/>
          <w:color w:val="000000"/>
        </w:rPr>
        <w:t xml:space="preserve">Les parties conviennent qu’elles se réuniront une fois par an, à compter de l’entrée en vigueur de l’accord, pour faire le point sur les conditions de sa mise en oeuvre. </w:t>
      </w:r>
    </w:p>
    <w:p>
      <w:pPr>
        <w:pStyle w:val="Default"/>
        <w:jc w:val="both"/>
        <w:rPr>
          <w:rFonts w:ascii="Times New Roman" w:hAnsi="Times New Roman" w:cs="Times New Roman"/>
          <w:color w:val="000000"/>
        </w:rPr>
      </w:pPr>
      <w:r>
        <w:rPr>
          <w:rFonts w:cs="Times New Roman" w:ascii="Times New Roman" w:hAnsi="Times New Roman"/>
          <w:color w:val="000000"/>
        </w:rPr>
        <w:t xml:space="preserve">Le présent accord peut être révisé dans les mêmes conditions qu’il a été conclu. </w:t>
      </w:r>
    </w:p>
    <w:p>
      <w:pPr>
        <w:pStyle w:val="Default"/>
        <w:jc w:val="both"/>
        <w:rPr>
          <w:rFonts w:ascii="Times New Roman" w:hAnsi="Times New Roman" w:cs="Times New Roman"/>
          <w:color w:val="000000"/>
        </w:rPr>
      </w:pPr>
      <w:r>
        <w:rPr>
          <w:rFonts w:cs="Times New Roman" w:ascii="Times New Roman" w:hAnsi="Times New Roman"/>
          <w:color w:val="000000"/>
        </w:rPr>
        <w:t xml:space="preserve">L’accord peut être dénoncé, moyennant le respect d’un préavis de trois mois, dans les conditions prévues par l’article L. 2261-9 du Code du travail. </w:t>
      </w:r>
    </w:p>
    <w:p>
      <w:pPr>
        <w:pStyle w:val="Normal"/>
        <w:jc w:val="both"/>
        <w:rPr>
          <w:rFonts w:ascii="Times New Roman" w:hAnsi="Times New Roman" w:cs="Times New Roman"/>
          <w:b/>
          <w:b/>
          <w:color w:val="000000"/>
          <w:u w:val="single"/>
        </w:rPr>
      </w:pPr>
      <w:r>
        <w:rPr>
          <w:rFonts w:cs="Times New Roman"/>
          <w:b/>
          <w:color w:val="000000"/>
          <w:u w:val="single"/>
        </w:rPr>
      </w:r>
    </w:p>
    <w:p>
      <w:pPr>
        <w:pStyle w:val="Normal"/>
        <w:jc w:val="both"/>
        <w:rPr>
          <w:b/>
          <w:b/>
          <w:u w:val="single"/>
        </w:rPr>
      </w:pPr>
      <w:r>
        <w:rPr>
          <w:b/>
          <w:u w:val="single"/>
        </w:rPr>
      </w:r>
    </w:p>
    <w:p>
      <w:pPr>
        <w:pStyle w:val="Normal"/>
        <w:jc w:val="both"/>
        <w:rPr/>
      </w:pPr>
      <w:r>
        <w:rPr>
          <w:b/>
          <w:u w:val="single"/>
        </w:rPr>
        <w:t xml:space="preserve">Article 9 – Dépôt et publicité de l’accord </w:t>
      </w:r>
    </w:p>
    <w:p>
      <w:pPr>
        <w:pStyle w:val="Default"/>
        <w:spacing w:lineRule="auto" w:line="120"/>
        <w:jc w:val="both"/>
        <w:rPr>
          <w:rFonts w:ascii="Times New Roman" w:hAnsi="Times New Roman" w:cs="Times New Roman"/>
          <w:b/>
          <w:b/>
          <w:color w:val="000000"/>
          <w:u w:val="single"/>
        </w:rPr>
      </w:pPr>
      <w:r>
        <w:rPr>
          <w:rFonts w:cs="Times New Roman" w:ascii="Times New Roman" w:hAnsi="Times New Roman"/>
          <w:b/>
          <w:color w:val="000000"/>
          <w:u w:val="single"/>
        </w:rPr>
      </w:r>
    </w:p>
    <w:p>
      <w:pPr>
        <w:pStyle w:val="Default"/>
        <w:jc w:val="both"/>
        <w:rPr>
          <w:rFonts w:ascii="Times New Roman" w:hAnsi="Times New Roman" w:cs="Times New Roman"/>
          <w:color w:val="000000"/>
        </w:rPr>
      </w:pPr>
      <w:bookmarkStart w:id="3" w:name="_Hlk8833042"/>
      <w:bookmarkEnd w:id="3"/>
      <w:r>
        <w:rPr>
          <w:rFonts w:cs="Times New Roman" w:ascii="Times New Roman" w:hAnsi="Times New Roman"/>
          <w:color w:val="000000"/>
        </w:rPr>
        <w:t>Le présent accord sera déposé par l’entreprise auprès de l’unité territoriale de la DREETS de la Gironde</w:t>
      </w:r>
    </w:p>
    <w:p>
      <w:pPr>
        <w:pStyle w:val="Default"/>
        <w:jc w:val="both"/>
        <w:rPr>
          <w:rFonts w:ascii="Times New Roman" w:hAnsi="Times New Roman" w:cs="Times New Roman"/>
          <w:color w:val="000000"/>
        </w:rPr>
      </w:pPr>
      <w:r>
        <w:rPr>
          <w:rFonts w:cs="Times New Roman" w:ascii="Times New Roman" w:hAnsi="Times New Roman"/>
          <w:color w:val="000000"/>
        </w:rPr>
        <w:t xml:space="preserve">Le dépôt s’effectue en ligne : </w:t>
      </w:r>
      <w:hyperlink r:id="rId2">
        <w:r>
          <w:rPr>
            <w:rStyle w:val="InternetLink"/>
            <w:rFonts w:cs="Times New Roman" w:ascii="Times New Roman" w:hAnsi="Times New Roman"/>
          </w:rPr>
          <w:t>https://www.teleaccords.travail-emploi.gouv.fr</w:t>
        </w:r>
      </w:hyperlink>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pPr>
      <w:r>
        <w:rPr>
          <w:rFonts w:cs="Times New Roman" w:ascii="Times New Roman" w:hAnsi="Times New Roman"/>
          <w:color w:val="000000"/>
        </w:rPr>
        <w:t xml:space="preserve">L’accord devra également être déposé auprès du greffe du Conseil des Prud’hommes de Bordeaux. </w:t>
      </w:r>
    </w:p>
    <w:p>
      <w:pPr>
        <w:pStyle w:val="Default"/>
        <w:jc w:val="both"/>
        <w:rPr>
          <w:rFonts w:ascii="Times New Roman" w:hAnsi="Times New Roman" w:cs="Times New Roman"/>
          <w:color w:val="000000"/>
        </w:rPr>
      </w:pPr>
      <w:r>
        <w:rPr>
          <w:rFonts w:cs="Times New Roman" w:ascii="Times New Roman" w:hAnsi="Times New Roman"/>
          <w:color w:val="000000"/>
        </w:rPr>
      </w:r>
    </w:p>
    <w:p>
      <w:pPr>
        <w:pStyle w:val="Default"/>
        <w:jc w:val="both"/>
        <w:rPr>
          <w:rFonts w:ascii="Times New Roman" w:hAnsi="Times New Roman" w:cs="Times New Roman"/>
          <w:color w:val="000000"/>
        </w:rPr>
      </w:pPr>
      <w:r>
        <w:rPr>
          <w:rFonts w:cs="Times New Roman" w:ascii="Times New Roman" w:hAnsi="Times New Roman"/>
          <w:color w:val="000000"/>
        </w:rPr>
        <w:t xml:space="preserve">L’accord entrera en vigueur le jour du dépôt auprès de l’autorité administrative. </w:t>
      </w:r>
    </w:p>
    <w:p>
      <w:pPr>
        <w:pStyle w:val="Normal"/>
        <w:pBdr>
          <w:bottom w:val="dotted" w:sz="4" w:space="1" w:color="000000"/>
        </w:pBdr>
        <w:jc w:val="both"/>
        <w:rPr>
          <w:rFonts w:ascii="Times New Roman" w:hAnsi="Times New Roman" w:cs="Times New Roman"/>
          <w:color w:val="000000"/>
        </w:rPr>
      </w:pPr>
      <w:r>
        <w:rPr>
          <w:rFonts w:cs="Times New Roman"/>
          <w:color w:val="000000"/>
        </w:rPr>
      </w:r>
    </w:p>
    <w:p>
      <w:pPr>
        <w:pStyle w:val="Normal"/>
        <w:pBdr>
          <w:bottom w:val="dotted" w:sz="4" w:space="1" w:color="000000"/>
        </w:pBdr>
        <w:jc w:val="both"/>
        <w:rPr/>
      </w:pPr>
      <w:r>
        <w:rPr/>
      </w:r>
    </w:p>
    <w:p>
      <w:pPr>
        <w:pStyle w:val="Normal"/>
        <w:tabs>
          <w:tab w:val="left" w:pos="284" w:leader="none"/>
        </w:tabs>
        <w:spacing w:lineRule="auto" w:line="120"/>
        <w:jc w:val="center"/>
        <w:rPr>
          <w:rFonts w:ascii="Sylfaen" w:hAnsi="Sylfaen" w:cs="Sylfaen"/>
          <w:b/>
          <w:b/>
        </w:rPr>
      </w:pPr>
      <w:r>
        <w:rPr>
          <w:rFonts w:cs="Sylfaen" w:ascii="Sylfaen" w:hAnsi="Sylfaen"/>
          <w:b/>
        </w:rPr>
      </w:r>
    </w:p>
    <w:p>
      <w:pPr>
        <w:pStyle w:val="Normal"/>
        <w:tabs>
          <w:tab w:val="left" w:pos="284" w:leader="none"/>
        </w:tabs>
        <w:spacing w:lineRule="auto" w:line="120"/>
        <w:jc w:val="center"/>
        <w:rPr>
          <w:rFonts w:ascii="Sylfaen" w:hAnsi="Sylfaen" w:cs="Sylfaen"/>
          <w:b/>
          <w:b/>
        </w:rPr>
      </w:pPr>
      <w:r>
        <w:rPr>
          <w:rFonts w:cs="Sylfaen" w:ascii="Sylfaen" w:hAnsi="Sylfaen"/>
          <w:b/>
        </w:rPr>
      </w:r>
    </w:p>
    <w:p>
      <w:pPr>
        <w:pStyle w:val="Normal"/>
        <w:tabs>
          <w:tab w:val="left" w:pos="284" w:leader="none"/>
        </w:tabs>
        <w:jc w:val="center"/>
        <w:rPr/>
      </w:pPr>
      <w:r>
        <w:rPr>
          <w:rFonts w:cs="Sylfaen" w:ascii="Sylfaen" w:hAnsi="Sylfaen"/>
          <w:b/>
        </w:rPr>
        <w:t xml:space="preserve">Le présent accord collectif comporte 4 pages paraphées </w:t>
      </w:r>
    </w:p>
    <w:p>
      <w:pPr>
        <w:pStyle w:val="Normal"/>
        <w:spacing w:lineRule="auto" w:line="120"/>
        <w:jc w:val="center"/>
        <w:rPr>
          <w:rFonts w:ascii="Times" w:hAnsi="Times" w:cs="Times"/>
          <w:b/>
          <w:b/>
        </w:rPr>
      </w:pPr>
      <w:r>
        <w:rPr>
          <w:rFonts w:cs="Times" w:ascii="Times" w:hAnsi="Times"/>
          <w:b/>
        </w:rPr>
      </w:r>
    </w:p>
    <w:p>
      <w:pPr>
        <w:pStyle w:val="Normal"/>
        <w:jc w:val="center"/>
        <w:rPr>
          <w:rFonts w:ascii="Times" w:hAnsi="Times" w:cs="Times"/>
        </w:rPr>
      </w:pPr>
      <w:r>
        <w:rPr>
          <w:rFonts w:cs="Times" w:ascii="Times" w:hAnsi="Times"/>
        </w:rPr>
        <w:t xml:space="preserve">Fait à </w:t>
      </w:r>
      <w:r>
        <w:rPr/>
        <w:t>VILLENAVE-D’ORNON</w:t>
      </w:r>
      <w:r>
        <w:rPr>
          <w:rFonts w:cs="Times" w:ascii="Times" w:hAnsi="Times"/>
        </w:rPr>
        <w:t>, le vendredi 15 avril 2022</w:t>
      </w:r>
    </w:p>
    <w:p>
      <w:pPr>
        <w:pStyle w:val="Normal"/>
        <w:ind w:left="1416" w:firstLine="708"/>
        <w:rPr>
          <w:rFonts w:ascii="Times" w:hAnsi="Times" w:cs="Times"/>
          <w:i/>
          <w:i/>
        </w:rPr>
      </w:pPr>
      <w:r>
        <w:rPr>
          <w:rFonts w:cs="Times" w:ascii="Times" w:hAnsi="Times"/>
          <w:i/>
        </w:rPr>
      </w:r>
    </w:p>
    <w:p>
      <w:pPr>
        <w:pStyle w:val="Normal"/>
        <w:ind w:left="1416" w:firstLine="708"/>
        <w:rPr>
          <w:rFonts w:ascii="Times" w:hAnsi="Times" w:cs="Times"/>
          <w:i/>
          <w:i/>
        </w:rPr>
      </w:pPr>
      <w:r>
        <w:rPr>
          <w:rFonts w:cs="Times" w:ascii="Times" w:hAnsi="Times"/>
          <w:i/>
        </w:rPr>
      </w:r>
    </w:p>
    <w:p>
      <w:pPr>
        <w:pStyle w:val="Normal"/>
        <w:ind w:left="1416" w:firstLine="708"/>
        <w:rPr/>
      </w:pPr>
      <w:r>
        <w:rPr>
          <w:rFonts w:cs="Times" w:ascii="Times" w:hAnsi="Times"/>
          <w:i/>
        </w:rPr>
        <w:t>Pour la société, signature du gérant,</w:t>
        <w:tab/>
      </w:r>
    </w:p>
    <w:p>
      <w:pPr>
        <w:pStyle w:val="Normal"/>
        <w:ind w:left="1416" w:hanging="0"/>
        <w:rPr>
          <w:rFonts w:ascii="Monotype Corsiva" w:hAnsi="Monotype Corsiva" w:cs="Monotype Corsiva"/>
          <w:i/>
          <w:i/>
          <w:color w:val="808080"/>
        </w:rPr>
      </w:pPr>
      <w:r>
        <w:rPr>
          <w:rFonts w:cs="Monotype Corsiva" w:ascii="Monotype Corsiva" w:hAnsi="Monotype Corsiva"/>
          <w:i/>
          <w:color w:val="808080"/>
        </w:rPr>
      </w:r>
    </w:p>
    <w:p>
      <w:pPr>
        <w:pStyle w:val="Normal"/>
        <w:ind w:left="1416" w:firstLine="708"/>
        <w:rPr/>
      </w:pPr>
      <w:r>
        <w:rPr>
          <w:rFonts w:cs="Monotype Corsiva" w:ascii="Monotype Corsiva" w:hAnsi="Monotype Corsiva"/>
          <w:color w:val="808080"/>
        </w:rPr>
        <w:t>M. …………………,</w:t>
        <w:tab/>
        <w:tab/>
      </w:r>
    </w:p>
    <w:p>
      <w:pPr>
        <w:pStyle w:val="Normal"/>
        <w:pBdr>
          <w:bottom w:val="dotted" w:sz="4" w:space="1" w:color="000000"/>
        </w:pBdr>
        <w:jc w:val="both"/>
        <w:rPr>
          <w:rFonts w:ascii="Monotype Corsiva" w:hAnsi="Monotype Corsiva" w:cs="Monotype Corsiva"/>
          <w:color w:val="808080"/>
        </w:rPr>
      </w:pPr>
      <w:r>
        <w:rPr>
          <w:rFonts w:cs="Monotype Corsiva" w:ascii="Monotype Corsiva" w:hAnsi="Monotype Corsiva"/>
          <w:color w:val="808080"/>
        </w:rPr>
      </w:r>
    </w:p>
    <w:p>
      <w:pPr>
        <w:pStyle w:val="Normal"/>
        <w:pBdr>
          <w:bottom w:val="dotted" w:sz="4" w:space="1" w:color="000000"/>
        </w:pBdr>
        <w:jc w:val="both"/>
        <w:rPr/>
      </w:pPr>
      <w:r>
        <w:rPr/>
      </w:r>
    </w:p>
    <w:p>
      <w:pPr>
        <w:pStyle w:val="Normal"/>
        <w:pBdr>
          <w:bottom w:val="dotted" w:sz="4" w:space="1" w:color="000000"/>
        </w:pBdr>
        <w:jc w:val="both"/>
        <w:rPr/>
      </w:pPr>
      <w:r>
        <w:rPr/>
      </w:r>
    </w:p>
    <w:p>
      <w:pPr>
        <w:pStyle w:val="Normal"/>
        <w:pBdr>
          <w:bottom w:val="dotted" w:sz="4" w:space="1" w:color="000000"/>
        </w:pBdr>
        <w:jc w:val="both"/>
        <w:rPr/>
      </w:pPr>
      <w:r>
        <w:rPr/>
      </w:r>
    </w:p>
    <w:p>
      <w:pPr>
        <w:pStyle w:val="Normal"/>
        <w:pBdr>
          <w:bottom w:val="dotted" w:sz="4" w:space="1" w:color="000000"/>
        </w:pBdr>
        <w:jc w:val="both"/>
        <w:rPr/>
      </w:pPr>
      <w:r>
        <w:rPr/>
      </w:r>
    </w:p>
    <w:p>
      <w:pPr>
        <w:pStyle w:val="Normal"/>
        <w:pBdr>
          <w:bottom w:val="dotted" w:sz="4" w:space="1" w:color="000000"/>
        </w:pBdr>
        <w:jc w:val="both"/>
        <w:rPr/>
      </w:pPr>
      <w:r>
        <w:rPr/>
      </w:r>
    </w:p>
    <w:p>
      <w:pPr>
        <w:pStyle w:val="Normal"/>
        <w:pBdr>
          <w:bottom w:val="dotted" w:sz="4" w:space="1" w:color="000000"/>
        </w:pBdr>
        <w:jc w:val="both"/>
        <w:rPr/>
      </w:pPr>
      <w:r>
        <w:rPr/>
      </w:r>
    </w:p>
    <w:p>
      <w:pPr>
        <w:pStyle w:val="Normal"/>
        <w:pBdr>
          <w:bottom w:val="dotted" w:sz="4" w:space="1" w:color="000000"/>
        </w:pBdr>
        <w:jc w:val="both"/>
        <w:rPr/>
      </w:pPr>
      <w:bookmarkStart w:id="4" w:name="_Hlk8833042"/>
      <w:bookmarkStart w:id="5" w:name="_Hlk8833042"/>
      <w:bookmarkEnd w:id="5"/>
      <w:r>
        <w:rPr/>
      </w:r>
    </w:p>
    <w:sectPr>
      <w:headerReference w:type="default" r:id="rId3"/>
      <w:footerReference w:type="default" r:id="rId4"/>
      <w:type w:val="nextPage"/>
      <w:pgSz w:w="11906" w:h="16838"/>
      <w:pgMar w:left="1417" w:right="1417" w:header="708" w:top="1417" w:footer="708"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Liberation Sans">
    <w:altName w:val="Arial"/>
    <w:charset w:val="01"/>
    <w:family w:val="swiss"/>
    <w:pitch w:val="variable"/>
  </w:font>
  <w:font w:name="Calibri">
    <w:charset w:val="00"/>
    <w:family w:val="swiss"/>
    <w:pitch w:val="variable"/>
  </w:font>
  <w:font w:name="Sylfaen">
    <w:charset w:val="00"/>
    <w:family w:val="roman"/>
    <w:pitch w:val="variable"/>
  </w:font>
  <w:font w:name="Times">
    <w:altName w:val="Times New Roman"/>
    <w:charset w:val="00"/>
    <w:family w:val="roman"/>
    <w:pitch w:val="variable"/>
  </w:font>
  <w:font w:name="Monotype Corsiva">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instrText> PAGE </w:instrText>
    </w:r>
    <w:r>
      <w:fldChar w:fldCharType="separate"/>
    </w:r>
    <w:r>
      <w:t>4</w:t>
    </w:r>
    <w:r>
      <w:fldChar w:fldCharType="end"/>
    </w:r>
    <w:r>
      <w:rPr/>
      <w:t>/4</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Fonts w:cs="Symbol"/>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Policepardfaut">
    <w:name w:val="Police par défaut"/>
    <w:qFormat/>
    <w:rPr/>
  </w:style>
  <w:style w:type="character" w:styleId="InternetLink">
    <w:name w:val="Internet Link"/>
    <w:rPr>
      <w:color w:val="0563C1"/>
      <w:u w:val="single"/>
    </w:rPr>
  </w:style>
  <w:style w:type="character" w:styleId="Mentionnonrsolue">
    <w:name w:val="Mention non résolue"/>
    <w:qFormat/>
    <w:rPr>
      <w:color w:val="605E5C"/>
      <w:shd w:fill="E1DFDD" w:val="clear"/>
    </w:rPr>
  </w:style>
  <w:style w:type="character" w:styleId="EntteCar">
    <w:name w:val="En-tête Car"/>
    <w:qFormat/>
    <w:rPr>
      <w:sz w:val="24"/>
      <w:szCs w:val="24"/>
    </w:rPr>
  </w:style>
  <w:style w:type="character" w:styleId="PieddepageCar">
    <w:name w:val="Pied de page Car"/>
    <w:qFormat/>
    <w:rPr>
      <w:sz w:val="24"/>
      <w:szCs w:val="24"/>
    </w:rPr>
  </w:style>
  <w:style w:type="character" w:styleId="TextedebullesCar">
    <w:name w:val="Texte de bulles Car"/>
    <w:qFormat/>
    <w:rPr>
      <w:rFonts w:ascii="Segoe UI" w:hAnsi="Segoe UI" w:cs="Segoe UI"/>
      <w:sz w:val="18"/>
      <w:szCs w:val="18"/>
    </w:rPr>
  </w:style>
  <w:style w:type="character" w:styleId="Ngbinding">
    <w:name w:val="ng-binding"/>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Default">
    <w:name w:val="Default"/>
    <w:qFormat/>
    <w:pPr>
      <w:widowControl/>
      <w:autoSpaceDE w:val="false"/>
    </w:pPr>
    <w:rPr>
      <w:rFonts w:ascii="Calibri" w:hAnsi="Calibri" w:eastAsia="Times New Roman" w:cs="Calibri"/>
      <w:color w:val="000000"/>
      <w:sz w:val="24"/>
      <w:szCs w:val="24"/>
      <w:lang w:val="fr-FR" w:bidi="ar-SA" w:eastAsia="zh-CN"/>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Textedebulles">
    <w:name w:val="Texte de bulles"/>
    <w:basedOn w:val="Normal"/>
    <w:qFormat/>
    <w:pPr/>
    <w:rPr>
      <w:rFonts w:ascii="Segoe UI" w:hAnsi="Segoe UI" w:cs="Segoe UI"/>
      <w:sz w:val="18"/>
      <w:szCs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eleaccords.travail-emploi.gouv.fr/"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31</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2020-07-31T11:19:00Z</dcterms:created>
  <dc:creator/>
  <dc:description/>
  <dc:language>en-GB</dc:language>
  <cp:lastModifiedBy/>
  <cp:lastPrinted>2019-05-15T18:52:00Z</cp:lastPrinted>
  <dcterms:modified xsi:type="dcterms:W3CDTF">2022-05-06T10:33:00Z</dcterms:modified>
  <cp:revision>7</cp:revision>
  <dc:subject/>
  <dc:title>ACCORD D’ENTREPRISE RELATIF À L’ACCOMPLISSEMENT D’HEURES SUPPLÉMENTAIRES ET AU CONTINGENT D’HEURES SUPPLÉMENTAIRES</dc:title>
</cp:coreProperties>
</file>