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enter" w:pos="4536" w:leader="none"/>
          <w:tab w:val="right" w:pos="9072" w:leader="none"/>
        </w:tabs>
        <w:spacing w:lineRule="auto" w:line="276" w:before="0" w:after="0"/>
        <w:rPr>
          <w:b/>
          <w:b/>
          <w:sz w:val="40"/>
          <w:szCs w:val="18"/>
        </w:rPr>
      </w:pPr>
      <w:r>
        <w:rPr>
          <w:b/>
          <w:sz w:val="40"/>
          <w:szCs w:val="18"/>
        </w:rPr>
      </w:r>
    </w:p>
    <w:p>
      <w:pPr>
        <w:pStyle w:val="Normal"/>
        <w:tabs>
          <w:tab w:val="center" w:pos="4536" w:leader="none"/>
          <w:tab w:val="right" w:pos="9072" w:leader="none"/>
        </w:tabs>
        <w:spacing w:lineRule="auto" w:line="276" w:before="0" w:after="0"/>
        <w:rPr>
          <w:b/>
          <w:b/>
          <w:sz w:val="40"/>
          <w:szCs w:val="18"/>
        </w:rPr>
      </w:pPr>
      <w:r>
        <w:rPr>
          <w:b/>
          <w:sz w:val="40"/>
          <w:szCs w:val="18"/>
        </w:rPr>
      </w:r>
    </w:p>
    <w:p>
      <w:pPr>
        <w:pStyle w:val="Normal"/>
        <w:pBdr>
          <w:top w:val="single" w:sz="4" w:space="1" w:color="000000"/>
          <w:left w:val="single" w:sz="4" w:space="4" w:color="000000"/>
          <w:bottom w:val="single" w:sz="4" w:space="1" w:color="000000"/>
          <w:right w:val="single" w:sz="4" w:space="4" w:color="000000"/>
        </w:pBdr>
        <w:tabs>
          <w:tab w:val="center" w:pos="4536" w:leader="none"/>
          <w:tab w:val="right" w:pos="9072" w:leader="none"/>
        </w:tabs>
        <w:spacing w:lineRule="auto" w:line="276" w:before="0" w:after="0"/>
        <w:jc w:val="center"/>
        <w:rPr>
          <w:b/>
          <w:b/>
          <w:sz w:val="36"/>
          <w:szCs w:val="36"/>
        </w:rPr>
      </w:pPr>
      <w:r>
        <w:rPr>
          <w:b/>
          <w:sz w:val="36"/>
          <w:szCs w:val="36"/>
        </w:rPr>
        <w:t>ACCORD SUR LA DUREE, L’ORGANISATION ET L’AMENAGEMENT DU TEMPS DE TRAVAIL</w:t>
      </w:r>
    </w:p>
    <w:p>
      <w:pPr>
        <w:pStyle w:val="Normal"/>
        <w:rPr>
          <w:b/>
          <w:b/>
          <w:sz w:val="36"/>
          <w:szCs w:val="36"/>
        </w:rPr>
      </w:pPr>
      <w:r>
        <w:rPr>
          <w:b/>
          <w:sz w:val="36"/>
          <w:szCs w:val="36"/>
        </w:rPr>
      </w:r>
    </w:p>
    <w:p>
      <w:pPr>
        <w:pStyle w:val="Normal"/>
        <w:spacing w:lineRule="atLeast" w:line="260" w:before="0" w:after="0"/>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b/>
          <w:b/>
          <w:sz w:val="24"/>
          <w:szCs w:val="24"/>
        </w:rPr>
      </w:pPr>
      <w:r>
        <w:rPr>
          <w:rFonts w:cs="Times New Roman" w:ascii="Times New Roman" w:hAnsi="Times New Roman"/>
          <w:b/>
          <w:sz w:val="24"/>
          <w:szCs w:val="24"/>
        </w:rPr>
        <w:t xml:space="preserve">Entre : </w:t>
      </w:r>
    </w:p>
    <w:p>
      <w:pPr>
        <w:pStyle w:val="Normal"/>
        <w:spacing w:lineRule="auto" w:line="276"/>
        <w:rPr>
          <w:rFonts w:ascii="Times New Roman" w:hAnsi="Times New Roman" w:cs="Times New Roman"/>
          <w:b/>
          <w:b/>
          <w:sz w:val="24"/>
          <w:szCs w:val="24"/>
        </w:rPr>
      </w:pPr>
      <w:r>
        <w:rPr>
          <w:rFonts w:cs="Times New Roman" w:ascii="Times New Roman" w:hAnsi="Times New Roman"/>
          <w:sz w:val="24"/>
          <w:szCs w:val="24"/>
        </w:rPr>
        <w:t xml:space="preserve">La </w:t>
      </w:r>
      <w:r>
        <w:rPr>
          <w:rFonts w:cs="Times New Roman" w:ascii="Times New Roman" w:hAnsi="Times New Roman"/>
          <w:b/>
          <w:sz w:val="24"/>
          <w:szCs w:val="24"/>
        </w:rPr>
        <w:t>société ORCHESTRA-PREMAMAN</w:t>
      </w:r>
      <w:r>
        <w:rPr>
          <w:rFonts w:cs="Times New Roman" w:ascii="Times New Roman" w:hAnsi="Times New Roman"/>
          <w:sz w:val="24"/>
          <w:szCs w:val="24"/>
        </w:rPr>
        <w:t xml:space="preserve">, dont le siège social est situé </w:t>
      </w:r>
      <w:r>
        <w:rPr>
          <w:rFonts w:eastAsia="MS Mincho;ＭＳ 明朝" w:cs="Times New Roman" w:ascii="Times New Roman" w:hAnsi="Times New Roman"/>
          <w:spacing w:val="-1"/>
          <w:sz w:val="24"/>
          <w:szCs w:val="24"/>
        </w:rPr>
        <w:t>ZAC Saint-Antoine - 200 avenue des Tamaris - 34130 SAINT AUNÈS</w:t>
      </w:r>
      <w:r>
        <w:rPr>
          <w:rFonts w:cs="Times New Roman" w:ascii="Times New Roman" w:hAnsi="Times New Roman"/>
          <w:sz w:val="24"/>
          <w:szCs w:val="24"/>
        </w:rPr>
        <w:t>, immatriculée au RCS de Montpellier, sous le numéro</w:t>
      </w:r>
      <w:r>
        <w:rPr>
          <w:rFonts w:eastAsia="MS Mincho;ＭＳ 明朝" w:cs="Times New Roman" w:ascii="Times New Roman" w:hAnsi="Times New Roman"/>
          <w:color w:val="414141"/>
          <w:spacing w:val="-1"/>
          <w:sz w:val="24"/>
          <w:szCs w:val="24"/>
        </w:rPr>
        <w:t xml:space="preserve"> </w:t>
      </w:r>
      <w:r>
        <w:rPr>
          <w:rFonts w:eastAsia="MS Mincho;ＭＳ 明朝" w:cs="Times New Roman" w:ascii="Times New Roman" w:hAnsi="Times New Roman"/>
          <w:spacing w:val="-1"/>
          <w:sz w:val="24"/>
          <w:szCs w:val="24"/>
        </w:rPr>
        <w:t>RCS B 398 471 565</w:t>
      </w:r>
      <w:r>
        <w:rPr>
          <w:rFonts w:cs="Times New Roman" w:ascii="Times New Roman" w:hAnsi="Times New Roman"/>
          <w:sz w:val="24"/>
          <w:szCs w:val="24"/>
        </w:rPr>
        <w:t>, représentée par , en sa qualité de</w:t>
      </w:r>
    </w:p>
    <w:p>
      <w:pPr>
        <w:pStyle w:val="Normal"/>
        <w:spacing w:lineRule="auto" w:line="276"/>
        <w:rPr/>
      </w:pPr>
      <w:r>
        <w:rPr>
          <w:rFonts w:cs="Times New Roman" w:ascii="Times New Roman" w:hAnsi="Times New Roman"/>
          <w:sz w:val="24"/>
          <w:szCs w:val="24"/>
        </w:rPr>
        <w:t>Ci-après « </w:t>
      </w:r>
      <w:r>
        <w:rPr>
          <w:rFonts w:cs="Times New Roman" w:ascii="Times New Roman" w:hAnsi="Times New Roman"/>
          <w:i/>
          <w:sz w:val="24"/>
          <w:szCs w:val="24"/>
        </w:rPr>
        <w:t>la Société</w:t>
      </w:r>
      <w:r>
        <w:rPr>
          <w:rFonts w:cs="Times New Roman" w:ascii="Times New Roman" w:hAnsi="Times New Roman"/>
          <w:sz w:val="24"/>
          <w:szCs w:val="24"/>
        </w:rPr>
        <w:t>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ind w:left="6381" w:firstLine="709"/>
        <w:rPr>
          <w:rFonts w:ascii="Times New Roman" w:hAnsi="Times New Roman" w:cs="Times New Roman"/>
          <w:sz w:val="24"/>
          <w:szCs w:val="24"/>
        </w:rPr>
      </w:pPr>
      <w:r>
        <w:rPr>
          <w:rFonts w:cs="Times New Roman" w:ascii="Times New Roman" w:hAnsi="Times New Roman"/>
          <w:sz w:val="24"/>
          <w:szCs w:val="24"/>
        </w:rPr>
        <w:t>D’une part,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pPr>
      <w:r>
        <w:rPr>
          <w:rFonts w:cs="Times New Roman" w:ascii="Times New Roman" w:hAnsi="Times New Roman"/>
          <w:b/>
          <w:sz w:val="24"/>
          <w:szCs w:val="24"/>
        </w:rPr>
        <w:t>Et</w:t>
      </w: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Les organisations syndicales représentatives dans l’entreprise suivantes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Paragraphedeliste"/>
        <w:numPr>
          <w:ilvl w:val="0"/>
          <w:numId w:val="8"/>
        </w:numPr>
        <w:rPr>
          <w:rFonts w:ascii="Arial" w:hAnsi="Arial" w:cs="Arial"/>
          <w:i/>
          <w:i/>
          <w:sz w:val="20"/>
        </w:rPr>
      </w:pPr>
      <w:r>
        <w:rPr>
          <w:rFonts w:cs="Arial" w:ascii="Arial" w:hAnsi="Arial"/>
          <w:b/>
          <w:sz w:val="20"/>
        </w:rPr>
        <w:t>Le</w:t>
      </w:r>
      <w:r>
        <w:rPr>
          <w:rFonts w:cs="Arial" w:ascii="Arial" w:hAnsi="Arial"/>
          <w:sz w:val="20"/>
        </w:rPr>
        <w:t xml:space="preserve"> </w:t>
      </w:r>
      <w:r>
        <w:rPr>
          <w:rFonts w:cs="Arial" w:ascii="Arial" w:hAnsi="Arial"/>
          <w:b/>
          <w:sz w:val="20"/>
        </w:rPr>
        <w:t xml:space="preserve">syndicat CFDT </w:t>
      </w:r>
      <w:r>
        <w:rPr>
          <w:rFonts w:cs="Arial" w:ascii="Arial" w:hAnsi="Arial"/>
          <w:sz w:val="20"/>
        </w:rPr>
        <w:t>représenté par , Déléguées syndicales,</w:t>
      </w:r>
    </w:p>
    <w:p>
      <w:pPr>
        <w:pStyle w:val="Paragraphedeliste"/>
        <w:rPr>
          <w:rFonts w:ascii="Arial" w:hAnsi="Arial" w:cs="Arial"/>
          <w:i/>
          <w:i/>
          <w:sz w:val="20"/>
        </w:rPr>
      </w:pPr>
      <w:r>
        <w:rPr>
          <w:rFonts w:cs="Arial" w:ascii="Arial" w:hAnsi="Arial"/>
          <w:i/>
          <w:sz w:val="20"/>
        </w:rPr>
      </w:r>
    </w:p>
    <w:p>
      <w:pPr>
        <w:pStyle w:val="Paragraphedeliste"/>
        <w:rPr>
          <w:rFonts w:ascii="Arial" w:hAnsi="Arial" w:cs="Arial"/>
          <w:i/>
          <w:i/>
          <w:sz w:val="20"/>
        </w:rPr>
      </w:pPr>
      <w:r>
        <w:rPr>
          <w:rFonts w:cs="Arial" w:ascii="Arial" w:hAnsi="Arial"/>
          <w:i/>
          <w:sz w:val="20"/>
        </w:rPr>
      </w:r>
    </w:p>
    <w:p>
      <w:pPr>
        <w:pStyle w:val="Paragraphedeliste"/>
        <w:numPr>
          <w:ilvl w:val="0"/>
          <w:numId w:val="8"/>
        </w:numPr>
        <w:rPr>
          <w:rFonts w:ascii="Arial" w:hAnsi="Arial" w:cs="Arial"/>
          <w:i/>
          <w:i/>
          <w:sz w:val="20"/>
        </w:rPr>
      </w:pPr>
      <w:r>
        <w:rPr>
          <w:rFonts w:cs="Arial" w:ascii="Arial" w:hAnsi="Arial"/>
          <w:b/>
          <w:sz w:val="20"/>
        </w:rPr>
        <w:t>Le syndicat CFTC</w:t>
      </w:r>
      <w:r>
        <w:rPr>
          <w:rFonts w:cs="Arial" w:ascii="Arial" w:hAnsi="Arial"/>
          <w:sz w:val="20"/>
        </w:rPr>
        <w:t xml:space="preserve"> représenté par , Délégué syndical,</w:t>
      </w:r>
    </w:p>
    <w:p>
      <w:pPr>
        <w:pStyle w:val="Normal"/>
        <w:spacing w:lineRule="atLeast" w:line="260" w:before="120" w:after="0"/>
        <w:rPr>
          <w:rFonts w:ascii="Arial" w:hAnsi="Arial" w:cs="Arial"/>
          <w:i/>
          <w:i/>
          <w:sz w:val="20"/>
        </w:rPr>
      </w:pPr>
      <w:r>
        <w:rPr>
          <w:rFonts w:cs="Arial"/>
          <w:i/>
          <w:sz w:val="20"/>
        </w:rPr>
      </w:r>
    </w:p>
    <w:p>
      <w:pPr>
        <w:pStyle w:val="Paragraphedeliste"/>
        <w:numPr>
          <w:ilvl w:val="0"/>
          <w:numId w:val="8"/>
        </w:numPr>
        <w:spacing w:lineRule="auto" w:line="240"/>
        <w:rPr>
          <w:rFonts w:ascii="Arial" w:hAnsi="Arial" w:cs="Arial"/>
          <w:b/>
          <w:b/>
          <w:sz w:val="20"/>
          <w:u w:val="single"/>
        </w:rPr>
      </w:pPr>
      <w:r>
        <w:rPr>
          <w:rFonts w:cs="Arial" w:ascii="Arial" w:hAnsi="Arial"/>
          <w:b/>
          <w:sz w:val="20"/>
        </w:rPr>
        <w:t>Le syndicat CGT</w:t>
      </w:r>
      <w:r>
        <w:rPr>
          <w:rFonts w:cs="Arial" w:ascii="Arial" w:hAnsi="Arial"/>
          <w:sz w:val="20"/>
        </w:rPr>
        <w:t xml:space="preserve"> représenté par , Délégués syndicaux</w:t>
      </w:r>
    </w:p>
    <w:p>
      <w:pPr>
        <w:pStyle w:val="Normal"/>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Contents1"/>
        <w:tabs>
          <w:tab w:val="right" w:pos="8777" w:leader="dot"/>
        </w:tabs>
        <w:spacing w:lineRule="auto" w:line="360" w:before="0" w:after="0"/>
        <w:rPr>
          <w:rFonts w:ascii="Times New Roman" w:hAnsi="Times New Roman" w:cs="Times New Roman"/>
          <w:sz w:val="22"/>
          <w:szCs w:val="22"/>
        </w:rPr>
      </w:pPr>
      <w:r>
        <w:rPr>
          <w:rFonts w:cs="Times New Roman" w:ascii="Times New Roman" w:hAnsi="Times New Roman"/>
          <w:sz w:val="22"/>
          <w:szCs w:val="22"/>
        </w:rPr>
      </w:r>
    </w:p>
    <w:p>
      <w:pPr>
        <w:pStyle w:val="Contents1"/>
        <w:pBdr>
          <w:top w:val="single" w:sz="4" w:space="1" w:color="000000"/>
          <w:left w:val="single" w:sz="4" w:space="4" w:color="000000"/>
          <w:bottom w:val="single" w:sz="4" w:space="1" w:color="000000"/>
          <w:right w:val="single" w:sz="4" w:space="4" w:color="000000"/>
        </w:pBdr>
        <w:tabs>
          <w:tab w:val="right" w:pos="8777" w:leader="dot"/>
        </w:tabs>
        <w:spacing w:lineRule="auto" w:line="360" w:before="0" w:after="0"/>
        <w:jc w:val="center"/>
        <w:rPr>
          <w:rFonts w:ascii="Times New Roman" w:hAnsi="Times New Roman" w:cs="Times New Roman"/>
          <w:b/>
          <w:b/>
          <w:sz w:val="24"/>
          <w:szCs w:val="24"/>
        </w:rPr>
      </w:pPr>
      <w:r>
        <w:rPr>
          <w:rFonts w:cs="Times New Roman" w:ascii="Times New Roman" w:hAnsi="Times New Roman"/>
          <w:b/>
          <w:sz w:val="24"/>
          <w:szCs w:val="24"/>
        </w:rPr>
        <w:t>SOMMAIRE</w:t>
      </w:r>
    </w:p>
    <w:p>
      <w:pPr>
        <w:pStyle w:val="Contents1"/>
        <w:tabs>
          <w:tab w:val="right" w:pos="8777" w:leader="dot"/>
        </w:tabs>
        <w:spacing w:lineRule="auto" w:line="360" w:before="0" w:after="0"/>
        <w:rPr>
          <w:rFonts w:ascii="Times New Roman" w:hAnsi="Times New Roman" w:cs="Times New Roman"/>
          <w:b/>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Contents1"/>
        <w:tabs>
          <w:tab w:val="right" w:pos="8777" w:leader="dot"/>
        </w:tabs>
        <w:spacing w:lineRule="auto" w:line="360" w:before="0" w:after="0"/>
        <w:rPr>
          <w:rFonts w:ascii="Times New Roman" w:hAnsi="Times New Roman" w:cs="Times New Roman"/>
          <w:sz w:val="22"/>
          <w:szCs w:val="22"/>
          <w:lang w:val="en-GB" w:eastAsia="en-GB"/>
        </w:rPr>
      </w:pPr>
      <w:r>
        <w:fldChar w:fldCharType="begin"/>
      </w:r>
      <w:r>
        <w:instrText> TOC \o "1-3" \h \z \u </w:instrText>
      </w:r>
      <w:r>
        <w:fldChar w:fldCharType="separate"/>
      </w:r>
      <w:hyperlink w:anchor="__RefHeading___Toc525206298">
        <w:r>
          <w:rPr>
            <w:rStyle w:val="IndexLink"/>
            <w:rFonts w:cs="Times New Roman" w:ascii="Times New Roman" w:hAnsi="Times New Roman"/>
            <w:sz w:val="22"/>
            <w:szCs w:val="22"/>
            <w:lang w:val="en-GB" w:eastAsia="en-GB"/>
          </w:rPr>
          <w:t>PREAMBULE</w:t>
          <w:tab/>
          <w:t>3</w:t>
        </w:r>
      </w:hyperlink>
    </w:p>
    <w:p>
      <w:pPr>
        <w:pStyle w:val="Contents1"/>
        <w:tabs>
          <w:tab w:val="left" w:pos="110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299">
        <w:r>
          <w:rPr>
            <w:rStyle w:val="IndexLink"/>
            <w:rFonts w:cs="Times New Roman" w:ascii="Times New Roman" w:hAnsi="Times New Roman"/>
            <w:sz w:val="22"/>
            <w:szCs w:val="22"/>
            <w:lang w:val="en-GB" w:eastAsia="en-GB"/>
          </w:rPr>
          <w:t>TITRE 1 -</w:t>
          <w:tab/>
          <w:t>DISPOSITIONS GENERALES</w:t>
          <w:tab/>
          <w:t>4</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0">
        <w:r>
          <w:rPr>
            <w:rStyle w:val="IndexLink"/>
            <w:rFonts w:cs="Times New Roman" w:ascii="Times New Roman" w:hAnsi="Times New Roman"/>
            <w:sz w:val="22"/>
            <w:szCs w:val="22"/>
            <w:lang w:val="en-GB" w:eastAsia="en-GB"/>
          </w:rPr>
          <w:t>Article 1 :</w:t>
          <w:tab/>
          <w:t>Champ d’application</w:t>
          <w:tab/>
          <w:t>4</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1">
        <w:r>
          <w:rPr>
            <w:rStyle w:val="IndexLink"/>
            <w:rFonts w:cs="Times New Roman" w:ascii="Times New Roman" w:hAnsi="Times New Roman"/>
            <w:sz w:val="22"/>
            <w:szCs w:val="22"/>
            <w:lang w:val="en-GB" w:eastAsia="en-GB"/>
          </w:rPr>
          <w:t>Article 2 :</w:t>
          <w:tab/>
          <w:t>Objet de l’accord</w:t>
          <w:tab/>
          <w:t>4</w:t>
        </w:r>
      </w:hyperlink>
    </w:p>
    <w:p>
      <w:pPr>
        <w:pStyle w:val="Contents1"/>
        <w:tabs>
          <w:tab w:val="left" w:pos="110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2">
        <w:r>
          <w:rPr>
            <w:rStyle w:val="IndexLink"/>
            <w:rFonts w:cs="Times New Roman" w:ascii="Times New Roman" w:hAnsi="Times New Roman"/>
            <w:sz w:val="22"/>
            <w:szCs w:val="22"/>
            <w:lang w:val="en-GB" w:eastAsia="en-GB"/>
          </w:rPr>
          <w:t>TITRE 2 -</w:t>
          <w:tab/>
          <w:t>DUREE, ORGANISATION ET AMENAGEMENT DU TEMPS DE TRAVAIL</w:t>
          <w:tab/>
          <w:t>5</w:t>
        </w:r>
      </w:hyperlink>
    </w:p>
    <w:p>
      <w:pPr>
        <w:pStyle w:val="Contents2"/>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3">
        <w:r>
          <w:rPr>
            <w:rStyle w:val="IndexLink"/>
            <w:rFonts w:cs="Times New Roman" w:ascii="Times New Roman" w:hAnsi="Times New Roman"/>
            <w:caps/>
            <w:sz w:val="22"/>
            <w:szCs w:val="22"/>
            <w:lang w:val="en-GB" w:eastAsia="en-GB"/>
          </w:rPr>
          <w:t>CHAPITRE 1 :</w:t>
        </w:r>
        <w:r>
          <w:rPr>
            <w:rStyle w:val="IndexLink"/>
            <w:rFonts w:cs="Times New Roman" w:ascii="Times New Roman" w:hAnsi="Times New Roman"/>
            <w:sz w:val="22"/>
            <w:szCs w:val="22"/>
            <w:lang w:val="en-GB" w:eastAsia="en-GB"/>
          </w:rPr>
          <w:tab/>
        </w:r>
        <w:r>
          <w:rPr>
            <w:rStyle w:val="IndexLink"/>
            <w:rFonts w:cs="Times New Roman" w:ascii="Times New Roman" w:hAnsi="Times New Roman"/>
            <w:caps/>
            <w:sz w:val="22"/>
            <w:szCs w:val="22"/>
            <w:lang w:val="en-GB" w:eastAsia="en-GB"/>
          </w:rPr>
          <w:t>DISPOSITIONS COMMUNES</w:t>
        </w:r>
        <w:r>
          <w:rPr>
            <w:rStyle w:val="IndexLink"/>
            <w:rFonts w:cs="Times New Roman" w:ascii="Times New Roman" w:hAnsi="Times New Roman"/>
            <w:sz w:val="22"/>
            <w:szCs w:val="22"/>
            <w:lang w:val="en-GB" w:eastAsia="en-GB"/>
          </w:rPr>
          <w:tab/>
          <w:t>5</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4">
        <w:r>
          <w:rPr>
            <w:rStyle w:val="IndexLink"/>
            <w:rFonts w:cs="Times New Roman" w:ascii="Times New Roman" w:hAnsi="Times New Roman"/>
            <w:sz w:val="22"/>
            <w:szCs w:val="22"/>
            <w:lang w:val="en-GB" w:eastAsia="en-GB"/>
          </w:rPr>
          <w:t>Article 3 :</w:t>
          <w:tab/>
          <w:t>Temps de travail effectif et semaine civile</w:t>
          <w:tab/>
          <w:t>5</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5">
        <w:r>
          <w:rPr>
            <w:rStyle w:val="IndexLink"/>
            <w:rFonts w:cs="Times New Roman" w:ascii="Times New Roman" w:hAnsi="Times New Roman"/>
            <w:sz w:val="22"/>
            <w:szCs w:val="22"/>
            <w:lang w:val="en-GB" w:eastAsia="en-GB"/>
          </w:rPr>
          <w:t>Article 4 :</w:t>
          <w:tab/>
          <w:t>Temps de pause et de repas</w:t>
          <w:tab/>
          <w:t>5</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6">
        <w:r>
          <w:rPr>
            <w:rStyle w:val="IndexLink"/>
            <w:rFonts w:cs="Times New Roman" w:ascii="Times New Roman" w:hAnsi="Times New Roman"/>
            <w:sz w:val="22"/>
            <w:szCs w:val="22"/>
            <w:lang w:val="en-GB" w:eastAsia="en-GB"/>
          </w:rPr>
          <w:t>Article 5 :</w:t>
          <w:tab/>
          <w:t>Durées maximales journalière et hebdomadaire</w:t>
          <w:tab/>
          <w:t>6</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7">
        <w:r>
          <w:rPr>
            <w:rStyle w:val="IndexLink"/>
            <w:rFonts w:cs="Times New Roman" w:ascii="Times New Roman" w:hAnsi="Times New Roman"/>
            <w:sz w:val="22"/>
            <w:szCs w:val="22"/>
            <w:lang w:val="en-GB" w:eastAsia="en-GB"/>
          </w:rPr>
          <w:t>Article 6 :</w:t>
          <w:tab/>
          <w:t>Repos quotidien – Amplitude de la journée de travail  et repos hebdomadaire</w:t>
          <w:tab/>
          <w:t>6</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8">
        <w:r>
          <w:rPr>
            <w:rStyle w:val="IndexLink"/>
            <w:rFonts w:cs="Times New Roman" w:ascii="Times New Roman" w:hAnsi="Times New Roman"/>
            <w:sz w:val="22"/>
            <w:szCs w:val="22"/>
            <w:lang w:val="en-GB" w:eastAsia="en-GB"/>
          </w:rPr>
          <w:t>Article 7 :</w:t>
          <w:tab/>
          <w:t>Le contrôle du temps de travail effectif</w:t>
          <w:tab/>
          <w:t>6</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09">
        <w:r>
          <w:rPr>
            <w:rStyle w:val="IndexLink"/>
            <w:rFonts w:cs="Times New Roman" w:ascii="Times New Roman" w:hAnsi="Times New Roman"/>
            <w:sz w:val="22"/>
            <w:szCs w:val="22"/>
            <w:lang w:val="en-GB" w:eastAsia="en-GB"/>
          </w:rPr>
          <w:t>Article 8 :</w:t>
          <w:tab/>
          <w:t>Heures supplémentaires</w:t>
          <w:tab/>
          <w:t>7</w:t>
        </w:r>
      </w:hyperlink>
    </w:p>
    <w:p>
      <w:pPr>
        <w:pStyle w:val="Contents3"/>
        <w:tabs>
          <w:tab w:val="left" w:pos="154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0">
        <w:r>
          <w:rPr>
            <w:rStyle w:val="IndexLink"/>
            <w:rFonts w:cs="Times New Roman" w:ascii="Times New Roman" w:hAnsi="Times New Roman"/>
            <w:sz w:val="22"/>
            <w:szCs w:val="22"/>
            <w:lang w:val="en-GB" w:eastAsia="en-GB"/>
          </w:rPr>
          <w:t>Article 9 :</w:t>
          <w:tab/>
          <w:t>Travail à temps partiel et heures complémentaires</w:t>
          <w:tab/>
          <w:t>8</w:t>
        </w:r>
      </w:hyperlink>
    </w:p>
    <w:p>
      <w:pPr>
        <w:pStyle w:val="Contents2"/>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1">
        <w:r>
          <w:rPr>
            <w:rStyle w:val="IndexLink"/>
            <w:rFonts w:cs="Times New Roman" w:ascii="Times New Roman" w:hAnsi="Times New Roman"/>
            <w:caps/>
            <w:sz w:val="22"/>
            <w:szCs w:val="22"/>
            <w:lang w:val="en-GB" w:eastAsia="en-GB"/>
          </w:rPr>
          <w:t>CHAPITRE 2 :</w:t>
        </w:r>
        <w:r>
          <w:rPr>
            <w:rStyle w:val="IndexLink"/>
            <w:rFonts w:cs="Times New Roman" w:ascii="Times New Roman" w:hAnsi="Times New Roman"/>
            <w:sz w:val="22"/>
            <w:szCs w:val="22"/>
            <w:lang w:val="en-GB" w:eastAsia="en-GB"/>
          </w:rPr>
          <w:tab/>
        </w:r>
        <w:r>
          <w:rPr>
            <w:rStyle w:val="IndexLink"/>
            <w:rFonts w:cs="Times New Roman" w:ascii="Times New Roman" w:hAnsi="Times New Roman"/>
            <w:caps/>
            <w:sz w:val="22"/>
            <w:szCs w:val="22"/>
            <w:lang w:val="en-GB" w:eastAsia="en-GB"/>
          </w:rPr>
          <w:t>ORGANISATION DU TEMPS DE TRAVAIL</w:t>
        </w:r>
        <w:r>
          <w:rPr>
            <w:rStyle w:val="IndexLink"/>
            <w:rFonts w:cs="Times New Roman" w:ascii="Times New Roman" w:hAnsi="Times New Roman"/>
            <w:sz w:val="22"/>
            <w:szCs w:val="22"/>
            <w:lang w:val="en-GB" w:eastAsia="en-GB"/>
          </w:rPr>
          <w:tab/>
          <w:t>9</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2">
        <w:r>
          <w:rPr>
            <w:rStyle w:val="IndexLink"/>
            <w:rFonts w:cs="Times New Roman" w:ascii="Times New Roman" w:hAnsi="Times New Roman"/>
            <w:sz w:val="22"/>
            <w:szCs w:val="22"/>
            <w:lang w:val="en-GB" w:eastAsia="en-GB"/>
          </w:rPr>
          <w:t>Article 10 :</w:t>
          <w:tab/>
          <w:t>Les horaires de travail</w:t>
          <w:tab/>
          <w:t>9</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3">
        <w:r>
          <w:rPr>
            <w:rStyle w:val="IndexLink"/>
            <w:rFonts w:cs="Times New Roman" w:ascii="Times New Roman" w:hAnsi="Times New Roman"/>
            <w:sz w:val="22"/>
            <w:szCs w:val="22"/>
            <w:lang w:val="en-GB" w:eastAsia="en-GB"/>
          </w:rPr>
          <w:t>Article 11 :</w:t>
          <w:tab/>
          <w:t xml:space="preserve">L’organisation du temps de travail des salariés à temps partiel </w:t>
          <w:tab/>
          <w:t>14</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4">
        <w:r>
          <w:rPr>
            <w:rStyle w:val="IndexLink"/>
            <w:rFonts w:cs="Times New Roman" w:ascii="Times New Roman" w:hAnsi="Times New Roman"/>
            <w:sz w:val="22"/>
            <w:szCs w:val="22"/>
            <w:lang w:val="en-GB" w:eastAsia="en-GB"/>
          </w:rPr>
          <w:t>Article 12 :</w:t>
          <w:tab/>
          <w:t>Travail en équipes successives par roulement et par relais</w:t>
          <w:tab/>
          <w:t>15</w:t>
        </w:r>
      </w:hyperlink>
    </w:p>
    <w:p>
      <w:pPr>
        <w:pStyle w:val="Contents2"/>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5">
        <w:r>
          <w:rPr>
            <w:rStyle w:val="IndexLink"/>
            <w:rFonts w:cs="Times New Roman" w:ascii="Times New Roman" w:hAnsi="Times New Roman"/>
            <w:caps/>
            <w:sz w:val="22"/>
            <w:szCs w:val="22"/>
            <w:lang w:val="en-GB" w:eastAsia="en-GB"/>
          </w:rPr>
          <w:t>CHAPITRE 3 :</w:t>
        </w:r>
        <w:r>
          <w:rPr>
            <w:rStyle w:val="IndexLink"/>
            <w:rFonts w:cs="Times New Roman" w:ascii="Times New Roman" w:hAnsi="Times New Roman"/>
            <w:sz w:val="22"/>
            <w:szCs w:val="22"/>
            <w:lang w:val="en-GB" w:eastAsia="en-GB"/>
          </w:rPr>
          <w:tab/>
        </w:r>
        <w:r>
          <w:rPr>
            <w:rStyle w:val="IndexLink"/>
            <w:rFonts w:cs="Times New Roman" w:ascii="Times New Roman" w:hAnsi="Times New Roman"/>
            <w:caps/>
            <w:sz w:val="22"/>
            <w:szCs w:val="22"/>
            <w:lang w:val="en-GB" w:eastAsia="en-GB"/>
          </w:rPr>
          <w:t>les modalités d’amenagement du temps de travail</w:t>
        </w:r>
        <w:r>
          <w:rPr>
            <w:rStyle w:val="IndexLink"/>
            <w:rFonts w:cs="Times New Roman" w:ascii="Times New Roman" w:hAnsi="Times New Roman"/>
            <w:sz w:val="22"/>
            <w:szCs w:val="22"/>
            <w:lang w:val="en-GB" w:eastAsia="en-GB"/>
          </w:rPr>
          <w:tab/>
          <w:t>16</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6">
        <w:r>
          <w:rPr>
            <w:rStyle w:val="IndexLink"/>
            <w:rFonts w:cs="Times New Roman" w:ascii="Times New Roman" w:hAnsi="Times New Roman"/>
            <w:sz w:val="22"/>
            <w:szCs w:val="22"/>
            <w:lang w:val="en-GB" w:eastAsia="en-GB"/>
          </w:rPr>
          <w:t>Article 13 :</w:t>
          <w:tab/>
          <w:t>Aménagement de la durée du travail dans le cadre de la semaine</w:t>
          <w:tab/>
          <w:t>16</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7">
        <w:r>
          <w:rPr>
            <w:rStyle w:val="IndexLink"/>
            <w:rFonts w:cs="Times New Roman" w:ascii="Times New Roman" w:hAnsi="Times New Roman"/>
            <w:sz w:val="22"/>
            <w:szCs w:val="22"/>
            <w:lang w:val="en-GB" w:eastAsia="en-GB"/>
          </w:rPr>
          <w:t>Article 14 :</w:t>
          <w:tab/>
          <w:t>Aménagement du temps de travail sur l’année</w:t>
          <w:tab/>
          <w:t>16</w:t>
        </w:r>
      </w:hyperlink>
    </w:p>
    <w:p>
      <w:pPr>
        <w:pStyle w:val="Contents1"/>
        <w:tabs>
          <w:tab w:val="left" w:pos="110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8">
        <w:r>
          <w:rPr>
            <w:rStyle w:val="IndexLink"/>
            <w:rFonts w:cs="Times New Roman" w:ascii="Times New Roman" w:hAnsi="Times New Roman"/>
            <w:caps/>
            <w:sz w:val="22"/>
            <w:szCs w:val="22"/>
            <w:lang w:val="en-GB" w:eastAsia="en-GB"/>
          </w:rPr>
          <w:t>TITRE 3 -</w:t>
        </w:r>
        <w:r>
          <w:rPr>
            <w:rStyle w:val="IndexLink"/>
            <w:rFonts w:cs="Times New Roman" w:ascii="Times New Roman" w:hAnsi="Times New Roman"/>
            <w:sz w:val="22"/>
            <w:szCs w:val="22"/>
            <w:lang w:val="en-GB" w:eastAsia="en-GB"/>
          </w:rPr>
          <w:tab/>
        </w:r>
        <w:r>
          <w:rPr>
            <w:rStyle w:val="IndexLink"/>
            <w:rFonts w:cs="Times New Roman" w:ascii="Times New Roman" w:hAnsi="Times New Roman"/>
            <w:caps/>
            <w:sz w:val="22"/>
            <w:szCs w:val="22"/>
            <w:lang w:val="en-GB" w:eastAsia="en-GB"/>
          </w:rPr>
          <w:t>les congés payés - JOURS FERIES – JOURNEE DE SOLIDARITE</w:t>
        </w:r>
        <w:r>
          <w:rPr>
            <w:rStyle w:val="IndexLink"/>
            <w:rFonts w:cs="Times New Roman" w:ascii="Times New Roman" w:hAnsi="Times New Roman"/>
            <w:sz w:val="22"/>
            <w:szCs w:val="22"/>
            <w:lang w:val="en-GB" w:eastAsia="en-GB"/>
          </w:rPr>
          <w:tab/>
          <w:t>23</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19">
        <w:r>
          <w:rPr>
            <w:rStyle w:val="IndexLink"/>
            <w:rFonts w:cs="Times New Roman" w:ascii="Times New Roman" w:hAnsi="Times New Roman"/>
            <w:sz w:val="22"/>
            <w:szCs w:val="22"/>
            <w:lang w:val="en-GB" w:eastAsia="en-GB"/>
          </w:rPr>
          <w:t>Article 15 :</w:t>
          <w:tab/>
          <w:t>Congés payés</w:t>
          <w:tab/>
          <w:t>23</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20">
        <w:r>
          <w:rPr>
            <w:rStyle w:val="IndexLink"/>
            <w:rFonts w:cs="Times New Roman" w:ascii="Times New Roman" w:hAnsi="Times New Roman"/>
            <w:sz w:val="22"/>
            <w:szCs w:val="22"/>
            <w:lang w:val="en-GB" w:eastAsia="en-GB"/>
          </w:rPr>
          <w:t>Article 16 :</w:t>
          <w:tab/>
          <w:t>Jours fériés</w:t>
          <w:tab/>
          <w:t>26</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21">
        <w:r>
          <w:rPr>
            <w:rStyle w:val="IndexLink"/>
            <w:rFonts w:cs="Times New Roman" w:ascii="Times New Roman" w:hAnsi="Times New Roman"/>
            <w:sz w:val="22"/>
            <w:szCs w:val="22"/>
            <w:lang w:val="en-GB" w:eastAsia="en-GB"/>
          </w:rPr>
          <w:t>Article 17 :</w:t>
          <w:tab/>
          <w:t>La journée de solidarité</w:t>
          <w:tab/>
          <w:t>28</w:t>
        </w:r>
      </w:hyperlink>
    </w:p>
    <w:p>
      <w:pPr>
        <w:pStyle w:val="Contents1"/>
        <w:tabs>
          <w:tab w:val="left" w:pos="110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22">
        <w:r>
          <w:rPr>
            <w:rStyle w:val="IndexLink"/>
            <w:rFonts w:cs="Times New Roman" w:ascii="Times New Roman" w:hAnsi="Times New Roman"/>
            <w:sz w:val="22"/>
            <w:szCs w:val="22"/>
            <w:lang w:val="en-GB" w:eastAsia="en-GB"/>
          </w:rPr>
          <w:t>TITRE 4 -</w:t>
          <w:tab/>
          <w:t>DISPOSITIONS FINALES</w:t>
          <w:tab/>
          <w:t>30</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23">
        <w:r>
          <w:rPr>
            <w:rStyle w:val="IndexLink"/>
            <w:rFonts w:cs="Times New Roman" w:ascii="Times New Roman" w:hAnsi="Times New Roman"/>
            <w:sz w:val="22"/>
            <w:szCs w:val="22"/>
            <w:lang w:val="en-GB" w:eastAsia="en-GB"/>
          </w:rPr>
          <w:t>Article 18 :</w:t>
          <w:tab/>
          <w:t>Durée et entrée en vigueur</w:t>
          <w:tab/>
          <w:t>30</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24">
        <w:r>
          <w:rPr>
            <w:rStyle w:val="IndexLink"/>
            <w:rFonts w:cs="Times New Roman" w:ascii="Times New Roman" w:hAnsi="Times New Roman"/>
            <w:sz w:val="22"/>
            <w:szCs w:val="22"/>
            <w:lang w:val="en-GB" w:eastAsia="en-GB"/>
          </w:rPr>
          <w:t>Article 19 :</w:t>
          <w:tab/>
          <w:t>Révision</w:t>
          <w:tab/>
          <w:t>30</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25">
        <w:r>
          <w:rPr>
            <w:rStyle w:val="IndexLink"/>
            <w:rFonts w:cs="Times New Roman" w:ascii="Times New Roman" w:hAnsi="Times New Roman"/>
            <w:sz w:val="22"/>
            <w:szCs w:val="22"/>
            <w:lang w:val="en-GB" w:eastAsia="en-GB"/>
          </w:rPr>
          <w:t>Article 20 :</w:t>
          <w:tab/>
          <w:t>Dénonciation</w:t>
          <w:tab/>
          <w:t>31</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26">
        <w:r>
          <w:rPr>
            <w:rStyle w:val="IndexLink"/>
            <w:rFonts w:cs="Times New Roman" w:ascii="Times New Roman" w:hAnsi="Times New Roman"/>
            <w:sz w:val="22"/>
            <w:szCs w:val="22"/>
            <w:lang w:val="en-GB" w:eastAsia="en-GB"/>
          </w:rPr>
          <w:t>Article 21 :</w:t>
          <w:tab/>
          <w:t>Formalités de dépôt et de publicité</w:t>
          <w:tab/>
          <w:t>31</w:t>
        </w:r>
      </w:hyperlink>
    </w:p>
    <w:p>
      <w:pPr>
        <w:pStyle w:val="Contents3"/>
        <w:tabs>
          <w:tab w:val="left" w:pos="1760" w:leader="none"/>
          <w:tab w:val="right" w:pos="8777" w:leader="dot"/>
        </w:tabs>
        <w:spacing w:lineRule="auto" w:line="360" w:before="0" w:after="0"/>
        <w:rPr>
          <w:rFonts w:ascii="Times New Roman" w:hAnsi="Times New Roman" w:cs="Times New Roman"/>
          <w:sz w:val="22"/>
          <w:szCs w:val="22"/>
          <w:lang w:val="en-GB" w:eastAsia="en-GB"/>
        </w:rPr>
      </w:pPr>
      <w:hyperlink w:anchor="__RefHeading___Toc525206327">
        <w:r>
          <w:rPr>
            <w:rStyle w:val="IndexLink"/>
            <w:rFonts w:cs="Times New Roman" w:ascii="Times New Roman" w:hAnsi="Times New Roman"/>
            <w:sz w:val="22"/>
            <w:szCs w:val="22"/>
            <w:lang w:val="en-GB" w:eastAsia="en-GB"/>
          </w:rPr>
          <w:t>Article 22 :</w:t>
          <w:tab/>
          <w:t>Suivi de l’accord</w:t>
          <w:tab/>
          <w:t>32</w:t>
        </w:r>
      </w:hyperlink>
      <w:r>
        <w:fldChar w:fldCharType="end"/>
      </w:r>
    </w:p>
    <w:p>
      <w:pPr>
        <w:pStyle w:val="Normal"/>
        <w:spacing w:lineRule="auto" w:line="360" w:before="0" w:after="0"/>
        <w:rPr>
          <w:rFonts w:ascii="Times New Roman" w:hAnsi="Times New Roman" w:cs="Times New Roman"/>
          <w:b/>
          <w:b/>
          <w:bCs/>
          <w:sz w:val="22"/>
          <w:szCs w:val="22"/>
          <w:lang w:val="en-GB" w:eastAsia="en-GB"/>
        </w:rPr>
      </w:pPr>
      <w:r>
        <w:rPr>
          <w:rFonts w:cs="Times New Roman" w:ascii="Times New Roman" w:hAnsi="Times New Roman"/>
          <w:b/>
          <w:bCs/>
          <w:sz w:val="22"/>
          <w:szCs w:val="22"/>
          <w:lang w:val="en-GB" w:eastAsia="en-GB"/>
        </w:rPr>
      </w:r>
    </w:p>
    <w:p>
      <w:pPr>
        <w:pStyle w:val="Normal"/>
        <w:spacing w:lineRule="atLeast" w:line="260" w:before="0" w:after="0"/>
        <w:rPr>
          <w:rFonts w:ascii="Times New Roman" w:hAnsi="Times New Roman" w:cs="Times New Roman"/>
          <w:sz w:val="24"/>
          <w:szCs w:val="22"/>
        </w:rPr>
      </w:pPr>
      <w:r>
        <w:rPr>
          <w:rFonts w:cs="Times New Roman" w:ascii="Times New Roman" w:hAnsi="Times New Roman"/>
          <w:sz w:val="24"/>
          <w:szCs w:val="22"/>
        </w:rPr>
      </w:r>
      <w:r>
        <w:br w:type="page"/>
      </w:r>
    </w:p>
    <w:p>
      <w:pPr>
        <w:pStyle w:val="Normal"/>
        <w:spacing w:lineRule="atLeast" w:line="260" w:before="0" w:after="0"/>
        <w:rPr>
          <w:rFonts w:ascii="Times New Roman" w:hAnsi="Times New Roman" w:cs="Times New Roman"/>
          <w:sz w:val="24"/>
        </w:rPr>
      </w:pPr>
      <w:r>
        <w:rPr>
          <w:rFonts w:cs="Times New Roman" w:ascii="Times New Roman" w:hAnsi="Times New Roman"/>
          <w:sz w:val="24"/>
        </w:rPr>
      </w:r>
    </w:p>
    <w:p>
      <w:pPr>
        <w:pStyle w:val="Normal"/>
        <w:spacing w:lineRule="atLeast" w:line="260" w:before="0" w:after="0"/>
        <w:rPr>
          <w:rFonts w:ascii="Times New Roman" w:hAnsi="Times New Roman" w:cs="Times New Roman"/>
          <w:b/>
          <w:b/>
          <w:sz w:val="24"/>
        </w:rPr>
      </w:pPr>
      <w:r>
        <w:rPr>
          <w:rFonts w:cs="Times New Roman" w:ascii="Times New Roman" w:hAnsi="Times New Roman"/>
          <w:b/>
          <w:sz w:val="24"/>
        </w:rPr>
        <w:t>IL A ÉTÉ CONCLU L’ACCORD COLLECTIF D’ENTREPRISE DONT LES TERMES SUIVENT :</w:t>
      </w:r>
    </w:p>
    <w:p>
      <w:pPr>
        <w:pStyle w:val="Normal"/>
        <w:spacing w:lineRule="atLeast" w:line="260" w:before="0" w:after="0"/>
        <w:rPr>
          <w:rFonts w:ascii="Times New Roman" w:hAnsi="Times New Roman" w:cs="Times New Roman"/>
          <w:sz w:val="22"/>
        </w:rPr>
      </w:pPr>
      <w:r>
        <w:rPr>
          <w:rFonts w:cs="Times New Roman" w:ascii="Times New Roman" w:hAnsi="Times New Roman"/>
          <w:sz w:val="22"/>
        </w:rPr>
        <w:t xml:space="preserve"> </w:t>
      </w:r>
    </w:p>
    <w:p>
      <w:pPr>
        <w:pStyle w:val="Normal"/>
        <w:spacing w:lineRule="atLeast" w:line="260" w:before="0" w:after="0"/>
        <w:rPr>
          <w:rFonts w:ascii="Times New Roman" w:hAnsi="Times New Roman" w:cs="Times New Roman"/>
          <w:b/>
          <w:b/>
          <w:sz w:val="32"/>
          <w:szCs w:val="32"/>
        </w:rPr>
      </w:pPr>
      <w:r>
        <w:rPr>
          <w:rFonts w:cs="Times New Roman" w:ascii="Times New Roman" w:hAnsi="Times New Roman"/>
          <w:b/>
          <w:sz w:val="32"/>
          <w:szCs w:val="32"/>
        </w:rPr>
      </w:r>
    </w:p>
    <w:p>
      <w:pPr>
        <w:pStyle w:val="Heading1"/>
        <w:numPr>
          <w:ilvl w:val="0"/>
          <w:numId w:val="1"/>
        </w:numPr>
        <w:rPr>
          <w:rFonts w:ascii="Times New Roman" w:hAnsi="Times New Roman" w:cs="Times New Roman"/>
          <w:color w:val="000000"/>
        </w:rPr>
      </w:pPr>
      <w:bookmarkStart w:id="0" w:name="__RefHeading___Toc525206298"/>
      <w:bookmarkEnd w:id="0"/>
      <w:r>
        <w:rPr>
          <w:rFonts w:cs="Times New Roman" w:ascii="Times New Roman" w:hAnsi="Times New Roman"/>
          <w:color w:val="000000"/>
        </w:rPr>
        <w:t>PREAMBULE</w:t>
      </w:r>
    </w:p>
    <w:p>
      <w:pPr>
        <w:pStyle w:val="Normal"/>
        <w:widowControl w:val="false"/>
        <w:autoSpaceDE w:val="false"/>
        <w:spacing w:before="120" w:after="0"/>
        <w:rPr>
          <w:rFonts w:ascii="Times New Roman" w:hAnsi="Times New Roman" w:cs="Times New Roman"/>
          <w:sz w:val="24"/>
          <w:szCs w:val="24"/>
        </w:rPr>
      </w:pPr>
      <w:r>
        <w:rPr>
          <w:rFonts w:cs="Times New Roman" w:ascii="Times New Roman" w:hAnsi="Times New Roman"/>
          <w:sz w:val="24"/>
          <w:szCs w:val="24"/>
        </w:rPr>
        <w:t xml:space="preserve">Il est apparu nécessaire pour la Société ORCHESTRA-PREMAMAN d’optimiser et de moderniser les aménagements de la durée du travail des salariés prévus par l’accord collectif d’entreprise </w:t>
      </w:r>
      <w:r>
        <w:rPr>
          <w:rFonts w:cs="Times New Roman" w:ascii="Times New Roman" w:hAnsi="Times New Roman"/>
          <w:bCs/>
          <w:sz w:val="24"/>
          <w:szCs w:val="24"/>
        </w:rPr>
        <w:t>portant sur l’aménagement du temps de travail conclu le 30 juin 1999</w:t>
      </w:r>
      <w:r>
        <w:rPr>
          <w:rFonts w:cs="Times New Roman" w:ascii="Times New Roman" w:hAnsi="Times New Roman"/>
          <w:sz w:val="24"/>
          <w:szCs w:val="24"/>
        </w:rPr>
        <w:t>.</w:t>
      </w:r>
    </w:p>
    <w:p>
      <w:pPr>
        <w:pStyle w:val="Normal"/>
        <w:widowControl w:val="false"/>
        <w:autoSpaceDE w:val="false"/>
        <w:spacing w:before="120" w:after="0"/>
        <w:rPr>
          <w:rFonts w:ascii="Times New Roman" w:hAnsi="Times New Roman" w:cs="Times New Roman"/>
          <w:sz w:val="24"/>
          <w:szCs w:val="24"/>
        </w:rPr>
      </w:pPr>
      <w:r>
        <w:rPr>
          <w:rFonts w:cs="Times New Roman" w:ascii="Times New Roman" w:hAnsi="Times New Roman"/>
          <w:sz w:val="24"/>
          <w:szCs w:val="24"/>
        </w:rPr>
      </w:r>
    </w:p>
    <w:p>
      <w:pPr>
        <w:pStyle w:val="Normal"/>
        <w:widowControl w:val="false"/>
        <w:autoSpaceDE w:val="false"/>
        <w:spacing w:before="120" w:after="0"/>
        <w:rPr>
          <w:rFonts w:ascii="Times New Roman" w:hAnsi="Times New Roman" w:cs="Times New Roman"/>
          <w:bCs/>
          <w:sz w:val="24"/>
          <w:szCs w:val="24"/>
        </w:rPr>
      </w:pPr>
      <w:r>
        <w:rPr>
          <w:rFonts w:cs="Times New Roman" w:ascii="Times New Roman" w:hAnsi="Times New Roman"/>
          <w:sz w:val="24"/>
          <w:szCs w:val="24"/>
        </w:rPr>
        <w:t xml:space="preserve">Dans cette perspective, par courrier en date du 14 décembre 2017, la société ORCHESTRA-PREMAMAN a informé l’organisation syndicale CFTC de sa décision de dénoncer dans son intégralité l’accord collectif d’entreprise </w:t>
      </w:r>
      <w:r>
        <w:rPr>
          <w:rFonts w:cs="Times New Roman" w:ascii="Times New Roman" w:hAnsi="Times New Roman"/>
          <w:bCs/>
          <w:sz w:val="24"/>
          <w:szCs w:val="24"/>
        </w:rPr>
        <w:t>portant sur l’aménagement du temps de travail conclu le 30 juin 1999 avec cette organisation syndicale.</w:t>
      </w:r>
    </w:p>
    <w:p>
      <w:pPr>
        <w:pStyle w:val="Normal"/>
        <w:widowControl w:val="false"/>
        <w:autoSpaceDE w:val="false"/>
        <w:spacing w:before="120" w:after="0"/>
        <w:rPr>
          <w:rFonts w:ascii="Times New Roman" w:hAnsi="Times New Roman" w:cs="Times New Roman"/>
          <w:bCs/>
          <w:sz w:val="24"/>
          <w:szCs w:val="24"/>
        </w:rPr>
      </w:pPr>
      <w:r>
        <w:rPr>
          <w:rFonts w:cs="Times New Roman" w:ascii="Times New Roman" w:hAnsi="Times New Roman"/>
          <w:bCs/>
          <w:sz w:val="24"/>
          <w:szCs w:val="24"/>
        </w:rPr>
      </w:r>
    </w:p>
    <w:p>
      <w:pPr>
        <w:pStyle w:val="Normal"/>
        <w:widowControl w:val="false"/>
        <w:autoSpaceDE w:val="false"/>
        <w:spacing w:before="120" w:after="0"/>
        <w:rPr/>
      </w:pPr>
      <w:r>
        <w:rPr>
          <w:rFonts w:cs="Times New Roman" w:ascii="Times New Roman" w:hAnsi="Times New Roman"/>
          <w:sz w:val="24"/>
          <w:szCs w:val="24"/>
        </w:rPr>
        <w:t>A la suite de cette dénonciation, conformément aux mesures prévues par l’accord de méthode conclu en date du 11 janvier 2018, des négociations ont été engagées avec les organisations syndicales représentatives au sein de la Société, dans la perspective commune de conclure un accord de substitution à l’accord dénoncé permettant de :</w:t>
      </w:r>
    </w:p>
    <w:p>
      <w:pPr>
        <w:pStyle w:val="Normal"/>
        <w:widowControl w:val="false"/>
        <w:numPr>
          <w:ilvl w:val="0"/>
          <w:numId w:val="19"/>
        </w:numPr>
        <w:autoSpaceDE w:val="false"/>
        <w:spacing w:before="120" w:after="0"/>
        <w:rPr>
          <w:rFonts w:ascii="Times New Roman" w:hAnsi="Times New Roman" w:cs="Times New Roman"/>
          <w:sz w:val="24"/>
          <w:szCs w:val="24"/>
        </w:rPr>
      </w:pPr>
      <w:r>
        <w:rPr>
          <w:rFonts w:cs="Times New Roman" w:ascii="Times New Roman" w:hAnsi="Times New Roman"/>
          <w:sz w:val="24"/>
          <w:szCs w:val="24"/>
        </w:rPr>
        <w:t>D’optimiser, et d’adapter le temps de travail aux enjeux et contraintes spécifiques de l’entreprise liées à son secteur d’activité, et garantir ainsi l’attractivité et la valorisation de l’entreprise ;</w:t>
      </w:r>
    </w:p>
    <w:p>
      <w:pPr>
        <w:pStyle w:val="Normal"/>
        <w:widowControl w:val="false"/>
        <w:numPr>
          <w:ilvl w:val="0"/>
          <w:numId w:val="19"/>
        </w:numPr>
        <w:autoSpaceDE w:val="false"/>
        <w:spacing w:before="120" w:after="0"/>
        <w:rPr>
          <w:rFonts w:ascii="Times New Roman" w:hAnsi="Times New Roman" w:cs="Times New Roman"/>
          <w:sz w:val="24"/>
          <w:szCs w:val="24"/>
        </w:rPr>
      </w:pPr>
      <w:r>
        <w:rPr>
          <w:rFonts w:cs="Times New Roman" w:ascii="Times New Roman" w:hAnsi="Times New Roman"/>
          <w:sz w:val="24"/>
          <w:szCs w:val="24"/>
        </w:rPr>
        <w:t xml:space="preserve">De moderniser les aménagements de la durée du travail conformément aux nouveaux dispositifs légaux existants ; </w:t>
      </w:r>
    </w:p>
    <w:p>
      <w:pPr>
        <w:pStyle w:val="Normal"/>
        <w:widowControl w:val="false"/>
        <w:numPr>
          <w:ilvl w:val="0"/>
          <w:numId w:val="19"/>
        </w:numPr>
        <w:autoSpaceDE w:val="false"/>
        <w:spacing w:before="120" w:after="0"/>
        <w:rPr>
          <w:rFonts w:ascii="Times New Roman" w:hAnsi="Times New Roman" w:cs="Times New Roman"/>
          <w:sz w:val="24"/>
          <w:szCs w:val="24"/>
        </w:rPr>
      </w:pPr>
      <w:r>
        <w:rPr>
          <w:rFonts w:cs="Times New Roman" w:ascii="Times New Roman" w:hAnsi="Times New Roman"/>
          <w:sz w:val="24"/>
          <w:szCs w:val="24"/>
        </w:rPr>
        <w:t xml:space="preserve">D’harmoniser les pratiques existantes au sein de l’entreprise et garantir ainsi transparence et égalité de traitement pour l’ensemble des salariés. </w:t>
      </w:r>
    </w:p>
    <w:p>
      <w:pPr>
        <w:pStyle w:val="Normal"/>
        <w:widowControl w:val="false"/>
        <w:autoSpaceDE w:val="false"/>
        <w:spacing w:before="120" w:after="0"/>
        <w:ind w:left="1069" w:hanging="0"/>
        <w:rPr>
          <w:rFonts w:ascii="Times New Roman" w:hAnsi="Times New Roman" w:cs="Times New Roman"/>
          <w:sz w:val="24"/>
          <w:szCs w:val="24"/>
        </w:rPr>
      </w:pPr>
      <w:r>
        <w:rPr>
          <w:rFonts w:cs="Times New Roman" w:ascii="Times New Roman" w:hAnsi="Times New Roman"/>
          <w:sz w:val="24"/>
          <w:szCs w:val="24"/>
        </w:rPr>
      </w:r>
    </w:p>
    <w:p>
      <w:pPr>
        <w:pStyle w:val="Normal"/>
        <w:widowControl w:val="false"/>
        <w:autoSpaceDE w:val="false"/>
        <w:spacing w:before="120" w:after="0"/>
        <w:rPr>
          <w:rFonts w:ascii="Times New Roman" w:hAnsi="Times New Roman" w:cs="Times New Roman"/>
          <w:sz w:val="24"/>
          <w:szCs w:val="24"/>
        </w:rPr>
      </w:pPr>
      <w:r>
        <w:rPr>
          <w:rFonts w:cs="Times New Roman" w:ascii="Times New Roman" w:hAnsi="Times New Roman"/>
          <w:sz w:val="24"/>
          <w:szCs w:val="24"/>
        </w:rPr>
        <w:t>Par cet accord, la Direction et les partenaires sociaux ont construit les conditions d’une organisation qui répondent à ces objectifs décrits ci-dessus tout en réaffirmant leur attachement aux droits à la santé, et au repos du salarié et ont adopté le présent accord dans le respect des principes fondamentaux en vigueur au jour de la signature du présent accord.</w:t>
      </w:r>
    </w:p>
    <w:p>
      <w:pPr>
        <w:pStyle w:val="Normal"/>
        <w:widowControl w:val="false"/>
        <w:autoSpaceDE w:val="false"/>
        <w:spacing w:before="120" w:after="0"/>
        <w:rPr>
          <w:rFonts w:ascii="Times New Roman" w:hAnsi="Times New Roman" w:cs="Times New Roman"/>
          <w:sz w:val="24"/>
          <w:szCs w:val="24"/>
        </w:rPr>
      </w:pPr>
      <w:r>
        <w:rPr>
          <w:rFonts w:cs="Times New Roman" w:ascii="Times New Roman" w:hAnsi="Times New Roman"/>
          <w:sz w:val="24"/>
          <w:szCs w:val="24"/>
        </w:rPr>
      </w:r>
    </w:p>
    <w:p>
      <w:pPr>
        <w:pStyle w:val="Normal"/>
        <w:widowControl w:val="false"/>
        <w:autoSpaceDE w:val="false"/>
        <w:spacing w:before="120" w:after="0"/>
        <w:rPr>
          <w:rFonts w:ascii="Times New Roman" w:hAnsi="Times New Roman" w:cs="Times New Roman"/>
          <w:sz w:val="24"/>
          <w:szCs w:val="24"/>
        </w:rPr>
      </w:pPr>
      <w:r>
        <w:rPr>
          <w:rFonts w:cs="Times New Roman" w:ascii="Times New Roman" w:hAnsi="Times New Roman"/>
          <w:sz w:val="24"/>
          <w:szCs w:val="24"/>
        </w:rPr>
        <w:t>Cet accord a été conclu à l’issue des réunions qui se sont tenues les 23 mars, 12 et 27 avril, 4 et 31 mai, 15 et 26 juin 2018 entre la Direction et les organisations syndicales représentatives au sein de l’entreprise.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highlight w:val="yellow"/>
        </w:rPr>
      </w:pPr>
      <w:r>
        <w:rPr>
          <w:rFonts w:cs="Times New Roman" w:ascii="Times New Roman" w:hAnsi="Times New Roman"/>
          <w:sz w:val="24"/>
          <w:szCs w:val="24"/>
          <w:highlight w:val="yellow"/>
        </w:rPr>
      </w:r>
    </w:p>
    <w:p>
      <w:pPr>
        <w:pStyle w:val="Normal"/>
        <w:spacing w:lineRule="atLeast" w:line="260" w:before="0" w:after="0"/>
        <w:rPr>
          <w:rFonts w:ascii="Times New Roman" w:hAnsi="Times New Roman" w:cs="Times New Roman"/>
          <w:sz w:val="24"/>
          <w:szCs w:val="24"/>
          <w:highlight w:val="yellow"/>
        </w:rPr>
      </w:pPr>
      <w:r>
        <w:rPr>
          <w:rFonts w:cs="Times New Roman" w:ascii="Times New Roman" w:hAnsi="Times New Roman"/>
          <w:sz w:val="24"/>
          <w:szCs w:val="24"/>
          <w:highlight w:val="yellow"/>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2"/>
          <w:szCs w:val="24"/>
        </w:rPr>
      </w:pPr>
      <w:r>
        <w:rPr>
          <w:rFonts w:cs="Times New Roman" w:ascii="Times New Roman" w:hAnsi="Times New Roman"/>
          <w:sz w:val="22"/>
          <w:szCs w:val="24"/>
        </w:rPr>
      </w:r>
    </w:p>
    <w:p>
      <w:pPr>
        <w:pStyle w:val="Heading1"/>
        <w:numPr>
          <w:ilvl w:val="0"/>
          <w:numId w:val="16"/>
        </w:numPr>
        <w:tabs>
          <w:tab w:val="left" w:pos="1560" w:leader="none"/>
        </w:tabs>
        <w:ind w:left="720" w:hanging="720"/>
        <w:rPr>
          <w:rFonts w:ascii="Times New Roman" w:hAnsi="Times New Roman" w:cs="Times New Roman"/>
          <w:color w:val="000000"/>
        </w:rPr>
      </w:pPr>
      <w:bookmarkStart w:id="1" w:name="__RefHeading___Toc525206299"/>
      <w:bookmarkEnd w:id="1"/>
      <w:r>
        <w:rPr>
          <w:rFonts w:cs="Times New Roman" w:ascii="Times New Roman" w:hAnsi="Times New Roman"/>
          <w:color w:val="000000"/>
        </w:rPr>
        <w:t>DISPOSITIONS GENERALES</w:t>
      </w:r>
    </w:p>
    <w:p>
      <w:pPr>
        <w:pStyle w:val="Normal"/>
        <w:spacing w:lineRule="atLeast" w:line="260" w:before="0" w:after="0"/>
        <w:rPr>
          <w:rFonts w:ascii="Times New Roman" w:hAnsi="Times New Roman" w:cs="Times New Roman"/>
          <w:color w:val="000000"/>
          <w:sz w:val="22"/>
        </w:rPr>
      </w:pPr>
      <w:r>
        <w:rPr>
          <w:rFonts w:cs="Times New Roman" w:ascii="Times New Roman" w:hAnsi="Times New Roman"/>
          <w:color w:val="000000"/>
          <w:sz w:val="22"/>
        </w:rPr>
      </w:r>
    </w:p>
    <w:p>
      <w:pPr>
        <w:pStyle w:val="Heading3"/>
        <w:numPr>
          <w:ilvl w:val="0"/>
          <w:numId w:val="27"/>
        </w:numPr>
        <w:ind w:left="1276" w:hanging="1276"/>
        <w:rPr>
          <w:rFonts w:ascii="Times New Roman" w:hAnsi="Times New Roman" w:cs="Times New Roman"/>
          <w:color w:val="000000"/>
          <w:sz w:val="24"/>
          <w:szCs w:val="24"/>
          <w:u w:val="single"/>
        </w:rPr>
      </w:pPr>
      <w:bookmarkStart w:id="2" w:name="__RefHeading___Toc525206300"/>
      <w:bookmarkEnd w:id="2"/>
      <w:r>
        <w:rPr>
          <w:rFonts w:cs="Times New Roman" w:ascii="Times New Roman" w:hAnsi="Times New Roman"/>
          <w:color w:val="000000"/>
          <w:sz w:val="24"/>
          <w:szCs w:val="24"/>
          <w:u w:val="single"/>
        </w:rPr>
        <w:t>Champ d’application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présent accord s’applique au personnel salarié de la société ORCHESTRA-PREMAMAN travaillant sur le territoire français, à l’exception du titre 2 qui n’est pas applicable aux  salariés ayant la qualité de cadre-dirigeant au sens de l’article L. 3111-2 du Code du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3" w:name="__RefHeading___Toc525206301"/>
      <w:bookmarkEnd w:id="3"/>
      <w:r>
        <w:rPr>
          <w:rFonts w:cs="Times New Roman" w:ascii="Times New Roman" w:hAnsi="Times New Roman"/>
          <w:color w:val="000000"/>
          <w:sz w:val="24"/>
          <w:szCs w:val="24"/>
          <w:u w:val="single"/>
        </w:rPr>
        <w:t>Objet de l’accord</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présent accord définit la durée, l’organisation et l’aménagement du temps de travail applicables au sein de l’ensemble des établissements et magasins situés sur le territoire français de la société ORCHESTRA-PREMAMAN.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Il annule et remplace l’ensemble des mesures, avantages de nature collective ou individuelle résultant d’accords d’entreprise, décisions unilatérales de l’employeur et usages éventuels ayant le même objet, en vigueur au sein de la société ORCHESTRA-PREMAMAN.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2"/>
          <w:szCs w:val="24"/>
        </w:rPr>
      </w:pPr>
      <w:r>
        <w:rPr>
          <w:rFonts w:cs="Times New Roman" w:ascii="Times New Roman" w:hAnsi="Times New Roman"/>
          <w:sz w:val="22"/>
          <w:szCs w:val="24"/>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Heading1"/>
        <w:numPr>
          <w:ilvl w:val="0"/>
          <w:numId w:val="16"/>
        </w:numPr>
        <w:tabs>
          <w:tab w:val="left" w:pos="1560" w:leader="none"/>
        </w:tabs>
        <w:ind w:left="720" w:hanging="720"/>
        <w:rPr/>
      </w:pPr>
      <w:bookmarkStart w:id="4" w:name="__RefHeading___Toc525206302"/>
      <w:bookmarkEnd w:id="4"/>
      <w:r>
        <w:rPr>
          <w:rFonts w:cs="Times New Roman" w:ascii="Times New Roman" w:hAnsi="Times New Roman"/>
          <w:color w:val="000000"/>
        </w:rPr>
        <w:t>DUREE, ORGANISATION ET AMENAGEMENT DU TEMPS DE TRAVAIL</w:t>
      </w:r>
    </w:p>
    <w:p>
      <w:pPr>
        <w:pStyle w:val="Normal"/>
        <w:spacing w:lineRule="atLeast" w:line="260" w:before="0" w:after="0"/>
        <w:rPr>
          <w:rFonts w:ascii="Times New Roman" w:hAnsi="Times New Roman" w:cs="Times New Roman"/>
          <w:color w:val="000000"/>
          <w:sz w:val="22"/>
        </w:rPr>
      </w:pPr>
      <w:r>
        <w:rPr>
          <w:rFonts w:cs="Times New Roman" w:ascii="Times New Roman" w:hAnsi="Times New Roman"/>
          <w:color w:val="000000"/>
          <w:sz w:val="22"/>
        </w:rPr>
      </w:r>
    </w:p>
    <w:p>
      <w:pPr>
        <w:pStyle w:val="Heading2"/>
        <w:numPr>
          <w:ilvl w:val="0"/>
          <w:numId w:val="20"/>
        </w:numPr>
        <w:tabs>
          <w:tab w:val="left" w:pos="2127" w:leader="none"/>
        </w:tabs>
        <w:ind w:left="2127" w:hanging="2127"/>
        <w:rPr>
          <w:rFonts w:ascii="Times New Roman" w:hAnsi="Times New Roman" w:cs="Times New Roman"/>
          <w:caps/>
          <w:color w:val="000000"/>
          <w:sz w:val="26"/>
          <w:szCs w:val="26"/>
          <w:u w:val="single"/>
        </w:rPr>
      </w:pPr>
      <w:bookmarkStart w:id="5" w:name="__RefHeading___Toc525206303"/>
      <w:bookmarkEnd w:id="5"/>
      <w:r>
        <w:rPr>
          <w:rFonts w:cs="Times New Roman" w:ascii="Times New Roman" w:hAnsi="Times New Roman"/>
          <w:caps/>
          <w:color w:val="000000"/>
          <w:sz w:val="26"/>
          <w:szCs w:val="26"/>
          <w:u w:val="single"/>
        </w:rPr>
        <w:t>DISPOSITIONS COMMUNES</w:t>
      </w:r>
    </w:p>
    <w:p>
      <w:pPr>
        <w:pStyle w:val="Normal"/>
        <w:spacing w:lineRule="atLeast" w:line="260" w:before="0" w:after="0"/>
        <w:rPr>
          <w:rFonts w:ascii="Times New Roman" w:hAnsi="Times New Roman" w:cs="Times New Roman"/>
          <w:caps/>
          <w:color w:val="000000"/>
          <w:sz w:val="22"/>
          <w:szCs w:val="26"/>
          <w:u w:val="single"/>
        </w:rPr>
      </w:pPr>
      <w:r>
        <w:rPr>
          <w:rFonts w:cs="Times New Roman" w:ascii="Times New Roman" w:hAnsi="Times New Roman"/>
          <w:caps/>
          <w:color w:val="000000"/>
          <w:sz w:val="22"/>
          <w:szCs w:val="26"/>
          <w:u w:val="single"/>
        </w:rPr>
      </w:r>
    </w:p>
    <w:p>
      <w:pPr>
        <w:pStyle w:val="Normal"/>
        <w:spacing w:lineRule="atLeast" w:line="260" w:before="0" w:after="0"/>
        <w:rPr/>
      </w:pPr>
      <w:r>
        <w:rPr>
          <w:rFonts w:cs="Times New Roman" w:ascii="Times New Roman" w:hAnsi="Times New Roman"/>
          <w:sz w:val="24"/>
          <w:szCs w:val="24"/>
        </w:rPr>
        <w:t>Il est préalablement rappelé que, selon l’article L.3121-10 du Code du Travail, la durée du travail effectif des salariés à temps complet employés au sein de la société ORCHESTRA-PREMAMAN correspond à la durée hebdomadaire légale en vigueur, à savoir, à ce jour, 35 heures par semaine civile, et ce, dans les conditions ci-après.</w:t>
      </w:r>
    </w:p>
    <w:p>
      <w:pPr>
        <w:pStyle w:val="Normal"/>
        <w:spacing w:lineRule="atLeast" w:line="260" w:before="0" w:after="0"/>
        <w:rPr>
          <w:rFonts w:ascii="Times New Roman" w:hAnsi="Times New Roman" w:cs="Times New Roman"/>
          <w:sz w:val="22"/>
          <w:szCs w:val="24"/>
        </w:rPr>
      </w:pPr>
      <w:r>
        <w:rPr>
          <w:rFonts w:cs="Times New Roman" w:ascii="Times New Roman" w:hAnsi="Times New Roman"/>
          <w:sz w:val="22"/>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6" w:name="__RefHeading___Toc525206304"/>
      <w:bookmarkEnd w:id="6"/>
      <w:r>
        <w:rPr>
          <w:rFonts w:cs="Times New Roman" w:ascii="Times New Roman" w:hAnsi="Times New Roman"/>
          <w:color w:val="000000"/>
          <w:sz w:val="24"/>
          <w:szCs w:val="24"/>
          <w:u w:val="single"/>
        </w:rPr>
        <w:t>Temps de travail effectif et semaine civile</w:t>
      </w:r>
    </w:p>
    <w:p>
      <w:pPr>
        <w:pStyle w:val="Normal"/>
        <w:spacing w:lineRule="atLeast" w:line="260" w:before="0" w:after="0"/>
        <w:rPr/>
      </w:pPr>
      <w:r>
        <w:rPr>
          <w:rFonts w:cs="Times New Roman" w:ascii="Times New Roman" w:hAnsi="Times New Roman"/>
          <w:sz w:val="24"/>
          <w:szCs w:val="24"/>
        </w:rPr>
        <w:t>La durée du travail effectif est le temps pendant lequel le salarié est à la disposition de l’employeur et se conforme à ses directives sans pouvoir vaquer librement à des occupations personnelles.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Seul le temps de travail effectif est retenu pour déterminer le respect de la durée légale hebdomadaire et annuelle de référence. Il est, en outre, la référence des parties signataires en particulier pour l’appréciation des durées maximales de travail ou pour le décompte et le paiement d’éventuelles heures supplémentaires ou d’heures complémentaires.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Pour l’application du présent accord, la semaine civile débute le lundi à 0h et se termine le dimanche à 24h.</w:t>
      </w:r>
    </w:p>
    <w:p>
      <w:pPr>
        <w:pStyle w:val="Normal"/>
        <w:spacing w:lineRule="atLeast" w:line="260" w:before="0" w:after="0"/>
        <w:rPr>
          <w:rFonts w:ascii="Times New Roman" w:hAnsi="Times New Roman" w:cs="Times New Roman"/>
          <w:sz w:val="22"/>
          <w:szCs w:val="24"/>
        </w:rPr>
      </w:pPr>
      <w:r>
        <w:rPr>
          <w:rFonts w:cs="Times New Roman" w:ascii="Times New Roman" w:hAnsi="Times New Roman"/>
          <w:sz w:val="22"/>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7" w:name="__RefHeading___Toc525206305"/>
      <w:bookmarkEnd w:id="7"/>
      <w:r>
        <w:rPr>
          <w:rFonts w:cs="Times New Roman" w:ascii="Times New Roman" w:hAnsi="Times New Roman"/>
          <w:color w:val="000000"/>
          <w:sz w:val="24"/>
          <w:szCs w:val="24"/>
          <w:u w:val="single"/>
        </w:rPr>
        <w:t>Temps de pause et de repas</w:t>
      </w:r>
    </w:p>
    <w:p>
      <w:pPr>
        <w:pStyle w:val="Normal"/>
        <w:spacing w:lineRule="atLeast" w:line="260" w:before="0" w:after="0"/>
        <w:rPr/>
      </w:pPr>
      <w:r>
        <w:rPr>
          <w:rFonts w:cs="Times New Roman" w:ascii="Times New Roman" w:hAnsi="Times New Roman"/>
          <w:sz w:val="24"/>
          <w:szCs w:val="24"/>
        </w:rPr>
        <w:t xml:space="preserve">Les dispositions du présent titre s’inscrivent dans la définition du temps de pause tel que défini par l’article L. 3121-2 du Code du Travail.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Les temps de pause et de repas ne sont pas considérés comme du temps de travail effectif dans la mesure où le salarié n’est pas à disposition de l’employeur et conserve un minimum de liberté pour vaquer à des occupations personnelles.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temps de pause et de repas ne seront pas rémunérés et ne seront pas décomptés dans la durée du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Aussi, les temps de pause « ponctuels » autorisés par le supérieur hiérarchique devront être compensés au cours de la journée de travail de manière à ne pas réduire le temps de travail effectif planifié sur cette journée.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8" w:name="__RefHeading___Toc525206306"/>
      <w:bookmarkEnd w:id="8"/>
      <w:r>
        <w:rPr>
          <w:rFonts w:cs="Times New Roman" w:ascii="Times New Roman" w:hAnsi="Times New Roman"/>
          <w:color w:val="000000"/>
          <w:sz w:val="24"/>
          <w:szCs w:val="24"/>
          <w:u w:val="single"/>
        </w:rPr>
        <w:t>Durées maximales journalière et hebdomadaire</w:t>
      </w:r>
    </w:p>
    <w:p>
      <w:pPr>
        <w:pStyle w:val="Normal"/>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salariés dont le temps de travail est décompté en heures sont soumis aux dispositions légales en vigueur (L.3121-18, L.3121-20 et L.3121-22 du Code du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Pour information à la date de signature de l’accord les dispositions sont les suivantes :</w:t>
      </w:r>
    </w:p>
    <w:p>
      <w:pPr>
        <w:pStyle w:val="Normal"/>
        <w:numPr>
          <w:ilvl w:val="0"/>
          <w:numId w:val="9"/>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La durée quotidienne du travail effectif par salarié ne peut excéder 10 heures. Toutefois, en cas d’activité accrue ou pour des motifs liés à l’organisation de l’entreprise, la durée quotidienne maximale pourra être de 12h.</w:t>
      </w:r>
    </w:p>
    <w:p>
      <w:pPr>
        <w:pStyle w:val="Normal"/>
        <w:numPr>
          <w:ilvl w:val="0"/>
          <w:numId w:val="9"/>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La durée du travail effectif ne peut dépasser 48 heures au cours d’une même semaine.</w:t>
      </w:r>
    </w:p>
    <w:p>
      <w:pPr>
        <w:pStyle w:val="Normal"/>
        <w:numPr>
          <w:ilvl w:val="0"/>
          <w:numId w:val="9"/>
        </w:numPr>
        <w:spacing w:lineRule="atLeast" w:line="260" w:before="0" w:after="0"/>
        <w:rPr/>
      </w:pPr>
      <w:r>
        <w:rPr>
          <w:rFonts w:cs="Times New Roman" w:ascii="Times New Roman" w:hAnsi="Times New Roman"/>
          <w:sz w:val="24"/>
          <w:szCs w:val="24"/>
        </w:rPr>
        <w:t xml:space="preserve">La durée hebdomadaire de travail effectif calculée sur une période quelconque de 12 semaines consécutives ne peut dépasser 44 heures.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pPr>
      <w:bookmarkStart w:id="9" w:name="__RefHeading___Toc525206307"/>
      <w:bookmarkEnd w:id="9"/>
      <w:r>
        <w:rPr>
          <w:rFonts w:cs="Times New Roman" w:ascii="Times New Roman" w:hAnsi="Times New Roman"/>
          <w:color w:val="000000"/>
          <w:sz w:val="24"/>
          <w:szCs w:val="24"/>
          <w:u w:val="single"/>
        </w:rPr>
        <w:t>Repos quotidien – Amplitude de la journée de travail  et repos hebdomadaire</w:t>
      </w:r>
    </w:p>
    <w:p>
      <w:pPr>
        <w:pStyle w:val="Normal"/>
        <w:spacing w:lineRule="atLeast" w:line="260" w:before="0" w:after="0"/>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Conformément à l’article L. 3131-1 du Code du Travail, les salariés entrant dans le champ d’application de l’accord bénéficient, sauf dérogations particulières, d’un repos quotidien d’une durée minimale de 11 heures consécutives.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A titre exceptionnel et conformément à l’article L3131-2 du Code du travail, le repos quotidien pourra être réduit à 9 heures consécutives pour des activités caractérisées par la nécessité d'assurer une continuité du service ou par des périodes d'intervention fractionnées, ou  en cas de surcroit exceptionnel d’activité.</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Cette dérogation au repos quotidien pourra être mise en place après information et consultation des représentants du personnel, et sur la base du volontariat.</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Sauf dérogations légales et règlementaires, l’amplitude journalière maximale est de 13 heures (24 heures – 11 heures de repos quotidien), celle-ci étant définie comme le temps séparant la prise de poste de sa fin.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highlight w:val="yellow"/>
        </w:rPr>
      </w:pPr>
      <w:r>
        <w:rPr>
          <w:rFonts w:cs="Times New Roman" w:ascii="Times New Roman" w:hAnsi="Times New Roman"/>
          <w:sz w:val="24"/>
          <w:szCs w:val="24"/>
        </w:rPr>
        <w:t xml:space="preserve">Conformément à l’article L. 3132-2 du Code du Travail, le repos hebdomadaire a une durée minimale de 24 heures auxquelles s’ajoutent les heures consécutives de repos quotidien, soit 35 heures au total. </w:t>
      </w:r>
    </w:p>
    <w:p>
      <w:pPr>
        <w:pStyle w:val="Normal"/>
        <w:spacing w:lineRule="atLeast" w:line="260" w:before="0" w:after="0"/>
        <w:rPr>
          <w:rFonts w:ascii="Times New Roman" w:hAnsi="Times New Roman" w:cs="Times New Roman"/>
          <w:sz w:val="24"/>
          <w:szCs w:val="24"/>
          <w:highlight w:val="yellow"/>
        </w:rPr>
      </w:pPr>
      <w:r>
        <w:rPr>
          <w:rFonts w:cs="Times New Roman" w:ascii="Times New Roman" w:hAnsi="Times New Roman"/>
          <w:sz w:val="24"/>
          <w:szCs w:val="24"/>
          <w:highlight w:val="yellow"/>
        </w:rPr>
      </w:r>
    </w:p>
    <w:p>
      <w:pPr>
        <w:pStyle w:val="Heading3"/>
        <w:numPr>
          <w:ilvl w:val="0"/>
          <w:numId w:val="27"/>
        </w:numPr>
        <w:ind w:left="1276" w:hanging="1276"/>
        <w:rPr>
          <w:rFonts w:ascii="Times New Roman" w:hAnsi="Times New Roman" w:cs="Times New Roman"/>
          <w:color w:val="000000"/>
          <w:sz w:val="24"/>
          <w:szCs w:val="24"/>
          <w:u w:val="single"/>
        </w:rPr>
      </w:pPr>
      <w:bookmarkStart w:id="10" w:name="__RefHeading___Toc525206308"/>
      <w:bookmarkEnd w:id="10"/>
      <w:r>
        <w:rPr>
          <w:rFonts w:cs="Times New Roman" w:ascii="Times New Roman" w:hAnsi="Times New Roman"/>
          <w:color w:val="000000"/>
          <w:sz w:val="24"/>
          <w:szCs w:val="24"/>
          <w:u w:val="single"/>
        </w:rPr>
        <w:t>Le contrôle du temps de travail effectif</w:t>
      </w:r>
    </w:p>
    <w:p>
      <w:pPr>
        <w:pStyle w:val="Normal"/>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contrôle du temps de travail effectif pour les salariés entrant dans le champ d’application du présent accord, à l’exception des salariés bénéficiant d’un forfait jours, sera décompté selon l’une des modalités suivantes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5"/>
        </w:numPr>
        <w:spacing w:lineRule="atLeast" w:line="260" w:before="120" w:after="0"/>
        <w:ind w:left="714" w:hanging="357"/>
        <w:rPr>
          <w:rFonts w:ascii="Times New Roman" w:hAnsi="Times New Roman" w:cs="Times New Roman"/>
          <w:sz w:val="24"/>
          <w:szCs w:val="24"/>
        </w:rPr>
      </w:pPr>
      <w:r>
        <w:rPr>
          <w:rFonts w:cs="Times New Roman" w:ascii="Times New Roman" w:hAnsi="Times New Roman"/>
          <w:sz w:val="24"/>
          <w:szCs w:val="24"/>
        </w:rPr>
        <w:t>Pour le personnel affecté à la logistique :</w:t>
      </w:r>
    </w:p>
    <w:p>
      <w:pPr>
        <w:pStyle w:val="Normal"/>
        <w:numPr>
          <w:ilvl w:val="1"/>
          <w:numId w:val="15"/>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par enregistrement informatique des heures de début et de fin de chaque période de travail, également à l’occasion des pauses.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5"/>
        </w:numPr>
        <w:spacing w:lineRule="atLeast" w:line="260" w:before="120" w:after="0"/>
        <w:ind w:left="714" w:hanging="357"/>
        <w:rPr/>
      </w:pPr>
      <w:r>
        <w:rPr>
          <w:rFonts w:cs="Times New Roman" w:ascii="Times New Roman" w:hAnsi="Times New Roman"/>
          <w:sz w:val="24"/>
          <w:szCs w:val="24"/>
        </w:rPr>
        <w:t>Pour le personnel affecté aux magasins et siège :</w:t>
      </w:r>
    </w:p>
    <w:p>
      <w:pPr>
        <w:pStyle w:val="Normal"/>
        <w:numPr>
          <w:ilvl w:val="0"/>
          <w:numId w:val="12"/>
        </w:numPr>
        <w:tabs>
          <w:tab w:val="left" w:pos="1134" w:leader="none"/>
        </w:tabs>
        <w:spacing w:lineRule="atLeast" w:line="260" w:before="0" w:after="0"/>
        <w:ind w:left="1134" w:hanging="283"/>
        <w:rPr>
          <w:rFonts w:ascii="Times New Roman" w:hAnsi="Times New Roman" w:cs="Times New Roman"/>
          <w:sz w:val="24"/>
          <w:szCs w:val="24"/>
        </w:rPr>
      </w:pPr>
      <w:r>
        <w:rPr>
          <w:rFonts w:cs="Times New Roman" w:ascii="Times New Roman" w:hAnsi="Times New Roman"/>
          <w:sz w:val="24"/>
          <w:szCs w:val="24"/>
        </w:rPr>
        <w:t>Soit :</w:t>
      </w:r>
    </w:p>
    <w:p>
      <w:pPr>
        <w:pStyle w:val="Normal"/>
        <w:numPr>
          <w:ilvl w:val="1"/>
          <w:numId w:val="15"/>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quotidiennement par relevé sur support papier ou informatique des heures de début et de fin de chaque période de travail, ainsi que des pauses. </w:t>
      </w:r>
    </w:p>
    <w:p>
      <w:pPr>
        <w:pStyle w:val="Normal"/>
        <w:numPr>
          <w:ilvl w:val="1"/>
          <w:numId w:val="15"/>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chaque semaine, par récapitulatif sur support papier ou informatique signé du salarié et du responsable hiérarchique.</w:t>
      </w:r>
    </w:p>
    <w:p>
      <w:pPr>
        <w:pStyle w:val="Normal"/>
        <w:numPr>
          <w:ilvl w:val="0"/>
          <w:numId w:val="12"/>
        </w:numPr>
        <w:tabs>
          <w:tab w:val="left" w:pos="1134" w:leader="none"/>
        </w:tabs>
        <w:spacing w:lineRule="atLeast" w:line="260" w:before="0" w:after="0"/>
        <w:ind w:left="1134" w:hanging="283"/>
        <w:rPr>
          <w:rFonts w:ascii="Times New Roman" w:hAnsi="Times New Roman" w:cs="Times New Roman"/>
          <w:sz w:val="24"/>
          <w:szCs w:val="24"/>
        </w:rPr>
      </w:pPr>
      <w:r>
        <w:rPr>
          <w:rFonts w:cs="Times New Roman" w:ascii="Times New Roman" w:hAnsi="Times New Roman"/>
          <w:sz w:val="24"/>
          <w:szCs w:val="24"/>
        </w:rPr>
        <w:t>Soit : par enregistrement informatique des heures de début et de fin de chaque période de travail et des pauses en cas de mise en place d’un outil réservé à cet effet.</w:t>
      </w:r>
    </w:p>
    <w:p>
      <w:pPr>
        <w:pStyle w:val="Normal"/>
        <w:spacing w:lineRule="atLeast" w:line="260" w:before="0" w:after="0"/>
        <w:rPr>
          <w:rFonts w:ascii="Times New Roman" w:hAnsi="Times New Roman" w:cs="Times New Roman"/>
          <w:sz w:val="22"/>
          <w:szCs w:val="24"/>
        </w:rPr>
      </w:pPr>
      <w:r>
        <w:rPr>
          <w:rFonts w:cs="Times New Roman" w:ascii="Times New Roman" w:hAnsi="Times New Roman"/>
          <w:sz w:val="22"/>
          <w:szCs w:val="24"/>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Heading3"/>
        <w:numPr>
          <w:ilvl w:val="0"/>
          <w:numId w:val="27"/>
        </w:numPr>
        <w:ind w:left="1276" w:hanging="1276"/>
        <w:rPr>
          <w:rFonts w:ascii="Times New Roman" w:hAnsi="Times New Roman" w:cs="Times New Roman"/>
          <w:color w:val="000000"/>
          <w:sz w:val="24"/>
          <w:szCs w:val="24"/>
          <w:u w:val="single"/>
        </w:rPr>
      </w:pPr>
      <w:bookmarkStart w:id="11" w:name="__RefHeading___Toc525206309"/>
      <w:r>
        <w:rPr>
          <w:rFonts w:cs="Times New Roman" w:ascii="Times New Roman" w:hAnsi="Times New Roman"/>
          <w:color w:val="000000"/>
          <w:sz w:val="24"/>
          <w:szCs w:val="24"/>
          <w:u w:val="single"/>
        </w:rPr>
        <w:t>Heures supplémentaires</w:t>
      </w:r>
      <w:bookmarkEnd w:id="11"/>
      <w:r>
        <w:rPr>
          <w:rFonts w:cs="Times New Roman" w:ascii="Times New Roman" w:hAnsi="Times New Roman"/>
          <w:color w:val="000000"/>
          <w:sz w:val="24"/>
          <w:szCs w:val="24"/>
          <w:u w:val="single"/>
        </w:rPr>
        <w:t xml:space="preserve"> </w:t>
      </w:r>
    </w:p>
    <w:p>
      <w:pPr>
        <w:pStyle w:val="Normal"/>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numPr>
          <w:ilvl w:val="1"/>
          <w:numId w:val="14"/>
        </w:numPr>
        <w:tabs>
          <w:tab w:val="left" w:pos="993" w:leader="none"/>
        </w:tabs>
        <w:spacing w:lineRule="atLeast" w:line="260" w:before="0" w:after="120"/>
        <w:rPr>
          <w:rFonts w:ascii="Times New Roman" w:hAnsi="Times New Roman" w:cs="Times New Roman"/>
          <w:b/>
          <w:b/>
          <w:sz w:val="24"/>
          <w:szCs w:val="24"/>
        </w:rPr>
      </w:pPr>
      <w:r>
        <w:rPr>
          <w:rFonts w:cs="Times New Roman" w:ascii="Times New Roman" w:hAnsi="Times New Roman"/>
          <w:b/>
          <w:sz w:val="24"/>
          <w:szCs w:val="24"/>
        </w:rPr>
        <w:t xml:space="preserve">Décompte des heures supplémentaires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Les heures supplémentaires se décomptent par semaine civile ou sur une période supérieure à la semaine civile et au plus égale à l’année, notamment pour le mode d’aménagement du temps de travail prévu à l’article 13 du présent accord soumis au respect d’un délai de prévenance de 48 heures, en dehors de situations d’urgence ou de l’accord du salarié.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La décision de recourir aux heures supplémentaires constitue une prérogative de l’employeur dans l’exercice de son pouvoir de direction.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L’accomplissement d’éventuelles heures supplémentaires ne peut dès lors résulter de la propre initiative du salarié mais requiert nécessairement l’autorisation préalable et expresse de l’employeur.</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Sont considérées comme heures supplémentaires, les heures effectuées au-delà de la durée légale hebdomadaire ou au-delà de la durée équivalente à cette durée légale en présence d’un aménagement du temps de travail sur une période de référence supérieure à la semaine et au plus égale à l’année.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1"/>
          <w:numId w:val="14"/>
        </w:numPr>
        <w:tabs>
          <w:tab w:val="left" w:pos="993" w:leader="none"/>
        </w:tabs>
        <w:spacing w:lineRule="atLeast" w:line="260" w:before="0" w:after="120"/>
        <w:ind w:left="993" w:hanging="567"/>
        <w:rPr>
          <w:rFonts w:ascii="Times New Roman" w:hAnsi="Times New Roman" w:cs="Times New Roman"/>
          <w:b/>
          <w:b/>
          <w:sz w:val="24"/>
          <w:szCs w:val="24"/>
        </w:rPr>
      </w:pPr>
      <w:r>
        <w:rPr>
          <w:rFonts w:cs="Times New Roman" w:ascii="Times New Roman" w:hAnsi="Times New Roman"/>
          <w:b/>
          <w:sz w:val="24"/>
          <w:szCs w:val="24"/>
        </w:rPr>
        <w:t xml:space="preserve">Contingent annuel d’heures supplémentaires </w:t>
      </w:r>
    </w:p>
    <w:p>
      <w:pPr>
        <w:pStyle w:val="Normal"/>
        <w:tabs>
          <w:tab w:val="left" w:pos="993" w:leader="none"/>
        </w:tabs>
        <w:spacing w:lineRule="atLeast" w:line="260" w:before="0" w:after="120"/>
        <w:ind w:left="993" w:hanging="0"/>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contingent annuel d’heures supplémentaires est fixé à 250 heures  par salarié et par année civile.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1"/>
          <w:numId w:val="14"/>
        </w:numPr>
        <w:tabs>
          <w:tab w:val="left" w:pos="993" w:leader="none"/>
        </w:tabs>
        <w:spacing w:lineRule="atLeast" w:line="260" w:before="0" w:after="120"/>
        <w:ind w:left="993" w:hanging="567"/>
        <w:rPr>
          <w:rFonts w:ascii="Times New Roman" w:hAnsi="Times New Roman" w:cs="Times New Roman"/>
          <w:b/>
          <w:b/>
          <w:sz w:val="24"/>
          <w:szCs w:val="24"/>
        </w:rPr>
      </w:pPr>
      <w:r>
        <w:rPr>
          <w:rFonts w:cs="Times New Roman" w:ascii="Times New Roman" w:hAnsi="Times New Roman"/>
          <w:b/>
          <w:sz w:val="24"/>
          <w:szCs w:val="24"/>
        </w:rPr>
        <w:t>Rémunération des heures supplémentaires</w:t>
      </w:r>
    </w:p>
    <w:p>
      <w:pPr>
        <w:pStyle w:val="Normal"/>
        <w:numPr>
          <w:ilvl w:val="0"/>
          <w:numId w:val="15"/>
        </w:numPr>
        <w:spacing w:lineRule="atLeast" w:line="260"/>
        <w:ind w:left="714" w:hanging="357"/>
        <w:rPr>
          <w:rFonts w:ascii="Times New Roman" w:hAnsi="Times New Roman" w:cs="Times New Roman"/>
          <w:i/>
          <w:i/>
          <w:sz w:val="24"/>
          <w:szCs w:val="24"/>
        </w:rPr>
      </w:pPr>
      <w:r>
        <w:rPr>
          <w:rFonts w:cs="Times New Roman" w:ascii="Times New Roman" w:hAnsi="Times New Roman"/>
          <w:i/>
          <w:sz w:val="24"/>
          <w:szCs w:val="24"/>
        </w:rPr>
        <w:t>Sur le taux de majoration des heures supplémentaires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taux de majoration des heures supplémentaires accomplies au-delà de la durée légale hebdomadaire ou de la durée équivalente est fixé conformément aux dispositions légales en vigueur ( L 3121-36 Code du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5"/>
        </w:numPr>
        <w:spacing w:lineRule="atLeast" w:line="260"/>
        <w:ind w:left="714" w:hanging="357"/>
        <w:rPr>
          <w:rFonts w:ascii="Times New Roman" w:hAnsi="Times New Roman" w:cs="Times New Roman"/>
          <w:i/>
          <w:i/>
          <w:sz w:val="24"/>
          <w:szCs w:val="24"/>
        </w:rPr>
      </w:pPr>
      <w:r>
        <w:rPr>
          <w:rFonts w:cs="Times New Roman" w:ascii="Times New Roman" w:hAnsi="Times New Roman"/>
          <w:i/>
          <w:sz w:val="24"/>
          <w:szCs w:val="24"/>
        </w:rPr>
        <w:t xml:space="preserve">Sur le paiement des heures supplémentaires sous forme de repos compensateur de remplacement </w:t>
      </w:r>
    </w:p>
    <w:p>
      <w:pPr>
        <w:pStyle w:val="Normal"/>
        <w:spacing w:lineRule="atLeast" w:line="260" w:before="0" w:after="0"/>
        <w:rPr/>
      </w:pPr>
      <w:r>
        <w:rPr>
          <w:rFonts w:cs="Times New Roman" w:ascii="Times New Roman" w:hAnsi="Times New Roman"/>
          <w:sz w:val="24"/>
          <w:szCs w:val="24"/>
        </w:rPr>
        <w:t>Par principe, le paiement de tout ou partie des heures supplémentaires ainsi que les majorations sera réalisé sous la forme d’un repos compensateur équivalent.</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 </w:t>
      </w:r>
    </w:p>
    <w:p>
      <w:pPr>
        <w:pStyle w:val="Normal"/>
        <w:spacing w:lineRule="atLeast" w:line="260" w:before="0" w:after="0"/>
        <w:rPr/>
      </w:pPr>
      <w:r>
        <w:rPr>
          <w:rFonts w:cs="Times New Roman" w:ascii="Times New Roman" w:hAnsi="Times New Roman"/>
          <w:sz w:val="24"/>
          <w:szCs w:val="24"/>
        </w:rPr>
        <w:t>Par exception, le paiement de tout ou partie des heures supplémentaires ainsi que des majorations pourra se faire sous forme de  salaire par accord entre le salarié et l’employeur.</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Le repos de remplacement est ouvert dès lors que le salarié comptabilise 3,5 heures de repos compensateur ou l’équivalent d’une demi-journée de travail effectif au regard de son planning.</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Il est pris dans les conditions suivantes : </w:t>
      </w:r>
    </w:p>
    <w:p>
      <w:pPr>
        <w:pStyle w:val="Normal"/>
        <w:numPr>
          <w:ilvl w:val="0"/>
          <w:numId w:val="4"/>
        </w:numPr>
        <w:spacing w:lineRule="atLeast" w:line="260" w:before="120" w:after="0"/>
        <w:ind w:left="714" w:hanging="357"/>
        <w:rPr>
          <w:rFonts w:ascii="Times New Roman" w:hAnsi="Times New Roman" w:cs="Times New Roman"/>
          <w:sz w:val="24"/>
          <w:szCs w:val="24"/>
        </w:rPr>
      </w:pPr>
      <w:r>
        <w:rPr>
          <w:rFonts w:cs="Times New Roman" w:ascii="Times New Roman" w:hAnsi="Times New Roman"/>
          <w:sz w:val="24"/>
          <w:szCs w:val="24"/>
        </w:rPr>
        <w:t>En accord avec le responsable, par journée entière / par demi-journée, étant précisé que le repos pris doit correspondre au nombre d’heures de travail que le salarié aurait effectuées pendant cette journée ou demi-journée, une régularisation intervenant en fin d’année civile,</w:t>
      </w:r>
    </w:p>
    <w:p>
      <w:pPr>
        <w:pStyle w:val="Normal"/>
        <w:numPr>
          <w:ilvl w:val="0"/>
          <w:numId w:val="4"/>
        </w:numPr>
        <w:spacing w:lineRule="atLeast" w:line="260" w:before="120" w:after="0"/>
        <w:ind w:left="714" w:hanging="357"/>
        <w:rPr>
          <w:rFonts w:ascii="Times New Roman" w:hAnsi="Times New Roman" w:cs="Times New Roman"/>
          <w:sz w:val="24"/>
          <w:szCs w:val="24"/>
        </w:rPr>
      </w:pPr>
      <w:r>
        <w:rPr>
          <w:rFonts w:cs="Times New Roman" w:ascii="Times New Roman" w:hAnsi="Times New Roman"/>
          <w:sz w:val="24"/>
          <w:szCs w:val="24"/>
        </w:rPr>
        <w:t>Les dates de repos seront déposées par le salarié obligatoirement dans un délai de 4 mois suivant l’ouverture du droit, et ce au minimum (15 jours) calendaires avant la prise effective. Elles ne pourront être accolées à une période de congés payés ou à des jours ou heures de récupération de quelque nature que ce soit (sauf accord du responsable de service et selon les besoins du service),</w:t>
      </w:r>
    </w:p>
    <w:p>
      <w:pPr>
        <w:pStyle w:val="Normal"/>
        <w:numPr>
          <w:ilvl w:val="0"/>
          <w:numId w:val="4"/>
        </w:numPr>
        <w:spacing w:lineRule="atLeast" w:line="260" w:before="120" w:after="0"/>
        <w:ind w:left="714" w:hanging="357"/>
        <w:rPr>
          <w:rFonts w:ascii="Times New Roman" w:hAnsi="Times New Roman" w:cs="Times New Roman"/>
          <w:sz w:val="24"/>
          <w:szCs w:val="24"/>
        </w:rPr>
      </w:pPr>
      <w:r>
        <w:rPr>
          <w:rFonts w:cs="Times New Roman" w:ascii="Times New Roman" w:hAnsi="Times New Roman"/>
          <w:sz w:val="24"/>
          <w:szCs w:val="24"/>
        </w:rPr>
        <w:t>Compte tenu des impératifs et obligations des établissements vis-à-vis des salariés et/ou selon les nécessités du service notifiées à l’intéressé, l’attribution du repos compensateur de remplacement pourra être différée, la direction et le salarié arrêtant d’un commun accord une nouvelle date.</w:t>
      </w:r>
    </w:p>
    <w:p>
      <w:pPr>
        <w:pStyle w:val="Normal"/>
        <w:numPr>
          <w:ilvl w:val="0"/>
          <w:numId w:val="4"/>
        </w:numPr>
        <w:spacing w:lineRule="atLeast" w:line="260" w:before="120" w:after="0"/>
        <w:ind w:left="714" w:hanging="357"/>
        <w:rPr/>
      </w:pPr>
      <w:r>
        <w:rPr>
          <w:rFonts w:cs="Times New Roman" w:ascii="Times New Roman" w:hAnsi="Times New Roman"/>
          <w:sz w:val="24"/>
          <w:szCs w:val="24"/>
        </w:rPr>
        <w:t>Les salariés seront tenus régulièrement informés d’un nombre d’heures de repos portées à leur crédit, mois par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12" w:name="__RefHeading___Toc525206310"/>
      <w:bookmarkEnd w:id="12"/>
      <w:r>
        <w:rPr>
          <w:rFonts w:cs="Times New Roman" w:ascii="Times New Roman" w:hAnsi="Times New Roman"/>
          <w:color w:val="000000"/>
          <w:sz w:val="24"/>
          <w:szCs w:val="24"/>
          <w:u w:val="single"/>
        </w:rPr>
        <w:t>Travail à temps partiel et heures complémentaires</w:t>
      </w:r>
    </w:p>
    <w:p>
      <w:pPr>
        <w:pStyle w:val="Normal"/>
        <w:spacing w:lineRule="atLeast" w:line="260" w:before="0" w:after="0"/>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Sont considérés comme salariés à temps partiel, les salariés dont la durée effective est inférieure à la durée légale de travail ou à la durée équivalente en cas d’aménagement du temps de travail sur une période supérieure à la semaine et au plus égale à l’année.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Les heures complémentaires sont celles effectuées au-delà de la durée du travail prévues au contrat dans le respect et limites fixées par les dispositions légales et conventionnelles.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 contrat de travail doit prévoir le nombre d’heures complémentaires pouvant être effectuées dans la limite du tiers de la durée contractuelle hebdomadaire, mensuelle ou correspondant à la période de référence pour l’aménagement du temps de travail. Le salarié doit être informé au moins 3 jours à l’avance des heures complémentaires à effectuer.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Chaque heure complémentaire accomplie donnera lieu à une majoration de salaire égale à : </w:t>
      </w:r>
    </w:p>
    <w:p>
      <w:pPr>
        <w:pStyle w:val="Normal"/>
        <w:numPr>
          <w:ilvl w:val="0"/>
          <w:numId w:val="4"/>
        </w:numPr>
        <w:spacing w:lineRule="atLeast" w:line="260" w:before="0" w:after="0"/>
        <w:rPr/>
      </w:pPr>
      <w:r>
        <w:rPr>
          <w:rFonts w:cs="Times New Roman" w:ascii="Times New Roman" w:hAnsi="Times New Roman"/>
          <w:sz w:val="24"/>
          <w:szCs w:val="24"/>
        </w:rPr>
        <w:t>10% pour celles n’excédant pas 1/10</w:t>
      </w:r>
      <w:r>
        <w:rPr>
          <w:rFonts w:cs="Times New Roman" w:ascii="Times New Roman" w:hAnsi="Times New Roman"/>
          <w:sz w:val="24"/>
          <w:szCs w:val="24"/>
          <w:vertAlign w:val="superscript"/>
        </w:rPr>
        <w:t>ème</w:t>
      </w:r>
      <w:r>
        <w:rPr>
          <w:rFonts w:cs="Times New Roman" w:ascii="Times New Roman" w:hAnsi="Times New Roman"/>
          <w:sz w:val="24"/>
          <w:szCs w:val="24"/>
        </w:rPr>
        <w:t xml:space="preserve"> de la durée contractuelle de travail</w:t>
      </w:r>
    </w:p>
    <w:p>
      <w:pPr>
        <w:pStyle w:val="Normal"/>
        <w:numPr>
          <w:ilvl w:val="0"/>
          <w:numId w:val="4"/>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25% pour celles excédant cette limite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20"/>
        </w:numPr>
        <w:tabs>
          <w:tab w:val="left" w:pos="2127" w:leader="none"/>
        </w:tabs>
        <w:ind w:left="2127" w:hanging="2127"/>
        <w:rPr>
          <w:rFonts w:ascii="Times New Roman" w:hAnsi="Times New Roman" w:cs="Times New Roman"/>
          <w:caps/>
          <w:color w:val="000000"/>
          <w:sz w:val="26"/>
          <w:szCs w:val="26"/>
          <w:u w:val="single"/>
        </w:rPr>
      </w:pPr>
      <w:bookmarkStart w:id="13" w:name="__RefHeading___Toc525206311"/>
      <w:r>
        <w:rPr>
          <w:rFonts w:cs="Times New Roman" w:ascii="Times New Roman" w:hAnsi="Times New Roman"/>
          <w:caps/>
          <w:color w:val="000000"/>
          <w:sz w:val="26"/>
          <w:szCs w:val="26"/>
          <w:u w:val="single"/>
        </w:rPr>
        <w:t>ORGANISATION DU TEMPS DE TRAVAIL</w:t>
      </w:r>
      <w:bookmarkEnd w:id="13"/>
      <w:r>
        <w:rPr>
          <w:rFonts w:cs="Times New Roman" w:ascii="Times New Roman" w:hAnsi="Times New Roman"/>
          <w:caps/>
          <w:color w:val="000000"/>
          <w:sz w:val="26"/>
          <w:szCs w:val="26"/>
          <w:u w:val="single"/>
        </w:rPr>
        <w:t xml:space="preserve"> </w:t>
      </w:r>
    </w:p>
    <w:p>
      <w:pPr>
        <w:pStyle w:val="Heading3"/>
        <w:numPr>
          <w:ilvl w:val="0"/>
          <w:numId w:val="27"/>
        </w:numPr>
        <w:ind w:left="1276" w:hanging="1276"/>
        <w:rPr>
          <w:rFonts w:ascii="Times New Roman" w:hAnsi="Times New Roman" w:cs="Times New Roman"/>
          <w:color w:val="000000"/>
          <w:sz w:val="24"/>
          <w:szCs w:val="24"/>
          <w:u w:val="single"/>
        </w:rPr>
      </w:pPr>
      <w:bookmarkStart w:id="14" w:name="__RefHeading___Toc525206312"/>
      <w:bookmarkEnd w:id="14"/>
      <w:r>
        <w:rPr>
          <w:rFonts w:cs="Times New Roman" w:ascii="Times New Roman" w:hAnsi="Times New Roman"/>
          <w:color w:val="000000"/>
          <w:sz w:val="24"/>
          <w:szCs w:val="24"/>
          <w:u w:val="single"/>
        </w:rPr>
        <w:t>Les horaires de travail</w:t>
      </w:r>
    </w:p>
    <w:p>
      <w:pPr>
        <w:pStyle w:val="Normal"/>
        <w:spacing w:lineRule="atLeast" w:line="260" w:before="0" w:after="0"/>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numPr>
          <w:ilvl w:val="0"/>
          <w:numId w:val="10"/>
        </w:numPr>
        <w:tabs>
          <w:tab w:val="left" w:pos="1418" w:leader="none"/>
        </w:tabs>
        <w:spacing w:lineRule="atLeast" w:line="260" w:before="0" w:after="120"/>
        <w:ind w:left="1512" w:hanging="1086"/>
        <w:rPr>
          <w:rFonts w:ascii="Times New Roman" w:hAnsi="Times New Roman" w:cs="Times New Roman"/>
          <w:b/>
          <w:b/>
          <w:sz w:val="24"/>
          <w:szCs w:val="24"/>
          <w:u w:val="single"/>
        </w:rPr>
      </w:pPr>
      <w:r>
        <w:rPr>
          <w:rFonts w:cs="Times New Roman" w:ascii="Times New Roman" w:hAnsi="Times New Roman"/>
          <w:b/>
          <w:sz w:val="24"/>
          <w:szCs w:val="24"/>
          <w:u w:val="single"/>
        </w:rPr>
        <w:t>Horaires collectifs</w:t>
      </w:r>
    </w:p>
    <w:p>
      <w:pPr>
        <w:pStyle w:val="Normal"/>
        <w:tabs>
          <w:tab w:val="left" w:pos="1418" w:leader="none"/>
        </w:tabs>
        <w:spacing w:lineRule="atLeast" w:line="260" w:before="0" w:after="120"/>
        <w:ind w:left="1512"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Les horaires de travail relèvent d’un horaire collectif fixé par la Direction et applicable à tous les salariés, à l’exclusion des cadres dirigeants, des cadres soumis à des horaires individuels de forfait en jours, des salariés à temps partiel des salariés occupés selon un rythme individuel ou sur la base d’un horaire nominatif et individuel et des salariés éventuellement soumis à des horaires individualisés.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Cet horaire sera défini par établissement, service, ou unité de travail par le biais de notes de services et affiché sur les lieux de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parties rappellent que la fixation de l’horaire collectif relève du pouvoir de direction de l’employeur, après consultation des représentants du personnel.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Par voie de conséquence, cet horaire pourra éventuellement faire l’objet de modification dans les limites et conditions fixées par la loi et après consultation des représentants du personnel.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560" w:leader="none"/>
        </w:tabs>
        <w:spacing w:lineRule="atLeast" w:line="260" w:before="0" w:after="120"/>
        <w:ind w:left="426" w:hanging="0"/>
        <w:rPr>
          <w:rFonts w:ascii="Times New Roman" w:hAnsi="Times New Roman" w:cs="Times New Roman"/>
          <w:b/>
          <w:b/>
          <w:sz w:val="24"/>
          <w:szCs w:val="24"/>
          <w:u w:val="single"/>
        </w:rPr>
      </w:pPr>
      <w:r>
        <w:rPr>
          <w:rFonts w:cs="Times New Roman" w:ascii="Times New Roman" w:hAnsi="Times New Roman"/>
          <w:b/>
          <w:sz w:val="24"/>
          <w:szCs w:val="24"/>
          <w:u w:val="single"/>
        </w:rPr>
        <w:t>10-2. : Horaires individualisés</w:t>
      </w:r>
    </w:p>
    <w:p>
      <w:pPr>
        <w:pStyle w:val="Normal"/>
        <w:tabs>
          <w:tab w:val="left" w:pos="1560" w:leader="none"/>
        </w:tabs>
        <w:spacing w:lineRule="atLeast" w:line="260" w:before="0" w:after="12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mise en place d’horaires individualisés pourra être organisée par décision unilatérale de la Direction, après consultation des représentants du personnel, et sur demande du personnel.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851" w:hanging="0"/>
        <w:rPr>
          <w:rFonts w:ascii="Times New Roman" w:hAnsi="Times New Roman" w:cs="Times New Roman"/>
          <w:b/>
          <w:b/>
          <w:i/>
          <w:i/>
          <w:sz w:val="24"/>
          <w:szCs w:val="24"/>
          <w:u w:val="single"/>
        </w:rPr>
      </w:pPr>
      <w:r>
        <w:rPr>
          <w:rFonts w:cs="Times New Roman" w:ascii="Times New Roman" w:hAnsi="Times New Roman"/>
          <w:b/>
          <w:i/>
          <w:sz w:val="24"/>
          <w:szCs w:val="24"/>
          <w:u w:val="single"/>
        </w:rPr>
        <w:t>10.2.1. Champ d’application</w:t>
      </w:r>
    </w:p>
    <w:p>
      <w:pPr>
        <w:pStyle w:val="Normal"/>
        <w:tabs>
          <w:tab w:val="left" w:pos="1276" w:leader="none"/>
        </w:tabs>
        <w:spacing w:lineRule="atLeast" w:line="260" w:before="0" w:after="120"/>
        <w:ind w:left="851" w:hanging="0"/>
        <w:rPr>
          <w:rFonts w:ascii="Times New Roman" w:hAnsi="Times New Roman" w:cs="Times New Roman"/>
          <w:b/>
          <w:b/>
          <w:i/>
          <w:i/>
          <w:sz w:val="24"/>
          <w:szCs w:val="24"/>
          <w:u w:val="single"/>
        </w:rPr>
      </w:pPr>
      <w:r>
        <w:rPr>
          <w:rFonts w:cs="Times New Roman" w:ascii="Times New Roman" w:hAnsi="Times New Roman"/>
          <w:b/>
          <w:i/>
          <w:sz w:val="24"/>
          <w:szCs w:val="24"/>
          <w:u w:val="single"/>
        </w:rPr>
      </w:r>
    </w:p>
    <w:p>
      <w:pPr>
        <w:pStyle w:val="Normal"/>
        <w:spacing w:lineRule="atLeast" w:line="260" w:before="0" w:after="0"/>
        <w:rPr/>
      </w:pPr>
      <w:r>
        <w:rPr>
          <w:rFonts w:cs="Times New Roman" w:ascii="Times New Roman" w:hAnsi="Times New Roman"/>
          <w:sz w:val="24"/>
          <w:szCs w:val="24"/>
        </w:rPr>
        <w:t xml:space="preserve">Les dispositions prévues à l’article 10.2 du présent accord pourront s’appliquer au personnel salarié de l’ensemble des établissements, services, ou unités de travail qui travaille à temps complet, sous CDI et qui bénéficie du régime légal de la durée du travail, à savoir, à ce jour, 35 heures par semaine.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En conséquence ne sont notamment pas concernés, les salariés en CDD de moins trois mois, les salariés au forfait jours, les salariés à temps partiel, les salariés bénéficiant du régime d’aménagement du temps de travail sur une période supérieure à la semaine et au plus égale à l’année à temps complet et à temps partiel.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851" w:hanging="0"/>
        <w:rPr>
          <w:rFonts w:ascii="Times New Roman" w:hAnsi="Times New Roman" w:cs="Times New Roman"/>
          <w:b/>
          <w:b/>
          <w:i/>
          <w:i/>
          <w:sz w:val="24"/>
          <w:szCs w:val="24"/>
          <w:u w:val="single"/>
        </w:rPr>
      </w:pPr>
      <w:r>
        <w:rPr>
          <w:rFonts w:cs="Times New Roman" w:ascii="Times New Roman" w:hAnsi="Times New Roman"/>
          <w:b/>
          <w:i/>
          <w:sz w:val="24"/>
          <w:szCs w:val="24"/>
          <w:u w:val="single"/>
        </w:rPr>
        <w:t>10.2.2. Définition</w:t>
      </w:r>
    </w:p>
    <w:p>
      <w:pPr>
        <w:pStyle w:val="Normal"/>
        <w:tabs>
          <w:tab w:val="left" w:pos="1276" w:leader="none"/>
        </w:tabs>
        <w:spacing w:lineRule="atLeast" w:line="260" w:before="0" w:after="120"/>
        <w:ind w:left="851" w:hanging="0"/>
        <w:rPr>
          <w:rFonts w:ascii="Times New Roman" w:hAnsi="Times New Roman" w:cs="Times New Roman"/>
          <w:b/>
          <w:b/>
          <w:i/>
          <w:i/>
          <w:sz w:val="24"/>
          <w:szCs w:val="24"/>
          <w:u w:val="single"/>
        </w:rPr>
      </w:pPr>
      <w:r>
        <w:rPr>
          <w:rFonts w:cs="Times New Roman" w:ascii="Times New Roman" w:hAnsi="Times New Roman"/>
          <w:b/>
          <w:i/>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Les horaires individualisés constituent une dérogation à l’horaire collectif accordée par la direction.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L’horaire individualisé  se définit par la faculté dont dispose chacun des salariés concernés, de déterminer à l’intérieur de plages variables fixées par la direction, le début et la fin de chaque séquence de travail tout en tenant compte des nécessités de service.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 xml:space="preserve">Les salariés concernés seront donc autorisés à fournir leur travail dans un cadre plus souple  comportant des plages fixes (périodes de présence obligatoire) et des plages variables (périodes de présence facultative).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liberté dont disposent les salariés s’accompagne nécessairement du respect des conditions suivantes :</w:t>
      </w:r>
    </w:p>
    <w:p>
      <w:pPr>
        <w:pStyle w:val="Normal"/>
        <w:numPr>
          <w:ilvl w:val="0"/>
          <w:numId w:val="4"/>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Respecter un temps de présence à l’intérieur de périodes journalières appelées plages fixes</w:t>
      </w:r>
    </w:p>
    <w:p>
      <w:pPr>
        <w:pStyle w:val="Normal"/>
        <w:numPr>
          <w:ilvl w:val="0"/>
          <w:numId w:val="4"/>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Réaliser le volume de travail normalement prévu</w:t>
      </w:r>
    </w:p>
    <w:p>
      <w:pPr>
        <w:pStyle w:val="Normal"/>
        <w:numPr>
          <w:ilvl w:val="0"/>
          <w:numId w:val="4"/>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Tenir compte, en liaison avec la hiérarchie, des nécessités de bon fonctionnement du service.</w:t>
      </w:r>
    </w:p>
    <w:p>
      <w:pPr>
        <w:pStyle w:val="Normal"/>
        <w:spacing w:lineRule="atLeast" w:line="260" w:before="0" w:after="0"/>
        <w:ind w:left="720" w:hanging="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851" w:hanging="0"/>
        <w:rPr>
          <w:rFonts w:ascii="Times New Roman" w:hAnsi="Times New Roman" w:cs="Times New Roman"/>
          <w:b/>
          <w:b/>
          <w:i/>
          <w:i/>
          <w:sz w:val="24"/>
          <w:szCs w:val="24"/>
          <w:u w:val="single"/>
        </w:rPr>
      </w:pPr>
      <w:r>
        <w:rPr>
          <w:rFonts w:cs="Times New Roman" w:ascii="Times New Roman" w:hAnsi="Times New Roman"/>
          <w:b/>
          <w:i/>
          <w:sz w:val="24"/>
          <w:szCs w:val="24"/>
          <w:u w:val="single"/>
        </w:rPr>
        <w:t>10.2.3. Durée hebdomadaire et quotidienne de travail de référence</w:t>
      </w:r>
    </w:p>
    <w:p>
      <w:pPr>
        <w:pStyle w:val="Normal"/>
        <w:tabs>
          <w:tab w:val="left" w:pos="1276" w:leader="none"/>
        </w:tabs>
        <w:spacing w:lineRule="atLeast" w:line="260" w:before="0" w:after="120"/>
        <w:ind w:left="851" w:hanging="0"/>
        <w:rPr>
          <w:rFonts w:ascii="Times New Roman" w:hAnsi="Times New Roman" w:cs="Times New Roman"/>
          <w:b/>
          <w:b/>
          <w:i/>
          <w:i/>
          <w:sz w:val="24"/>
          <w:szCs w:val="24"/>
          <w:u w:val="single"/>
        </w:rPr>
      </w:pPr>
      <w:r>
        <w:rPr>
          <w:rFonts w:cs="Times New Roman" w:ascii="Times New Roman" w:hAnsi="Times New Roman"/>
          <w:b/>
          <w:i/>
          <w:sz w:val="24"/>
          <w:szCs w:val="24"/>
          <w:u w:val="single"/>
        </w:rPr>
      </w:r>
    </w:p>
    <w:p>
      <w:pPr>
        <w:pStyle w:val="Normal"/>
        <w:spacing w:lineRule="atLeast" w:line="260" w:before="0" w:after="0"/>
        <w:rPr/>
      </w:pPr>
      <w:r>
        <w:rPr>
          <w:rFonts w:cs="Times New Roman" w:ascii="Times New Roman" w:hAnsi="Times New Roman"/>
          <w:sz w:val="24"/>
          <w:szCs w:val="24"/>
        </w:rPr>
        <w:t xml:space="preserve">La durée hebdomadaire effective de travail des unités de travail concernées correspondra à la durée légale hebdomadaire répartie sur : 4,5 ;  5 ou 6 jours de la semaine civile.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 xml:space="preserve">Ainsi, et pour exemple, la durée théorique (appelée également durée de référence) de chaque journée de travail est de 7 heures pour une organisation fonctionnant sur 5 journées d’égale durée sur la semaine.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Devront être précisés les horaires fixés de référence à chaque unité de travail concernée par voie d’affichage ou note interne.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851" w:hanging="0"/>
        <w:rPr/>
      </w:pPr>
      <w:r>
        <w:rPr>
          <w:rFonts w:cs="Times New Roman" w:ascii="Times New Roman" w:hAnsi="Times New Roman"/>
          <w:b/>
          <w:i/>
          <w:sz w:val="24"/>
          <w:szCs w:val="24"/>
          <w:u w:val="single"/>
        </w:rPr>
        <w:t>10.2.4. Plages horaires et aménagement de la journée de travail</w:t>
      </w:r>
    </w:p>
    <w:p>
      <w:pPr>
        <w:pStyle w:val="Normal"/>
        <w:numPr>
          <w:ilvl w:val="1"/>
          <w:numId w:val="21"/>
        </w:numPr>
        <w:tabs>
          <w:tab w:val="left" w:pos="993" w:leader="none"/>
        </w:tabs>
        <w:spacing w:lineRule="atLeast" w:line="260" w:before="240" w:after="0"/>
        <w:rPr>
          <w:rFonts w:ascii="Times New Roman" w:hAnsi="Times New Roman" w:cs="Times New Roman"/>
          <w:b/>
          <w:b/>
          <w:sz w:val="24"/>
          <w:szCs w:val="24"/>
          <w:u w:val="single"/>
        </w:rPr>
      </w:pPr>
      <w:r>
        <w:rPr>
          <w:rFonts w:cs="Times New Roman" w:ascii="Times New Roman" w:hAnsi="Times New Roman"/>
          <w:b/>
          <w:sz w:val="24"/>
          <w:szCs w:val="24"/>
          <w:u w:val="single"/>
        </w:rPr>
        <w:t>Plages horaires</w: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 xml:space="preserve">Le régime d’horaires variables repose sur la mise en place d’un système de plages variables et de plages fixes.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plages variables représentent les plages horaires à l’intérieur desquelles les salariés  déterminent le début et la fin de chaque séquence de travail tout en tenant compte des nécessités des contraintes particulières du service au sein duquel ils sont affectés.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Les plages fixes constituent les plages horaires à l’intérieur desquelles les salariés doivent obligatoirement être présents à leur travail.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1"/>
          <w:numId w:val="21"/>
        </w:numPr>
        <w:tabs>
          <w:tab w:val="left" w:pos="993" w:leader="none"/>
        </w:tabs>
        <w:spacing w:lineRule="atLeast" w:line="260" w:before="240" w:after="0"/>
        <w:rPr/>
      </w:pPr>
      <w:r>
        <w:rPr>
          <w:rFonts w:cs="Times New Roman" w:ascii="Times New Roman" w:hAnsi="Times New Roman"/>
          <w:b/>
          <w:sz w:val="24"/>
          <w:szCs w:val="24"/>
          <w:u w:val="single"/>
        </w:rPr>
        <w:t>Organisation de la journée de travail</w: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plages variables et fixes seront établies par l’employeur selon les besoins des unités de travail concernées.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Ainsi, pour une répartition de la durée hebdomadaire sur 5 jours par semaine, les plages variables et fixes seront réparties de la manière suivante :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ind w:left="1080" w:hanging="0"/>
        <w:rPr>
          <w:rFonts w:ascii="Times New Roman" w:hAnsi="Times New Roman" w:cs="Times New Roman"/>
          <w:sz w:val="24"/>
          <w:szCs w:val="24"/>
          <w:u w:val="single"/>
        </w:rPr>
      </w:pPr>
      <w:r>
        <w:rPr>
          <w:rFonts w:cs="Times New Roman" w:ascii="Times New Roman" w:hAnsi="Times New Roman"/>
          <w:sz w:val="24"/>
          <w:szCs w:val="24"/>
          <w:u w:val="single"/>
        </w:rPr>
        <w:t>Plages variables :</w:t>
      </w:r>
    </w:p>
    <w:p>
      <w:pPr>
        <w:pStyle w:val="Normal"/>
        <w:spacing w:lineRule="atLeast" w:line="260" w:before="0" w:after="0"/>
        <w:rPr>
          <w:rFonts w:ascii="Times New Roman" w:hAnsi="Times New Roman" w:cs="Times New Roman"/>
          <w:sz w:val="24"/>
          <w:szCs w:val="24"/>
          <w:u w:val="single"/>
        </w:rPr>
      </w:pPr>
      <w:r>
        <w:rPr>
          <w:rFonts w:cs="Times New Roman" w:ascii="Times New Roman" w:hAnsi="Times New Roman"/>
          <w:sz w:val="24"/>
          <w:szCs w:val="24"/>
          <w:u w:val="single"/>
        </w:rPr>
      </w:r>
    </w:p>
    <w:p>
      <w:pPr>
        <w:pStyle w:val="Normal"/>
        <w:numPr>
          <w:ilvl w:val="1"/>
          <w:numId w:val="2"/>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Le matin : entre 8h et  9h</w:t>
      </w:r>
    </w:p>
    <w:p>
      <w:pPr>
        <w:pStyle w:val="Normal"/>
        <w:numPr>
          <w:ilvl w:val="1"/>
          <w:numId w:val="2"/>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A la mi-journée : entre 12h et 14h</w:t>
      </w:r>
    </w:p>
    <w:p>
      <w:pPr>
        <w:pStyle w:val="Normal"/>
        <w:numPr>
          <w:ilvl w:val="1"/>
          <w:numId w:val="2"/>
        </w:numPr>
        <w:spacing w:lineRule="atLeast" w:line="260" w:before="0" w:after="0"/>
        <w:rPr/>
      </w:pPr>
      <w:r>
        <w:rPr>
          <w:rFonts w:cs="Times New Roman" w:ascii="Times New Roman" w:hAnsi="Times New Roman"/>
          <w:sz w:val="24"/>
          <w:szCs w:val="24"/>
        </w:rPr>
        <w:t>L’après-midi : entre 17h et 18h30</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ind w:left="1080" w:hanging="0"/>
        <w:rPr>
          <w:rFonts w:ascii="Times New Roman" w:hAnsi="Times New Roman" w:cs="Times New Roman"/>
          <w:sz w:val="24"/>
          <w:szCs w:val="24"/>
          <w:u w:val="single"/>
        </w:rPr>
      </w:pPr>
      <w:r>
        <w:rPr>
          <w:rFonts w:cs="Times New Roman" w:ascii="Times New Roman" w:hAnsi="Times New Roman"/>
          <w:sz w:val="24"/>
          <w:szCs w:val="24"/>
          <w:u w:val="single"/>
        </w:rPr>
        <w:t xml:space="preserve">Plages fixes : </w:t>
      </w:r>
    </w:p>
    <w:p>
      <w:pPr>
        <w:pStyle w:val="Normal"/>
        <w:spacing w:lineRule="atLeast" w:line="260" w:before="0" w:after="0"/>
        <w:rPr>
          <w:rFonts w:ascii="Times New Roman" w:hAnsi="Times New Roman" w:cs="Times New Roman"/>
          <w:sz w:val="24"/>
          <w:szCs w:val="24"/>
          <w:u w:val="single"/>
        </w:rPr>
      </w:pPr>
      <w:r>
        <w:rPr>
          <w:rFonts w:cs="Times New Roman" w:ascii="Times New Roman" w:hAnsi="Times New Roman"/>
          <w:sz w:val="24"/>
          <w:szCs w:val="24"/>
          <w:u w:val="single"/>
        </w:rPr>
      </w:r>
    </w:p>
    <w:p>
      <w:pPr>
        <w:pStyle w:val="Normal"/>
        <w:numPr>
          <w:ilvl w:val="1"/>
          <w:numId w:val="2"/>
        </w:numPr>
        <w:spacing w:lineRule="atLeast" w:line="260" w:before="0" w:after="0"/>
        <w:rPr/>
      </w:pPr>
      <w:r>
        <w:rPr>
          <w:rFonts w:cs="Times New Roman" w:ascii="Times New Roman" w:hAnsi="Times New Roman"/>
          <w:sz w:val="24"/>
          <w:szCs w:val="24"/>
        </w:rPr>
        <w:t>Le matin : entre 9h et 12h</w:t>
      </w:r>
    </w:p>
    <w:p>
      <w:pPr>
        <w:pStyle w:val="Normal"/>
        <w:numPr>
          <w:ilvl w:val="1"/>
          <w:numId w:val="2"/>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L’après-midi : entre 14h et 17h </w:t>
      </w:r>
    </w:p>
    <w:p>
      <w:pPr>
        <w:pStyle w:val="Normal"/>
        <w:numPr>
          <w:ilvl w:val="1"/>
          <w:numId w:val="2"/>
        </w:numPr>
        <w:spacing w:lineRule="atLeast" w:line="260" w:before="0" w:after="0"/>
        <w:rPr>
          <w:rFonts w:ascii="Times New Roman" w:hAnsi="Times New Roman" w:cs="Times New Roman"/>
          <w:sz w:val="24"/>
          <w:szCs w:val="24"/>
        </w:rPr>
      </w:pPr>
      <w:r>
        <w:rPr>
          <w:rFonts w:cs="Times New Roman" w:ascii="Times New Roman" w:hAnsi="Times New Roman"/>
          <w:bCs/>
          <w:sz w:val="24"/>
          <w:szCs w:val="24"/>
        </w:rPr>
        <w:t>Chaque salarié devra respecter une interruption minimale d'1h lors de la mi-journée.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t xml:space="preserve">Illustration : </w: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b/>
          <w:b/>
          <w:sz w:val="24"/>
          <w:szCs w:val="24"/>
          <w:u w:val="single"/>
          <w:lang w:val="en-GB" w:eastAsia="en-GB"/>
        </w:rPr>
      </w:pPr>
      <w:r>
        <w:rPr>
          <w:rFonts w:cs="Times New Roman" w:ascii="Times New Roman" w:hAnsi="Times New Roman"/>
          <w:b/>
          <w:sz w:val="24"/>
          <w:szCs w:val="24"/>
          <w:u w:val="single"/>
          <w:lang w:val="en-GB" w:eastAsia="en-GB"/>
        </w:rPr>
      </w:r>
      <w:r>
        <mc:AlternateContent>
          <mc:Choice Requires="wps">
            <w:drawing>
              <wp:anchor behindDoc="0" distT="0" distB="0" distL="114935" distR="114935" simplePos="0" locked="0" layoutInCell="1" allowOverlap="1" relativeHeight="2">
                <wp:simplePos x="0" y="0"/>
                <wp:positionH relativeFrom="column">
                  <wp:posOffset>-65405</wp:posOffset>
                </wp:positionH>
                <wp:positionV relativeFrom="paragraph">
                  <wp:posOffset>81915</wp:posOffset>
                </wp:positionV>
                <wp:extent cx="361315" cy="361315"/>
                <wp:effectExtent l="0" t="0" r="0" b="0"/>
                <wp:wrapNone/>
                <wp:docPr id="1" name="Frame5"/>
                <a:graphic xmlns:a="http://schemas.openxmlformats.org/drawingml/2006/main">
                  <a:graphicData uri="http://schemas.microsoft.com/office/word/2010/wordprocessingShape">
                    <wps:wsp>
                      <wps:cNvSpPr txBox="1"/>
                      <wps:spPr>
                        <a:xfrm>
                          <a:off x="0" y="0"/>
                          <a:ext cx="361315" cy="361315"/>
                        </a:xfrm>
                        <a:prstGeom prst="rect"/>
                        <a:solidFill>
                          <a:srgbClr val="FFFFFF"/>
                        </a:solidFill>
                        <a:ln w="9525">
                          <a:solidFill>
                            <a:srgbClr val="FFFFFF"/>
                          </a:solidFill>
                        </a:ln>
                      </wps:spPr>
                      <wps:txbx>
                        <w:txbxContent>
                          <w:p>
                            <w:pPr>
                              <w:pStyle w:val="Normal"/>
                              <w:widowControl/>
                              <w:bidi w:val="0"/>
                              <w:spacing w:before="120" w:after="120"/>
                              <w:jc w:val="both"/>
                              <w:rPr/>
                            </w:pPr>
                            <w:r>
                              <w:rPr/>
                              <w:t>8h</w:t>
                            </w:r>
                          </w:p>
                        </w:txbxContent>
                      </wps:txbx>
                      <wps:bodyPr anchor="t" lIns="91440" tIns="45720" rIns="91440" bIns="45720">
                        <a:noAutofit/>
                      </wps:bodyPr>
                    </wps:wsp>
                  </a:graphicData>
                </a:graphic>
              </wp:anchor>
            </w:drawing>
          </mc:Choice>
          <mc:Fallback>
            <w:pict>
              <v:rect fillcolor="#FFFFFF" strokecolor="#FFFFFF" strokeweight="0pt" style="position:absolute;rotation:0;width:28.45pt;height:28.45pt;mso-wrap-distance-left:9.05pt;mso-wrap-distance-right:9.05pt;margin-top:6.45pt;mso-position-vertical-relative:text;margin-left:-5.15pt;mso-position-horizontal-relative:text">
                <v:textbox>
                  <w:txbxContent>
                    <w:p>
                      <w:pPr>
                        <w:pStyle w:val="Normal"/>
                        <w:widowControl/>
                        <w:bidi w:val="0"/>
                        <w:spacing w:before="120" w:after="120"/>
                        <w:jc w:val="both"/>
                        <w:rPr/>
                      </w:pPr>
                      <w:r>
                        <w:rPr/>
                        <w:t>8h</w:t>
                      </w:r>
                    </w:p>
                  </w:txbxContent>
                </v:textbox>
              </v:rect>
            </w:pict>
          </mc:Fallback>
        </mc:AlternateContent>
      </w:r>
      <w:r>
        <mc:AlternateContent>
          <mc:Choice Requires="wps">
            <w:drawing>
              <wp:anchor behindDoc="0" distT="0" distB="0" distL="114935" distR="114935" simplePos="0" locked="0" layoutInCell="1" allowOverlap="1" relativeHeight="3">
                <wp:simplePos x="0" y="0"/>
                <wp:positionH relativeFrom="column">
                  <wp:posOffset>429895</wp:posOffset>
                </wp:positionH>
                <wp:positionV relativeFrom="paragraph">
                  <wp:posOffset>81915</wp:posOffset>
                </wp:positionV>
                <wp:extent cx="370840" cy="323215"/>
                <wp:effectExtent l="0" t="0" r="0" b="0"/>
                <wp:wrapNone/>
                <wp:docPr id="2" name="Frame4"/>
                <a:graphic xmlns:a="http://schemas.openxmlformats.org/drawingml/2006/main">
                  <a:graphicData uri="http://schemas.microsoft.com/office/word/2010/wordprocessingShape">
                    <wps:wsp>
                      <wps:cNvSpPr txBox="1"/>
                      <wps:spPr>
                        <a:xfrm>
                          <a:off x="0" y="0"/>
                          <a:ext cx="370840" cy="323215"/>
                        </a:xfrm>
                        <a:prstGeom prst="rect"/>
                        <a:solidFill>
                          <a:srgbClr val="FFFFFF"/>
                        </a:solidFill>
                        <a:ln w="9525">
                          <a:solidFill>
                            <a:srgbClr val="FFFFFF"/>
                          </a:solidFill>
                        </a:ln>
                      </wps:spPr>
                      <wps:txbx>
                        <w:txbxContent>
                          <w:p>
                            <w:pPr>
                              <w:pStyle w:val="Normal"/>
                              <w:widowControl/>
                              <w:bidi w:val="0"/>
                              <w:spacing w:before="120" w:after="120"/>
                              <w:jc w:val="both"/>
                              <w:rPr/>
                            </w:pPr>
                            <w:r>
                              <w:rPr/>
                              <w:t>9h</w:t>
                            </w:r>
                          </w:p>
                        </w:txbxContent>
                      </wps:txbx>
                      <wps:bodyPr anchor="t" lIns="91440" tIns="45720" rIns="91440" bIns="45720">
                        <a:noAutofit/>
                      </wps:bodyPr>
                    </wps:wsp>
                  </a:graphicData>
                </a:graphic>
              </wp:anchor>
            </w:drawing>
          </mc:Choice>
          <mc:Fallback>
            <w:pict>
              <v:rect fillcolor="#FFFFFF" strokecolor="#FFFFFF" strokeweight="0pt" style="position:absolute;rotation:0;width:29.2pt;height:25.45pt;mso-wrap-distance-left:9.05pt;mso-wrap-distance-right:9.05pt;margin-top:6.45pt;mso-position-vertical-relative:text;margin-left:33.85pt;mso-position-horizontal-relative:text">
                <v:textbox>
                  <w:txbxContent>
                    <w:p>
                      <w:pPr>
                        <w:pStyle w:val="Normal"/>
                        <w:widowControl/>
                        <w:bidi w:val="0"/>
                        <w:spacing w:before="120" w:after="120"/>
                        <w:jc w:val="both"/>
                        <w:rPr/>
                      </w:pPr>
                      <w:r>
                        <w:rPr/>
                        <w:t>9h</w:t>
                      </w:r>
                    </w:p>
                  </w:txbxContent>
                </v:textbox>
              </v:rect>
            </w:pict>
          </mc:Fallback>
        </mc:AlternateContent>
      </w:r>
      <w:r>
        <mc:AlternateContent>
          <mc:Choice Requires="wps">
            <w:drawing>
              <wp:anchor behindDoc="0" distT="0" distB="0" distL="114935" distR="114935" simplePos="0" locked="0" layoutInCell="1" allowOverlap="1" relativeHeight="4">
                <wp:simplePos x="0" y="0"/>
                <wp:positionH relativeFrom="column">
                  <wp:posOffset>1811020</wp:posOffset>
                </wp:positionH>
                <wp:positionV relativeFrom="paragraph">
                  <wp:posOffset>81915</wp:posOffset>
                </wp:positionV>
                <wp:extent cx="504190" cy="323215"/>
                <wp:effectExtent l="0" t="0" r="0" b="0"/>
                <wp:wrapNone/>
                <wp:docPr id="3" name="Frame6"/>
                <a:graphic xmlns:a="http://schemas.openxmlformats.org/drawingml/2006/main">
                  <a:graphicData uri="http://schemas.microsoft.com/office/word/2010/wordprocessingShape">
                    <wps:wsp>
                      <wps:cNvSpPr txBox="1"/>
                      <wps:spPr>
                        <a:xfrm>
                          <a:off x="0" y="0"/>
                          <a:ext cx="504190" cy="323215"/>
                        </a:xfrm>
                        <a:prstGeom prst="rect"/>
                        <a:solidFill>
                          <a:srgbClr val="FFFFFF"/>
                        </a:solidFill>
                        <a:ln w="9525">
                          <a:solidFill>
                            <a:srgbClr val="FFFFFF"/>
                          </a:solidFill>
                        </a:ln>
                      </wps:spPr>
                      <wps:txbx>
                        <w:txbxContent>
                          <w:p>
                            <w:pPr>
                              <w:pStyle w:val="Normal"/>
                              <w:widowControl/>
                              <w:bidi w:val="0"/>
                              <w:spacing w:before="120" w:after="120"/>
                              <w:jc w:val="both"/>
                              <w:rPr/>
                            </w:pPr>
                            <w:r>
                              <w:rPr/>
                              <w:t>12h</w:t>
                            </w:r>
                          </w:p>
                        </w:txbxContent>
                      </wps:txbx>
                      <wps:bodyPr anchor="t" lIns="91440" tIns="45720" rIns="91440" bIns="45720">
                        <a:noAutofit/>
                      </wps:bodyPr>
                    </wps:wsp>
                  </a:graphicData>
                </a:graphic>
              </wp:anchor>
            </w:drawing>
          </mc:Choice>
          <mc:Fallback>
            <w:pict>
              <v:rect fillcolor="#FFFFFF" strokecolor="#FFFFFF" strokeweight="0pt" style="position:absolute;rotation:0;width:39.7pt;height:25.45pt;mso-wrap-distance-left:9.05pt;mso-wrap-distance-right:9.05pt;margin-top:6.45pt;mso-position-vertical-relative:text;margin-left:142.6pt;mso-position-horizontal-relative:text">
                <v:textbox>
                  <w:txbxContent>
                    <w:p>
                      <w:pPr>
                        <w:pStyle w:val="Normal"/>
                        <w:widowControl/>
                        <w:bidi w:val="0"/>
                        <w:spacing w:before="120" w:after="120"/>
                        <w:jc w:val="both"/>
                        <w:rPr/>
                      </w:pPr>
                      <w:r>
                        <w:rPr/>
                        <w:t>12h</w:t>
                      </w:r>
                    </w:p>
                  </w:txbxContent>
                </v:textbox>
              </v:rect>
            </w:pict>
          </mc:Fallback>
        </mc:AlternateContent>
      </w:r>
      <w:r>
        <mc:AlternateContent>
          <mc:Choice Requires="wps">
            <w:drawing>
              <wp:anchor behindDoc="0" distT="0" distB="0" distL="114935" distR="114935" simplePos="0" locked="0" layoutInCell="1" allowOverlap="1" relativeHeight="5">
                <wp:simplePos x="0" y="0"/>
                <wp:positionH relativeFrom="column">
                  <wp:posOffset>3554095</wp:posOffset>
                </wp:positionH>
                <wp:positionV relativeFrom="paragraph">
                  <wp:posOffset>81915</wp:posOffset>
                </wp:positionV>
                <wp:extent cx="504190" cy="304165"/>
                <wp:effectExtent l="0" t="0" r="0" b="0"/>
                <wp:wrapNone/>
                <wp:docPr id="4" name="Frame3"/>
                <a:graphic xmlns:a="http://schemas.openxmlformats.org/drawingml/2006/main">
                  <a:graphicData uri="http://schemas.microsoft.com/office/word/2010/wordprocessingShape">
                    <wps:wsp>
                      <wps:cNvSpPr txBox="1"/>
                      <wps:spPr>
                        <a:xfrm>
                          <a:off x="0" y="0"/>
                          <a:ext cx="504190" cy="304165"/>
                        </a:xfrm>
                        <a:prstGeom prst="rect"/>
                        <a:solidFill>
                          <a:srgbClr val="FFFFFF"/>
                        </a:solidFill>
                        <a:ln w="9525">
                          <a:solidFill>
                            <a:srgbClr val="FFFFFF"/>
                          </a:solidFill>
                        </a:ln>
                      </wps:spPr>
                      <wps:txbx>
                        <w:txbxContent>
                          <w:p>
                            <w:pPr>
                              <w:pStyle w:val="Normal"/>
                              <w:widowControl/>
                              <w:bidi w:val="0"/>
                              <w:spacing w:before="120" w:after="120"/>
                              <w:jc w:val="both"/>
                              <w:rPr/>
                            </w:pPr>
                            <w:r>
                              <w:rPr/>
                              <w:t>14h</w:t>
                            </w:r>
                          </w:p>
                        </w:txbxContent>
                      </wps:txbx>
                      <wps:bodyPr anchor="t" lIns="91440" tIns="45720" rIns="91440" bIns="45720">
                        <a:noAutofit/>
                      </wps:bodyPr>
                    </wps:wsp>
                  </a:graphicData>
                </a:graphic>
              </wp:anchor>
            </w:drawing>
          </mc:Choice>
          <mc:Fallback>
            <w:pict>
              <v:rect fillcolor="#FFFFFF" strokecolor="#FFFFFF" strokeweight="0pt" style="position:absolute;rotation:0;width:39.7pt;height:23.95pt;mso-wrap-distance-left:9.05pt;mso-wrap-distance-right:9.05pt;margin-top:6.45pt;mso-position-vertical-relative:text;margin-left:279.85pt;mso-position-horizontal-relative:text">
                <v:textbox>
                  <w:txbxContent>
                    <w:p>
                      <w:pPr>
                        <w:pStyle w:val="Normal"/>
                        <w:widowControl/>
                        <w:bidi w:val="0"/>
                        <w:spacing w:before="120" w:after="120"/>
                        <w:jc w:val="both"/>
                        <w:rPr/>
                      </w:pPr>
                      <w:r>
                        <w:rPr/>
                        <w:t>14h</w:t>
                      </w:r>
                    </w:p>
                  </w:txbxContent>
                </v:textbox>
              </v:rect>
            </w:pict>
          </mc:Fallback>
        </mc:AlternateContent>
      </w:r>
      <w:r>
        <mc:AlternateContent>
          <mc:Choice Requires="wps">
            <w:drawing>
              <wp:anchor behindDoc="0" distT="0" distB="0" distL="114935" distR="114935" simplePos="0" locked="0" layoutInCell="1" allowOverlap="1" relativeHeight="7">
                <wp:simplePos x="0" y="0"/>
                <wp:positionH relativeFrom="column">
                  <wp:posOffset>5020945</wp:posOffset>
                </wp:positionH>
                <wp:positionV relativeFrom="paragraph">
                  <wp:posOffset>110490</wp:posOffset>
                </wp:positionV>
                <wp:extent cx="447040" cy="304165"/>
                <wp:effectExtent l="0" t="0" r="0" b="0"/>
                <wp:wrapNone/>
                <wp:docPr id="5" name="Frame2"/>
                <a:graphic xmlns:a="http://schemas.openxmlformats.org/drawingml/2006/main">
                  <a:graphicData uri="http://schemas.microsoft.com/office/word/2010/wordprocessingShape">
                    <wps:wsp>
                      <wps:cNvSpPr txBox="1"/>
                      <wps:spPr>
                        <a:xfrm>
                          <a:off x="0" y="0"/>
                          <a:ext cx="447040" cy="304165"/>
                        </a:xfrm>
                        <a:prstGeom prst="rect"/>
                        <a:solidFill>
                          <a:srgbClr val="FFFFFF"/>
                        </a:solidFill>
                        <a:ln w="9525">
                          <a:solidFill>
                            <a:srgbClr val="FFFFFF"/>
                          </a:solidFill>
                        </a:ln>
                      </wps:spPr>
                      <wps:txbx>
                        <w:txbxContent>
                          <w:p>
                            <w:pPr>
                              <w:pStyle w:val="Normal"/>
                              <w:widowControl/>
                              <w:bidi w:val="0"/>
                              <w:spacing w:before="120" w:after="120"/>
                              <w:jc w:val="both"/>
                              <w:rPr/>
                            </w:pPr>
                            <w:r>
                              <w:rPr/>
                              <w:t>17h</w:t>
                            </w:r>
                          </w:p>
                        </w:txbxContent>
                      </wps:txbx>
                      <wps:bodyPr anchor="t" lIns="91440" tIns="45720" rIns="91440" bIns="45720">
                        <a:noAutofit/>
                      </wps:bodyPr>
                    </wps:wsp>
                  </a:graphicData>
                </a:graphic>
              </wp:anchor>
            </w:drawing>
          </mc:Choice>
          <mc:Fallback>
            <w:pict>
              <v:rect fillcolor="#FFFFFF" strokecolor="#FFFFFF" strokeweight="0pt" style="position:absolute;rotation:0;width:35.2pt;height:23.95pt;mso-wrap-distance-left:9.05pt;mso-wrap-distance-right:9.05pt;margin-top:8.7pt;mso-position-vertical-relative:text;margin-left:395.35pt;mso-position-horizontal-relative:text">
                <v:textbox>
                  <w:txbxContent>
                    <w:p>
                      <w:pPr>
                        <w:pStyle w:val="Normal"/>
                        <w:widowControl/>
                        <w:bidi w:val="0"/>
                        <w:spacing w:before="120" w:after="120"/>
                        <w:jc w:val="both"/>
                        <w:rPr/>
                      </w:pPr>
                      <w:r>
                        <w:rPr/>
                        <w:t>17h</w:t>
                      </w:r>
                    </w:p>
                  </w:txbxContent>
                </v:textbox>
              </v:rect>
            </w:pict>
          </mc:Fallback>
        </mc:AlternateContent>
      </w:r>
      <w:r>
        <mc:AlternateContent>
          <mc:Choice Requires="wps">
            <w:drawing>
              <wp:anchor behindDoc="0" distT="0" distB="0" distL="114935" distR="114935" simplePos="0" locked="0" layoutInCell="1" allowOverlap="1" relativeHeight="8">
                <wp:simplePos x="0" y="0"/>
                <wp:positionH relativeFrom="column">
                  <wp:posOffset>5459095</wp:posOffset>
                </wp:positionH>
                <wp:positionV relativeFrom="paragraph">
                  <wp:posOffset>109855</wp:posOffset>
                </wp:positionV>
                <wp:extent cx="628015" cy="332740"/>
                <wp:effectExtent l="0" t="0" r="0" b="0"/>
                <wp:wrapNone/>
                <wp:docPr id="6" name="Frame1"/>
                <a:graphic xmlns:a="http://schemas.openxmlformats.org/drawingml/2006/main">
                  <a:graphicData uri="http://schemas.microsoft.com/office/word/2010/wordprocessingShape">
                    <wps:wsp>
                      <wps:cNvSpPr txBox="1"/>
                      <wps:spPr>
                        <a:xfrm>
                          <a:off x="0" y="0"/>
                          <a:ext cx="628015" cy="332740"/>
                        </a:xfrm>
                        <a:prstGeom prst="rect"/>
                        <a:solidFill>
                          <a:srgbClr val="FFFFFF"/>
                        </a:solidFill>
                        <a:ln w="9525">
                          <a:solidFill>
                            <a:srgbClr val="FFFFFF"/>
                          </a:solidFill>
                        </a:ln>
                      </wps:spPr>
                      <wps:txbx>
                        <w:txbxContent>
                          <w:p>
                            <w:pPr>
                              <w:pStyle w:val="Normal"/>
                              <w:widowControl/>
                              <w:bidi w:val="0"/>
                              <w:spacing w:before="120" w:after="120"/>
                              <w:jc w:val="both"/>
                              <w:rPr/>
                            </w:pPr>
                            <w:r>
                              <w:rPr/>
                              <w:t>18h30</w:t>
                            </w:r>
                          </w:p>
                        </w:txbxContent>
                      </wps:txbx>
                      <wps:bodyPr anchor="t" lIns="91440" tIns="45720" rIns="91440" bIns="45720">
                        <a:noAutofit/>
                      </wps:bodyPr>
                    </wps:wsp>
                  </a:graphicData>
                </a:graphic>
              </wp:anchor>
            </w:drawing>
          </mc:Choice>
          <mc:Fallback>
            <w:pict>
              <v:rect fillcolor="#FFFFFF" strokecolor="#FFFFFF" strokeweight="0pt" style="position:absolute;rotation:0;width:49.45pt;height:26.2pt;mso-wrap-distance-left:9.05pt;mso-wrap-distance-right:9.05pt;margin-top:8.65pt;mso-position-vertical-relative:text;margin-left:429.85pt;mso-position-horizontal-relative:text">
                <v:textbox>
                  <w:txbxContent>
                    <w:p>
                      <w:pPr>
                        <w:pStyle w:val="Normal"/>
                        <w:widowControl/>
                        <w:bidi w:val="0"/>
                        <w:spacing w:before="120" w:after="120"/>
                        <w:jc w:val="both"/>
                        <w:rPr/>
                      </w:pPr>
                      <w:r>
                        <w:rPr/>
                        <w:t>18h30</w:t>
                      </w:r>
                    </w:p>
                  </w:txbxContent>
                </v:textbox>
              </v:rect>
            </w:pict>
          </mc:Fallback>
        </mc:AlternateConten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lang w:val="en-GB" w:eastAsia="en-GB"/>
        </w:rPr>
      </w:pPr>
      <w:r>
        <w:rPr>
          <w:rFonts w:cs="Times New Roman" w:ascii="Times New Roman" w:hAnsi="Times New Roman"/>
          <w:sz w:val="24"/>
          <w:szCs w:val="24"/>
          <w:lang w:val="en-GB" w:eastAsia="en-GB"/>
        </w:rPr>
        <mc:AlternateContent>
          <mc:Choice Requires="wps">
            <w:drawing>
              <wp:anchor behindDoc="0" distT="0" distB="0" distL="114935" distR="114935" simplePos="0" locked="0" layoutInCell="1" allowOverlap="1" relativeHeight="9">
                <wp:simplePos x="0" y="0"/>
                <wp:positionH relativeFrom="column">
                  <wp:posOffset>110490</wp:posOffset>
                </wp:positionH>
                <wp:positionV relativeFrom="paragraph">
                  <wp:posOffset>135890</wp:posOffset>
                </wp:positionV>
                <wp:extent cx="1905" cy="591820"/>
                <wp:effectExtent l="0" t="0" r="0" b="0"/>
                <wp:wrapNone/>
                <wp:docPr id="7" name=""/>
                <a:graphic xmlns:a="http://schemas.openxmlformats.org/drawingml/2006/main">
                  <a:graphicData uri="http://schemas.microsoft.com/office/word/2010/wordprocessingShape">
                    <wps:cxnSp>
                      <wps:nvCxnSpPr>
                        <wps:cNvPr id="0" name="Line 1"/>
                        <wps:cNvCxnSpPr/>
                        <wps:nvPr/>
                      </wps:nvCxnSpPr>
                      <wps:spPr>
                        <a:xfrm>
                          <a:off x="0" y="0"/>
                          <a:ext cx="1440" cy="591840"/>
                        </a:xfrm>
                        <a:prstGeom prst="straightConnector1">
                          <a:avLst/>
                        </a:prstGeom>
                        <a:ln w="9360">
                          <a:solidFill>
                            <a:srgbClr val="000000"/>
                          </a:solidFill>
                          <a:miter/>
                        </a:ln>
                      </wps:spPr>
                      <wps:bodyPr/>
                    </wps:cxnSp>
                  </a:graphicData>
                </a:graphic>
              </wp:anchor>
            </w:drawing>
          </mc:Choice>
          <mc:Fallback>
            <w:pict>
              <v:shapetype id="shapetype_32" coordsize="21600,21600" o:spt="32" path="m,l21600,21600nfe">
                <v:stroke joinstyle="miter"/>
                <v:path gradientshapeok="t" o:connecttype="rect" textboxrect="0,0,21600,21600"/>
              </v:shapetype>
              <v:shape id="shape_0" stroked="t" style="position:absolute;margin-left:8.7pt;margin-top:10.7pt;width:0.05pt;height:46.55pt"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10">
                <wp:simplePos x="0" y="0"/>
                <wp:positionH relativeFrom="column">
                  <wp:posOffset>586740</wp:posOffset>
                </wp:positionH>
                <wp:positionV relativeFrom="paragraph">
                  <wp:posOffset>135890</wp:posOffset>
                </wp:positionV>
                <wp:extent cx="1905" cy="591820"/>
                <wp:effectExtent l="0" t="0" r="0" b="0"/>
                <wp:wrapNone/>
                <wp:docPr id="8" name=""/>
                <a:graphic xmlns:a="http://schemas.openxmlformats.org/drawingml/2006/main">
                  <a:graphicData uri="http://schemas.microsoft.com/office/word/2010/wordprocessingShape">
                    <wps:cxnSp>
                      <wps:nvCxnSpPr>
                        <wps:cNvPr id="1" name="Line 1"/>
                        <wps:cNvCxnSpPr/>
                        <wps:nvPr/>
                      </wps:nvCxnSpPr>
                      <wps:spPr>
                        <a:xfrm>
                          <a:off x="0" y="0"/>
                          <a:ext cx="1440" cy="591840"/>
                        </a:xfrm>
                        <a:prstGeom prst="straightConnector1">
                          <a:avLst/>
                        </a:prstGeom>
                        <a:ln w="9360">
                          <a:solidFill>
                            <a:srgbClr val="000000"/>
                          </a:solidFill>
                          <a:miter/>
                        </a:ln>
                      </wps:spPr>
                      <wps:bodyPr/>
                    </wps:cxnSp>
                  </a:graphicData>
                </a:graphic>
              </wp:anchor>
            </w:drawing>
          </mc:Choice>
          <mc:Fallback>
            <w:pict>
              <v:shape id="shape_0" stroked="t" style="position:absolute;margin-left:46.2pt;margin-top:10.7pt;width:0.05pt;height:46.55pt"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11">
                <wp:simplePos x="0" y="0"/>
                <wp:positionH relativeFrom="column">
                  <wp:posOffset>2101215</wp:posOffset>
                </wp:positionH>
                <wp:positionV relativeFrom="paragraph">
                  <wp:posOffset>135890</wp:posOffset>
                </wp:positionV>
                <wp:extent cx="1905" cy="591820"/>
                <wp:effectExtent l="0" t="0" r="0" b="0"/>
                <wp:wrapNone/>
                <wp:docPr id="9" name=""/>
                <a:graphic xmlns:a="http://schemas.openxmlformats.org/drawingml/2006/main">
                  <a:graphicData uri="http://schemas.microsoft.com/office/word/2010/wordprocessingShape">
                    <wps:cxnSp>
                      <wps:nvCxnSpPr>
                        <wps:cNvPr id="2" name="Line 1"/>
                        <wps:cNvCxnSpPr/>
                        <wps:nvPr/>
                      </wps:nvCxnSpPr>
                      <wps:spPr>
                        <a:xfrm>
                          <a:off x="0" y="0"/>
                          <a:ext cx="1440" cy="591840"/>
                        </a:xfrm>
                        <a:prstGeom prst="straightConnector1">
                          <a:avLst/>
                        </a:prstGeom>
                        <a:ln w="9360">
                          <a:solidFill>
                            <a:srgbClr val="000000"/>
                          </a:solidFill>
                          <a:miter/>
                        </a:ln>
                      </wps:spPr>
                      <wps:bodyPr/>
                    </wps:cxnSp>
                  </a:graphicData>
                </a:graphic>
              </wp:anchor>
            </w:drawing>
          </mc:Choice>
          <mc:Fallback>
            <w:pict>
              <v:shape id="shape_0" stroked="t" style="position:absolute;margin-left:165.45pt;margin-top:10.7pt;width:0.05pt;height:46.55pt"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12">
                <wp:simplePos x="0" y="0"/>
                <wp:positionH relativeFrom="column">
                  <wp:posOffset>3796665</wp:posOffset>
                </wp:positionH>
                <wp:positionV relativeFrom="paragraph">
                  <wp:posOffset>135890</wp:posOffset>
                </wp:positionV>
                <wp:extent cx="1905" cy="591820"/>
                <wp:effectExtent l="0" t="0" r="0" b="0"/>
                <wp:wrapNone/>
                <wp:docPr id="10" name=""/>
                <a:graphic xmlns:a="http://schemas.openxmlformats.org/drawingml/2006/main">
                  <a:graphicData uri="http://schemas.microsoft.com/office/word/2010/wordprocessingShape">
                    <wps:cxnSp>
                      <wps:nvCxnSpPr>
                        <wps:cNvPr id="3" name="Line 1"/>
                        <wps:cNvCxnSpPr/>
                        <wps:nvPr/>
                      </wps:nvCxnSpPr>
                      <wps:spPr>
                        <a:xfrm>
                          <a:off x="0" y="0"/>
                          <a:ext cx="1800" cy="591840"/>
                        </a:xfrm>
                        <a:prstGeom prst="straightConnector1">
                          <a:avLst/>
                        </a:prstGeom>
                        <a:ln w="9360">
                          <a:solidFill>
                            <a:srgbClr val="000000"/>
                          </a:solidFill>
                          <a:miter/>
                        </a:ln>
                      </wps:spPr>
                      <wps:bodyPr/>
                    </wps:cxnSp>
                  </a:graphicData>
                </a:graphic>
              </wp:anchor>
            </w:drawing>
          </mc:Choice>
          <mc:Fallback>
            <w:pict>
              <v:shape id="shape_0" stroked="t" style="position:absolute;margin-left:298.95pt;margin-top:10.7pt;width:0.1pt;height:46.55pt"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13">
                <wp:simplePos x="0" y="0"/>
                <wp:positionH relativeFrom="column">
                  <wp:posOffset>5311140</wp:posOffset>
                </wp:positionH>
                <wp:positionV relativeFrom="paragraph">
                  <wp:posOffset>97790</wp:posOffset>
                </wp:positionV>
                <wp:extent cx="1905" cy="706120"/>
                <wp:effectExtent l="0" t="0" r="0" b="0"/>
                <wp:wrapNone/>
                <wp:docPr id="11" name=""/>
                <a:graphic xmlns:a="http://schemas.openxmlformats.org/drawingml/2006/main">
                  <a:graphicData uri="http://schemas.microsoft.com/office/word/2010/wordprocessingShape">
                    <wps:cxnSp>
                      <wps:nvCxnSpPr>
                        <wps:cNvPr id="4" name="Line 1"/>
                        <wps:cNvCxnSpPr/>
                        <wps:nvPr/>
                      </wps:nvCxnSpPr>
                      <wps:spPr>
                        <a:xfrm>
                          <a:off x="0" y="0"/>
                          <a:ext cx="1800" cy="705600"/>
                        </a:xfrm>
                        <a:prstGeom prst="straightConnector1">
                          <a:avLst/>
                        </a:prstGeom>
                        <a:ln w="9360">
                          <a:solidFill>
                            <a:srgbClr val="000000"/>
                          </a:solidFill>
                          <a:miter/>
                        </a:ln>
                      </wps:spPr>
                      <wps:bodyPr/>
                    </wps:cxnSp>
                  </a:graphicData>
                </a:graphic>
              </wp:anchor>
            </w:drawing>
          </mc:Choice>
          <mc:Fallback>
            <w:pict>
              <v:shape id="shape_0" stroked="t" style="position:absolute;margin-left:418.2pt;margin-top:7.7pt;width:0.1pt;height:55.5pt"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14">
                <wp:simplePos x="0" y="0"/>
                <wp:positionH relativeFrom="column">
                  <wp:posOffset>5778500</wp:posOffset>
                </wp:positionH>
                <wp:positionV relativeFrom="paragraph">
                  <wp:posOffset>88265</wp:posOffset>
                </wp:positionV>
                <wp:extent cx="1905" cy="591820"/>
                <wp:effectExtent l="0" t="0" r="0" b="0"/>
                <wp:wrapNone/>
                <wp:docPr id="12" name=""/>
                <a:graphic xmlns:a="http://schemas.openxmlformats.org/drawingml/2006/main">
                  <a:graphicData uri="http://schemas.microsoft.com/office/word/2010/wordprocessingShape">
                    <wps:cxnSp>
                      <wps:nvCxnSpPr>
                        <wps:cNvPr id="5" name="Line 1"/>
                        <wps:cNvCxnSpPr/>
                        <wps:nvPr/>
                      </wps:nvCxnSpPr>
                      <wps:spPr>
                        <a:xfrm>
                          <a:off x="0" y="0"/>
                          <a:ext cx="1800" cy="591480"/>
                        </a:xfrm>
                        <a:prstGeom prst="straightConnector1">
                          <a:avLst/>
                        </a:prstGeom>
                        <a:ln w="9360">
                          <a:solidFill>
                            <a:srgbClr val="000000"/>
                          </a:solidFill>
                          <a:miter/>
                        </a:ln>
                      </wps:spPr>
                      <wps:bodyPr/>
                    </wps:cxnSp>
                  </a:graphicData>
                </a:graphic>
              </wp:anchor>
            </w:drawing>
          </mc:Choice>
          <mc:Fallback>
            <w:pict>
              <v:shape id="shape_0" stroked="t" style="position:absolute;margin-left:455pt;margin-top:6.95pt;width:0.1pt;height:46.5pt" type="shapetype_32">
                <v:stroke color="black" weight="9360" joinstyle="miter" endcap="square"/>
                <v:fill o:detectmouseclick="t" on="false"/>
              </v:shape>
            </w:pict>
          </mc:Fallback>
        </mc:AlternateContent>
      </w:r>
    </w:p>
    <w:p>
      <w:pPr>
        <w:pStyle w:val="Normal"/>
        <w:spacing w:lineRule="atLeast" w:line="260" w:before="0" w:after="0"/>
        <w:rPr>
          <w:rFonts w:ascii="Times New Roman" w:hAnsi="Times New Roman" w:cs="Times New Roman"/>
          <w:sz w:val="24"/>
          <w:szCs w:val="24"/>
          <w:lang w:val="en-GB" w:eastAsia="en-GB"/>
        </w:rPr>
      </w:pPr>
      <w:r>
        <w:rPr>
          <w:rFonts w:cs="Times New Roman" w:ascii="Times New Roman" w:hAnsi="Times New Roman"/>
          <w:sz w:val="24"/>
          <w:szCs w:val="24"/>
          <w:lang w:val="en-GB" w:eastAsia="en-GB"/>
        </w:rPr>
        <mc:AlternateContent>
          <mc:Choice Requires="wps">
            <w:drawing>
              <wp:anchor behindDoc="0" distT="0" distB="0" distL="114935" distR="114935" simplePos="0" locked="0" layoutInCell="1" allowOverlap="1" relativeHeight="6">
                <wp:simplePos x="0" y="0"/>
                <wp:positionH relativeFrom="column">
                  <wp:posOffset>110490</wp:posOffset>
                </wp:positionH>
                <wp:positionV relativeFrom="paragraph">
                  <wp:posOffset>74930</wp:posOffset>
                </wp:positionV>
                <wp:extent cx="5668645" cy="724535"/>
                <wp:effectExtent l="0" t="0" r="0" b="0"/>
                <wp:wrapNone/>
                <wp:docPr id="13" name=""/>
                <a:graphic xmlns:a="http://schemas.openxmlformats.org/drawingml/2006/main">
                  <a:graphicData uri="http://schemas.microsoft.com/office/word/2010/wordprocessingShape">
                    <wps:wsp>
                      <wps:cNvSpPr/>
                      <wps:spPr>
                        <a:xfrm>
                          <a:off x="0" y="0"/>
                          <a:ext cx="5667840" cy="723960"/>
                        </a:xfrm>
                        <a:prstGeom prst="flowChartProcess">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type id="shapetype_109" coordsize="21600,21600" o:spt="109" path="m,l21600,l21600,21600l,21600xe">
                <v:stroke joinstyle="miter"/>
                <v:path gradientshapeok="t" o:connecttype="rect" textboxrect="0,0,21600,21600"/>
              </v:shapetype>
              <v:shape id="shape_0" fillcolor="white" stroked="t" style="position:absolute;margin-left:8.7pt;margin-top:5.9pt;width:446.25pt;height:56.95pt" type="shapetype_109">
                <w10:wrap type="none"/>
                <v:fill o:detectmouseclick="t" type="solid" color2="black"/>
                <v:stroke color="black" weight="9360" joinstyle="miter" endcap="square"/>
              </v:shape>
            </w:pict>
          </mc:Fallback>
        </mc:AlternateContent>
      </w:r>
      <w:r>
        <mc:AlternateContent>
          <mc:Choice Requires="wps">
            <w:drawing>
              <wp:anchor behindDoc="0" distT="0" distB="0" distL="114935" distR="114935" simplePos="0" locked="0" layoutInCell="1" allowOverlap="1" relativeHeight="15">
                <wp:simplePos x="0" y="0"/>
                <wp:positionH relativeFrom="column">
                  <wp:posOffset>582295</wp:posOffset>
                </wp:positionH>
                <wp:positionV relativeFrom="paragraph">
                  <wp:posOffset>70485</wp:posOffset>
                </wp:positionV>
                <wp:extent cx="1523365" cy="732790"/>
                <wp:effectExtent l="0" t="0" r="0" b="0"/>
                <wp:wrapNone/>
                <wp:docPr id="14" name="Frame12"/>
                <a:graphic xmlns:a="http://schemas.openxmlformats.org/drawingml/2006/main">
                  <a:graphicData uri="http://schemas.microsoft.com/office/word/2010/wordprocessingShape">
                    <wps:wsp>
                      <wps:cNvSpPr txBox="1"/>
                      <wps:spPr>
                        <a:xfrm>
                          <a:off x="0" y="0"/>
                          <a:ext cx="1523365" cy="732790"/>
                        </a:xfrm>
                        <a:prstGeom prst="rect"/>
                        <a:solidFill>
                          <a:srgbClr val="F7CAAC"/>
                        </a:solidFill>
                        <a:ln w="9525">
                          <a:solidFill>
                            <a:srgbClr val="000000"/>
                          </a:solidFill>
                        </a:ln>
                      </wps:spPr>
                      <wps:txbx>
                        <w:txbxContent>
                          <w:p>
                            <w:pPr>
                              <w:pStyle w:val="Normal"/>
                              <w:widowControl/>
                              <w:bidi w:val="0"/>
                              <w:spacing w:before="120" w:after="120"/>
                              <w:jc w:val="both"/>
                              <w:rPr/>
                            </w:pPr>
                            <w:r>
                              <w:rPr>
                                <w:rFonts w:eastAsia="Arial"/>
                              </w:rPr>
                              <w:t xml:space="preserve">          </w:t>
                            </w:r>
                            <w:r>
                              <w:rPr/>
                              <w:t>Plage fixe</w:t>
                            </w:r>
                          </w:p>
                        </w:txbxContent>
                      </wps:txbx>
                      <wps:bodyPr anchor="t" lIns="91440" tIns="45720" rIns="91440" bIns="45720">
                        <a:noAutofit/>
                      </wps:bodyPr>
                    </wps:wsp>
                  </a:graphicData>
                </a:graphic>
              </wp:anchor>
            </w:drawing>
          </mc:Choice>
          <mc:Fallback>
            <w:pict>
              <v:rect fillcolor="#F7CAAC" strokecolor="#000000" strokeweight="0pt" style="position:absolute;rotation:0;width:119.95pt;height:57.7pt;mso-wrap-distance-left:9.05pt;mso-wrap-distance-right:9.05pt;margin-top:5.55pt;mso-position-vertical-relative:text;margin-left:45.85pt;mso-position-horizontal-relative:text">
                <v:textbox>
                  <w:txbxContent>
                    <w:p>
                      <w:pPr>
                        <w:pStyle w:val="Normal"/>
                        <w:widowControl/>
                        <w:bidi w:val="0"/>
                        <w:spacing w:before="120" w:after="120"/>
                        <w:jc w:val="both"/>
                        <w:rPr/>
                      </w:pPr>
                      <w:r>
                        <w:rPr>
                          <w:rFonts w:eastAsia="Arial"/>
                        </w:rPr>
                        <w:t xml:space="preserve">          </w:t>
                      </w:r>
                      <w:r>
                        <w:rPr/>
                        <w:t>Plage fixe</w:t>
                      </w:r>
                    </w:p>
                  </w:txbxContent>
                </v:textbox>
              </v:rect>
            </w:pict>
          </mc:Fallback>
        </mc:AlternateContent>
      </w:r>
      <w:r>
        <mc:AlternateContent>
          <mc:Choice Requires="wps">
            <w:drawing>
              <wp:anchor behindDoc="0" distT="0" distB="0" distL="114935" distR="114935" simplePos="0" locked="0" layoutInCell="1" allowOverlap="1" relativeHeight="16">
                <wp:simplePos x="0" y="0"/>
                <wp:positionH relativeFrom="column">
                  <wp:posOffset>3792220</wp:posOffset>
                </wp:positionH>
                <wp:positionV relativeFrom="paragraph">
                  <wp:posOffset>70485</wp:posOffset>
                </wp:positionV>
                <wp:extent cx="1523365" cy="732790"/>
                <wp:effectExtent l="0" t="0" r="0" b="0"/>
                <wp:wrapNone/>
                <wp:docPr id="15" name="Frame10"/>
                <a:graphic xmlns:a="http://schemas.openxmlformats.org/drawingml/2006/main">
                  <a:graphicData uri="http://schemas.microsoft.com/office/word/2010/wordprocessingShape">
                    <wps:wsp>
                      <wps:cNvSpPr txBox="1"/>
                      <wps:spPr>
                        <a:xfrm>
                          <a:off x="0" y="0"/>
                          <a:ext cx="1523365" cy="732790"/>
                        </a:xfrm>
                        <a:prstGeom prst="rect"/>
                        <a:solidFill>
                          <a:srgbClr val="F7CAAC"/>
                        </a:solidFill>
                        <a:ln w="9525">
                          <a:solidFill>
                            <a:srgbClr val="000000"/>
                          </a:solidFill>
                        </a:ln>
                      </wps:spPr>
                      <wps:txbx>
                        <w:txbxContent>
                          <w:p>
                            <w:pPr>
                              <w:pStyle w:val="Normal"/>
                              <w:widowControl/>
                              <w:bidi w:val="0"/>
                              <w:spacing w:before="120" w:after="120"/>
                              <w:jc w:val="both"/>
                              <w:rPr/>
                            </w:pPr>
                            <w:r>
                              <w:rPr>
                                <w:rFonts w:eastAsia="Arial"/>
                              </w:rPr>
                              <w:t xml:space="preserve">      </w:t>
                            </w:r>
                            <w:r>
                              <w:rPr/>
                              <w:t>Plage fixe</w:t>
                            </w:r>
                          </w:p>
                        </w:txbxContent>
                      </wps:txbx>
                      <wps:bodyPr anchor="t" lIns="91440" tIns="45720" rIns="91440" bIns="45720">
                        <a:noAutofit/>
                      </wps:bodyPr>
                    </wps:wsp>
                  </a:graphicData>
                </a:graphic>
              </wp:anchor>
            </w:drawing>
          </mc:Choice>
          <mc:Fallback>
            <w:pict>
              <v:rect fillcolor="#F7CAAC" strokecolor="#000000" strokeweight="0pt" style="position:absolute;rotation:0;width:119.95pt;height:57.7pt;mso-wrap-distance-left:9.05pt;mso-wrap-distance-right:9.05pt;margin-top:5.55pt;mso-position-vertical-relative:text;margin-left:298.6pt;mso-position-horizontal-relative:text">
                <v:textbox>
                  <w:txbxContent>
                    <w:p>
                      <w:pPr>
                        <w:pStyle w:val="Normal"/>
                        <w:widowControl/>
                        <w:bidi w:val="0"/>
                        <w:spacing w:before="120" w:after="120"/>
                        <w:jc w:val="both"/>
                        <w:rPr/>
                      </w:pPr>
                      <w:r>
                        <w:rPr>
                          <w:rFonts w:eastAsia="Arial"/>
                        </w:rPr>
                        <w:t xml:space="preserve">      </w:t>
                      </w:r>
                      <w:r>
                        <w:rPr/>
                        <w:t>Plage fixe</w:t>
                      </w:r>
                    </w:p>
                  </w:txbxContent>
                </v:textbox>
              </v:rect>
            </w:pict>
          </mc:Fallback>
        </mc:AlternateContent>
      </w:r>
      <w:r>
        <mc:AlternateContent>
          <mc:Choice Requires="wps">
            <w:drawing>
              <wp:anchor behindDoc="0" distT="0" distB="0" distL="114935" distR="114935" simplePos="0" locked="0" layoutInCell="1" allowOverlap="1" relativeHeight="17">
                <wp:simplePos x="0" y="0"/>
                <wp:positionH relativeFrom="column">
                  <wp:posOffset>106045</wp:posOffset>
                </wp:positionH>
                <wp:positionV relativeFrom="paragraph">
                  <wp:posOffset>70485</wp:posOffset>
                </wp:positionV>
                <wp:extent cx="485140" cy="732790"/>
                <wp:effectExtent l="0" t="0" r="0" b="0"/>
                <wp:wrapNone/>
                <wp:docPr id="16" name="Frame13"/>
                <a:graphic xmlns:a="http://schemas.openxmlformats.org/drawingml/2006/main">
                  <a:graphicData uri="http://schemas.microsoft.com/office/word/2010/wordprocessingShape">
                    <wps:wsp>
                      <wps:cNvSpPr txBox="1"/>
                      <wps:spPr>
                        <a:xfrm>
                          <a:off x="0" y="0"/>
                          <a:ext cx="485140" cy="732790"/>
                        </a:xfrm>
                        <a:prstGeom prst="rect"/>
                        <a:solidFill>
                          <a:srgbClr val="BDD6EE"/>
                        </a:solidFill>
                        <a:ln w="9525">
                          <a:solidFill>
                            <a:srgbClr val="000000"/>
                          </a:solidFill>
                        </a:ln>
                      </wps:spPr>
                      <wps:txbx>
                        <w:txbxContent>
                          <w:p>
                            <w:pPr>
                              <w:pStyle w:val="Normal"/>
                              <w:widowControl/>
                              <w:bidi w:val="0"/>
                              <w:spacing w:before="120" w:after="120"/>
                              <w:jc w:val="both"/>
                              <w:rPr/>
                            </w:pPr>
                            <w:r>
                              <w:rPr/>
                              <w:t>PV</w:t>
                            </w:r>
                          </w:p>
                        </w:txbxContent>
                      </wps:txbx>
                      <wps:bodyPr anchor="t" lIns="91440" tIns="45720" rIns="91440" bIns="45720">
                        <a:noAutofit/>
                      </wps:bodyPr>
                    </wps:wsp>
                  </a:graphicData>
                </a:graphic>
              </wp:anchor>
            </w:drawing>
          </mc:Choice>
          <mc:Fallback>
            <w:pict>
              <v:rect fillcolor="#BDD6EE" strokecolor="#000000" strokeweight="0pt" style="position:absolute;rotation:0;width:38.2pt;height:57.7pt;mso-wrap-distance-left:9.05pt;mso-wrap-distance-right:9.05pt;margin-top:5.55pt;mso-position-vertical-relative:text;margin-left:8.35pt;mso-position-horizontal-relative:text">
                <v:textbox>
                  <w:txbxContent>
                    <w:p>
                      <w:pPr>
                        <w:pStyle w:val="Normal"/>
                        <w:widowControl/>
                        <w:bidi w:val="0"/>
                        <w:spacing w:before="120" w:after="120"/>
                        <w:jc w:val="both"/>
                        <w:rPr/>
                      </w:pPr>
                      <w:r>
                        <w:rPr/>
                        <w:t>PV</w:t>
                      </w:r>
                    </w:p>
                  </w:txbxContent>
                </v:textbox>
              </v:rect>
            </w:pict>
          </mc:Fallback>
        </mc:AlternateContent>
      </w:r>
      <w:r>
        <mc:AlternateContent>
          <mc:Choice Requires="wps">
            <w:drawing>
              <wp:anchor behindDoc="0" distT="0" distB="0" distL="114935" distR="114935" simplePos="0" locked="0" layoutInCell="1" allowOverlap="1" relativeHeight="18">
                <wp:simplePos x="0" y="0"/>
                <wp:positionH relativeFrom="column">
                  <wp:posOffset>2096770</wp:posOffset>
                </wp:positionH>
                <wp:positionV relativeFrom="paragraph">
                  <wp:posOffset>70485</wp:posOffset>
                </wp:positionV>
                <wp:extent cx="456565" cy="732790"/>
                <wp:effectExtent l="0" t="0" r="0" b="0"/>
                <wp:wrapNone/>
                <wp:docPr id="17" name="Frame11"/>
                <a:graphic xmlns:a="http://schemas.openxmlformats.org/drawingml/2006/main">
                  <a:graphicData uri="http://schemas.microsoft.com/office/word/2010/wordprocessingShape">
                    <wps:wsp>
                      <wps:cNvSpPr txBox="1"/>
                      <wps:spPr>
                        <a:xfrm>
                          <a:off x="0" y="0"/>
                          <a:ext cx="456565" cy="732790"/>
                        </a:xfrm>
                        <a:prstGeom prst="rect"/>
                        <a:solidFill>
                          <a:srgbClr val="BDD6EE"/>
                        </a:solidFill>
                        <a:ln w="9525">
                          <a:solidFill>
                            <a:srgbClr val="000000"/>
                          </a:solidFill>
                        </a:ln>
                      </wps:spPr>
                      <wps:txbx>
                        <w:txbxContent>
                          <w:p>
                            <w:pPr>
                              <w:pStyle w:val="Normal"/>
                              <w:widowControl/>
                              <w:bidi w:val="0"/>
                              <w:spacing w:before="120" w:after="120"/>
                              <w:jc w:val="both"/>
                              <w:rPr/>
                            </w:pPr>
                            <w:r>
                              <w:rPr/>
                              <w:t>PV</w:t>
                            </w:r>
                          </w:p>
                        </w:txbxContent>
                      </wps:txbx>
                      <wps:bodyPr anchor="t" lIns="91440" tIns="45720" rIns="91440" bIns="45720">
                        <a:noAutofit/>
                      </wps:bodyPr>
                    </wps:wsp>
                  </a:graphicData>
                </a:graphic>
              </wp:anchor>
            </w:drawing>
          </mc:Choice>
          <mc:Fallback>
            <w:pict>
              <v:rect fillcolor="#BDD6EE" strokecolor="#000000" strokeweight="0pt" style="position:absolute;rotation:0;width:35.95pt;height:57.7pt;mso-wrap-distance-left:9.05pt;mso-wrap-distance-right:9.05pt;margin-top:5.55pt;mso-position-vertical-relative:text;margin-left:165.1pt;mso-position-horizontal-relative:text">
                <v:textbox>
                  <w:txbxContent>
                    <w:p>
                      <w:pPr>
                        <w:pStyle w:val="Normal"/>
                        <w:widowControl/>
                        <w:bidi w:val="0"/>
                        <w:spacing w:before="120" w:after="120"/>
                        <w:jc w:val="both"/>
                        <w:rPr/>
                      </w:pPr>
                      <w:r>
                        <w:rPr/>
                        <w:t>PV</w:t>
                      </w:r>
                    </w:p>
                  </w:txbxContent>
                </v:textbox>
              </v:rect>
            </w:pict>
          </mc:Fallback>
        </mc:AlternateContent>
      </w:r>
      <w:r>
        <mc:AlternateContent>
          <mc:Choice Requires="wps">
            <w:drawing>
              <wp:anchor behindDoc="0" distT="0" distB="0" distL="114935" distR="114935" simplePos="0" locked="0" layoutInCell="1" allowOverlap="1" relativeHeight="19">
                <wp:simplePos x="0" y="0"/>
                <wp:positionH relativeFrom="column">
                  <wp:posOffset>5307330</wp:posOffset>
                </wp:positionH>
                <wp:positionV relativeFrom="paragraph">
                  <wp:posOffset>70485</wp:posOffset>
                </wp:positionV>
                <wp:extent cx="475615" cy="732790"/>
                <wp:effectExtent l="0" t="0" r="0" b="0"/>
                <wp:wrapNone/>
                <wp:docPr id="18" name="Frame9"/>
                <a:graphic xmlns:a="http://schemas.openxmlformats.org/drawingml/2006/main">
                  <a:graphicData uri="http://schemas.microsoft.com/office/word/2010/wordprocessingShape">
                    <wps:wsp>
                      <wps:cNvSpPr txBox="1"/>
                      <wps:spPr>
                        <a:xfrm>
                          <a:off x="0" y="0"/>
                          <a:ext cx="475615" cy="732790"/>
                        </a:xfrm>
                        <a:prstGeom prst="rect"/>
                        <a:solidFill>
                          <a:srgbClr val="BDD6EE"/>
                        </a:solidFill>
                        <a:ln w="9525">
                          <a:solidFill>
                            <a:srgbClr val="000000"/>
                          </a:solidFill>
                        </a:ln>
                      </wps:spPr>
                      <wps:txbx>
                        <w:txbxContent>
                          <w:p>
                            <w:pPr>
                              <w:pStyle w:val="Normal"/>
                              <w:widowControl/>
                              <w:bidi w:val="0"/>
                              <w:spacing w:before="120" w:after="120"/>
                              <w:jc w:val="both"/>
                              <w:rPr/>
                            </w:pPr>
                            <w:r>
                              <w:rPr>
                                <w:rFonts w:eastAsia="Arial"/>
                              </w:rPr>
                              <w:t xml:space="preserve"> </w:t>
                            </w:r>
                            <w:r>
                              <w:rPr/>
                              <w:t>PV</w:t>
                            </w:r>
                          </w:p>
                        </w:txbxContent>
                      </wps:txbx>
                      <wps:bodyPr anchor="t" lIns="91440" tIns="45720" rIns="91440" bIns="45720">
                        <a:noAutofit/>
                      </wps:bodyPr>
                    </wps:wsp>
                  </a:graphicData>
                </a:graphic>
              </wp:anchor>
            </w:drawing>
          </mc:Choice>
          <mc:Fallback>
            <w:pict>
              <v:rect fillcolor="#BDD6EE" strokecolor="#000000" strokeweight="0pt" style="position:absolute;rotation:0;width:37.45pt;height:57.7pt;mso-wrap-distance-left:9.05pt;mso-wrap-distance-right:9.05pt;margin-top:5.55pt;mso-position-vertical-relative:text;margin-left:417.9pt;mso-position-horizontal-relative:text">
                <v:textbox>
                  <w:txbxContent>
                    <w:p>
                      <w:pPr>
                        <w:pStyle w:val="Normal"/>
                        <w:widowControl/>
                        <w:bidi w:val="0"/>
                        <w:spacing w:before="120" w:after="120"/>
                        <w:jc w:val="both"/>
                        <w:rPr/>
                      </w:pPr>
                      <w:r>
                        <w:rPr>
                          <w:rFonts w:eastAsia="Arial"/>
                        </w:rPr>
                        <w:t xml:space="preserve"> </w:t>
                      </w:r>
                      <w:r>
                        <w:rPr/>
                        <w:t>PV</w:t>
                      </w:r>
                    </w:p>
                  </w:txbxContent>
                </v:textbox>
              </v:rect>
            </w:pict>
          </mc:Fallback>
        </mc:AlternateContent>
      </w:r>
      <w:r>
        <mc:AlternateContent>
          <mc:Choice Requires="wps">
            <w:drawing>
              <wp:anchor behindDoc="0" distT="0" distB="0" distL="114935" distR="114935" simplePos="0" locked="0" layoutInCell="1" allowOverlap="1" relativeHeight="20">
                <wp:simplePos x="0" y="0"/>
                <wp:positionH relativeFrom="column">
                  <wp:posOffset>3363595</wp:posOffset>
                </wp:positionH>
                <wp:positionV relativeFrom="paragraph">
                  <wp:posOffset>70485</wp:posOffset>
                </wp:positionV>
                <wp:extent cx="437515" cy="732790"/>
                <wp:effectExtent l="0" t="0" r="0" b="0"/>
                <wp:wrapNone/>
                <wp:docPr id="19" name="Frame7"/>
                <a:graphic xmlns:a="http://schemas.openxmlformats.org/drawingml/2006/main">
                  <a:graphicData uri="http://schemas.microsoft.com/office/word/2010/wordprocessingShape">
                    <wps:wsp>
                      <wps:cNvSpPr txBox="1"/>
                      <wps:spPr>
                        <a:xfrm>
                          <a:off x="0" y="0"/>
                          <a:ext cx="437515" cy="732790"/>
                        </a:xfrm>
                        <a:prstGeom prst="rect"/>
                        <a:solidFill>
                          <a:srgbClr val="BDD6EE"/>
                        </a:solidFill>
                        <a:ln w="9525">
                          <a:solidFill>
                            <a:srgbClr val="000000"/>
                          </a:solidFill>
                        </a:ln>
                      </wps:spPr>
                      <wps:txbx>
                        <w:txbxContent>
                          <w:p>
                            <w:pPr>
                              <w:pStyle w:val="Normal"/>
                              <w:widowControl/>
                              <w:bidi w:val="0"/>
                              <w:spacing w:before="120" w:after="120"/>
                              <w:jc w:val="both"/>
                              <w:rPr/>
                            </w:pPr>
                            <w:r>
                              <w:rPr/>
                              <w:t>PV</w:t>
                            </w:r>
                          </w:p>
                        </w:txbxContent>
                      </wps:txbx>
                      <wps:bodyPr anchor="t" lIns="91440" tIns="45720" rIns="91440" bIns="45720">
                        <a:noAutofit/>
                      </wps:bodyPr>
                    </wps:wsp>
                  </a:graphicData>
                </a:graphic>
              </wp:anchor>
            </w:drawing>
          </mc:Choice>
          <mc:Fallback>
            <w:pict>
              <v:rect fillcolor="#BDD6EE" strokecolor="#000000" strokeweight="0pt" style="position:absolute;rotation:0;width:34.45pt;height:57.7pt;mso-wrap-distance-left:9.05pt;mso-wrap-distance-right:9.05pt;margin-top:5.55pt;mso-position-vertical-relative:text;margin-left:264.85pt;mso-position-horizontal-relative:text">
                <v:textbox>
                  <w:txbxContent>
                    <w:p>
                      <w:pPr>
                        <w:pStyle w:val="Normal"/>
                        <w:widowControl/>
                        <w:bidi w:val="0"/>
                        <w:spacing w:before="120" w:after="120"/>
                        <w:jc w:val="both"/>
                        <w:rPr/>
                      </w:pPr>
                      <w:r>
                        <w:rPr/>
                        <w:t>PV</w:t>
                      </w:r>
                    </w:p>
                  </w:txbxContent>
                </v:textbox>
              </v:rect>
            </w:pict>
          </mc:Fallback>
        </mc:AlternateContent>
      </w:r>
      <w:r>
        <mc:AlternateContent>
          <mc:Choice Requires="wps">
            <w:drawing>
              <wp:anchor behindDoc="0" distT="0" distB="0" distL="114935" distR="114935" simplePos="0" locked="0" layoutInCell="1" allowOverlap="1" relativeHeight="21">
                <wp:simplePos x="0" y="0"/>
                <wp:positionH relativeFrom="column">
                  <wp:posOffset>2458720</wp:posOffset>
                </wp:positionH>
                <wp:positionV relativeFrom="paragraph">
                  <wp:posOffset>70485</wp:posOffset>
                </wp:positionV>
                <wp:extent cx="913765" cy="732790"/>
                <wp:effectExtent l="0" t="0" r="0" b="0"/>
                <wp:wrapNone/>
                <wp:docPr id="20" name="Frame8"/>
                <a:graphic xmlns:a="http://schemas.openxmlformats.org/drawingml/2006/main">
                  <a:graphicData uri="http://schemas.microsoft.com/office/word/2010/wordprocessingShape">
                    <wps:wsp>
                      <wps:cNvSpPr txBox="1"/>
                      <wps:spPr>
                        <a:xfrm>
                          <a:off x="0" y="0"/>
                          <a:ext cx="913765" cy="732790"/>
                        </a:xfrm>
                        <a:prstGeom prst="rect"/>
                        <a:solidFill>
                          <a:srgbClr val="FFE599"/>
                        </a:solidFill>
                        <a:ln w="9525">
                          <a:solidFill>
                            <a:srgbClr val="000000"/>
                          </a:solidFill>
                        </a:ln>
                      </wps:spPr>
                      <wps:txbx>
                        <w:txbxContent>
                          <w:p>
                            <w:pPr>
                              <w:pStyle w:val="Normal"/>
                              <w:widowControl/>
                              <w:bidi w:val="0"/>
                              <w:spacing w:before="120" w:after="120"/>
                              <w:jc w:val="both"/>
                              <w:rPr/>
                            </w:pPr>
                            <w:r>
                              <w:rPr/>
                              <w:t xml:space="preserve">Pause obligatoire de 1h </w:t>
                            </w:r>
                          </w:p>
                        </w:txbxContent>
                      </wps:txbx>
                      <wps:bodyPr anchor="t" lIns="91440" tIns="45720" rIns="91440" bIns="45720">
                        <a:noAutofit/>
                      </wps:bodyPr>
                    </wps:wsp>
                  </a:graphicData>
                </a:graphic>
              </wp:anchor>
            </w:drawing>
          </mc:Choice>
          <mc:Fallback>
            <w:pict>
              <v:rect fillcolor="#FFE599" strokecolor="#000000" strokeweight="0pt" style="position:absolute;rotation:0;width:71.95pt;height:57.7pt;mso-wrap-distance-left:9.05pt;mso-wrap-distance-right:9.05pt;margin-top:5.55pt;mso-position-vertical-relative:text;margin-left:193.6pt;mso-position-horizontal-relative:text">
                <v:textbox>
                  <w:txbxContent>
                    <w:p>
                      <w:pPr>
                        <w:pStyle w:val="Normal"/>
                        <w:widowControl/>
                        <w:bidi w:val="0"/>
                        <w:spacing w:before="120" w:after="120"/>
                        <w:jc w:val="both"/>
                        <w:rPr/>
                      </w:pPr>
                      <w:r>
                        <w:rPr/>
                        <w:t xml:space="preserve">Pause obligatoire de 1h </w:t>
                      </w:r>
                    </w:p>
                  </w:txbxContent>
                </v:textbox>
              </v:rect>
            </w:pict>
          </mc:Fallback>
        </mc:AlternateConten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Default"/>
        <w:tabs>
          <w:tab w:val="left" w:pos="567" w:leader="none"/>
          <w:tab w:val="left" w:pos="2835" w:leader="none"/>
        </w:tabs>
        <w:spacing w:before="100" w:after="100"/>
        <w:ind w:right="-711" w:hanging="0"/>
        <w:jc w:val="both"/>
        <w:rPr>
          <w:rFonts w:ascii="Times New Roman" w:hAnsi="Times New Roman" w:cs="Times New Roman"/>
          <w:color w:val="000000"/>
        </w:rPr>
      </w:pPr>
      <w:r>
        <w:rPr>
          <w:rFonts w:cs="Times New Roman" w:ascii="Times New Roman" w:hAnsi="Times New Roman"/>
          <w:color w:val="000000"/>
        </w:rPr>
        <w:tab/>
        <w:t xml:space="preserve">                                                                                  </w:t>
        <w:tab/>
        <w:t xml:space="preserve"> </w:t>
      </w:r>
    </w:p>
    <w:p>
      <w:pPr>
        <w:pStyle w:val="Default"/>
        <w:spacing w:before="100" w:after="100"/>
        <w:jc w:val="both"/>
        <w:rPr>
          <w:rFonts w:ascii="Times New Roman" w:hAnsi="Times New Roman" w:cs="Times New Roman"/>
          <w:color w:val="000000"/>
        </w:rPr>
      </w:pPr>
      <w:r>
        <w:rPr>
          <w:rFonts w:cs="Times New Roman" w:ascii="Times New Roman" w:hAnsi="Times New Roman"/>
          <w:color w:val="000000"/>
        </w:rPr>
        <w:t>PV = Plage variable</w:t>
      </w:r>
    </w:p>
    <w:p>
      <w:pPr>
        <w:pStyle w:val="Default"/>
        <w:spacing w:before="100" w:after="100"/>
        <w:jc w:val="both"/>
        <w:rPr>
          <w:rFonts w:ascii="Times New Roman" w:hAnsi="Times New Roman" w:cs="Times New Roman"/>
          <w:color w:val="000000"/>
        </w:rPr>
      </w:pPr>
      <w:r>
        <w:rPr>
          <w:rFonts w:cs="Times New Roman" w:ascii="Times New Roman" w:hAnsi="Times New Roman"/>
          <w:color w:val="000000"/>
        </w:rPr>
        <w:t>PF = Plages fixes</w:t>
      </w:r>
    </w:p>
    <w:p>
      <w:pPr>
        <w:pStyle w:val="Normal"/>
        <w:spacing w:lineRule="atLeast" w:line="26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L’organisation du temps de travail des salariés bénéficiant des horaires individualisés devra respecter la durée quotidienne maximale de travail effectif ainsi que la durée hebdomadaire maximale qui leur est applicable.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 xml:space="preserve">Chaque salarié devra, en tout état de cause, respecter une interruption minimale de 1 heure lors de la mi-journée.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 xml:space="preserve">Toute arrivée pendant la plage fixe sera  considérée comme un retard et devra être immédiatement indiquée par l’intéressé à son supérieur hiérarchique. Le temps de retard donnera lieu à une déduction de rémunération et pourra être sanctionné par la Direction.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720" w:hanging="0"/>
        <w:rPr>
          <w:rFonts w:ascii="Times New Roman" w:hAnsi="Times New Roman" w:cs="Times New Roman"/>
          <w:b/>
          <w:b/>
          <w:i/>
          <w:i/>
          <w:sz w:val="24"/>
          <w:szCs w:val="24"/>
          <w:u w:val="single"/>
        </w:rPr>
      </w:pPr>
      <w:r>
        <w:rPr>
          <w:rFonts w:cs="Times New Roman" w:ascii="Times New Roman" w:hAnsi="Times New Roman"/>
          <w:b/>
          <w:i/>
          <w:sz w:val="24"/>
          <w:szCs w:val="24"/>
          <w:u w:val="single"/>
        </w:rPr>
        <w:t xml:space="preserve">10.2.5. Gestion des crédits, débits et reports </w:t>
      </w:r>
    </w:p>
    <w:p>
      <w:pPr>
        <w:pStyle w:val="Normal"/>
        <w:tabs>
          <w:tab w:val="left" w:pos="1276" w:leader="none"/>
        </w:tabs>
        <w:spacing w:lineRule="atLeast" w:line="260" w:before="0" w:after="120"/>
        <w:ind w:left="720" w:hanging="0"/>
        <w:rPr>
          <w:rFonts w:ascii="Times New Roman" w:hAnsi="Times New Roman" w:cs="Times New Roman"/>
          <w:b/>
          <w:b/>
          <w:i/>
          <w:i/>
          <w:sz w:val="24"/>
          <w:szCs w:val="24"/>
          <w:u w:val="single"/>
        </w:rPr>
      </w:pPr>
      <w:r>
        <w:rPr>
          <w:rFonts w:cs="Times New Roman" w:ascii="Times New Roman" w:hAnsi="Times New Roman"/>
          <w:b/>
          <w:i/>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Les heures effectuées par chacun au cours de la semaine sont enregistrées et cumulées quotidiennement.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décompte commence au début de la semaine, les heures effectuées au-delà ou en deçà de la durée hebdomadaire de travail normale, sont cumulées et gérées sous forme de crédit ou de débit matérialisé dans les relevés du suivi du temps de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L'utilisation des plages mobiles pour chaque salarié bénéficiaire peut conduire à une variation de l'horaire journalier et hebdomadaire effectivement travaillé.</w:t>
      </w:r>
    </w:p>
    <w:p>
      <w:pPr>
        <w:pStyle w:val="TextBody"/>
        <w:widowControl w:val="false"/>
        <w:tabs>
          <w:tab w:val="left" w:pos="948" w:leader="none"/>
        </w:tabs>
        <w:spacing w:before="120" w:after="0"/>
        <w:rPr>
          <w:rFonts w:ascii="Times New Roman" w:hAnsi="Times New Roman" w:cs="Times New Roman"/>
          <w:szCs w:val="24"/>
        </w:rPr>
      </w:pPr>
      <w:r>
        <w:rPr>
          <w:rFonts w:cs="Times New Roman" w:ascii="Times New Roman" w:hAnsi="Times New Roman"/>
          <w:szCs w:val="24"/>
        </w:rPr>
        <w:t xml:space="preserve">Ainsi, conformément aux dispositions définies à l’article R 3122-2 du Code du Travail, la durée  hebdomadaire effective d’un salarié ne peut donc, pour un horaire collectif de 35 heures dans l’entreprise, être inférieure à 32 heures ni supérieure à 38 heures. </w:t>
      </w:r>
    </w:p>
    <w:p>
      <w:pPr>
        <w:pStyle w:val="TextBody"/>
        <w:widowControl w:val="false"/>
        <w:tabs>
          <w:tab w:val="left" w:pos="948" w:leader="none"/>
        </w:tabs>
        <w:spacing w:before="120" w:after="0"/>
        <w:rPr>
          <w:rFonts w:ascii="Times New Roman" w:hAnsi="Times New Roman" w:cs="Times New Roman"/>
          <w:szCs w:val="24"/>
        </w:rPr>
      </w:pPr>
      <w:r>
        <w:rPr>
          <w:rFonts w:cs="Times New Roman" w:ascii="Times New Roman" w:hAnsi="Times New Roman"/>
          <w:szCs w:val="24"/>
        </w:rPr>
      </w:r>
    </w:p>
    <w:p>
      <w:pPr>
        <w:pStyle w:val="Normal"/>
        <w:numPr>
          <w:ilvl w:val="1"/>
          <w:numId w:val="21"/>
        </w:numPr>
        <w:tabs>
          <w:tab w:val="left" w:pos="993" w:leader="none"/>
        </w:tabs>
        <w:spacing w:lineRule="atLeast" w:line="260" w:before="240" w:after="120"/>
        <w:ind w:left="788" w:hanging="431"/>
        <w:rPr>
          <w:rFonts w:ascii="Times New Roman" w:hAnsi="Times New Roman" w:cs="Times New Roman"/>
          <w:b/>
          <w:b/>
          <w:sz w:val="24"/>
          <w:szCs w:val="24"/>
          <w:u w:val="single"/>
        </w:rPr>
      </w:pPr>
      <w:r>
        <w:rPr>
          <w:rFonts w:cs="Times New Roman" w:ascii="Times New Roman" w:hAnsi="Times New Roman"/>
          <w:b/>
          <w:sz w:val="24"/>
          <w:szCs w:val="24"/>
          <w:u w:val="single"/>
        </w:rPr>
        <w:t>les crédits d’heures</w:t>
      </w:r>
    </w:p>
    <w:p>
      <w:pPr>
        <w:pStyle w:val="Normal"/>
        <w:tabs>
          <w:tab w:val="left" w:pos="993" w:leader="none"/>
        </w:tabs>
        <w:spacing w:lineRule="atLeast" w:line="260" w:before="240" w:after="120"/>
        <w:ind w:left="788"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TextBody"/>
        <w:widowControl w:val="false"/>
        <w:tabs>
          <w:tab w:val="left" w:pos="948" w:leader="none"/>
        </w:tabs>
        <w:spacing w:before="0" w:after="0"/>
        <w:rPr/>
      </w:pPr>
      <w:r>
        <w:rPr>
          <w:rFonts w:cs="Times New Roman" w:ascii="Times New Roman" w:hAnsi="Times New Roman"/>
          <w:szCs w:val="24"/>
        </w:rPr>
        <w:t xml:space="preserve">Lorsque le décompte hebdomadaire des heures de travail effectuées est supérieur à la durée hebdomadaire de travail normale, le dépassement est comptabilisé sous forme de crédit d’heures, sans donner lieu à supplément de rémunération. </w:t>
      </w:r>
    </w:p>
    <w:p>
      <w:pPr>
        <w:pStyle w:val="TextBody"/>
        <w:widowControl w:val="false"/>
        <w:tabs>
          <w:tab w:val="left" w:pos="948" w:leader="none"/>
        </w:tabs>
        <w:spacing w:before="0" w:after="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948" w:leader="none"/>
        </w:tabs>
        <w:spacing w:before="0" w:after="0"/>
        <w:rPr>
          <w:rFonts w:ascii="Times New Roman" w:hAnsi="Times New Roman" w:cs="Times New Roman"/>
          <w:szCs w:val="24"/>
        </w:rPr>
      </w:pPr>
      <w:r>
        <w:rPr>
          <w:rFonts w:cs="Times New Roman" w:ascii="Times New Roman" w:hAnsi="Times New Roman"/>
          <w:szCs w:val="24"/>
        </w:rPr>
        <w:t>Chaque salarié bénéficiera des crédits d’heures suivants :</w:t>
      </w:r>
    </w:p>
    <w:p>
      <w:pPr>
        <w:pStyle w:val="TextBody"/>
        <w:widowControl w:val="false"/>
        <w:numPr>
          <w:ilvl w:val="0"/>
          <w:numId w:val="3"/>
        </w:numPr>
        <w:tabs>
          <w:tab w:val="left" w:pos="948" w:leader="none"/>
        </w:tabs>
        <w:spacing w:before="120" w:after="0"/>
        <w:ind w:left="948" w:hanging="123"/>
        <w:rPr>
          <w:rFonts w:ascii="Times New Roman" w:hAnsi="Times New Roman" w:cs="Times New Roman"/>
          <w:szCs w:val="24"/>
        </w:rPr>
      </w:pPr>
      <w:r>
        <w:rPr>
          <w:rFonts w:cs="Times New Roman" w:ascii="Times New Roman" w:hAnsi="Times New Roman"/>
          <w:szCs w:val="24"/>
        </w:rPr>
        <w:t>Crédit de 3 heures maximum par semaine</w:t>
      </w:r>
    </w:p>
    <w:p>
      <w:pPr>
        <w:pStyle w:val="TextBody"/>
        <w:widowControl w:val="false"/>
        <w:numPr>
          <w:ilvl w:val="0"/>
          <w:numId w:val="3"/>
        </w:numPr>
        <w:tabs>
          <w:tab w:val="left" w:pos="948" w:leader="none"/>
        </w:tabs>
        <w:spacing w:lineRule="atLeast" w:line="260" w:before="0" w:after="0"/>
        <w:ind w:left="948" w:hanging="123"/>
        <w:rPr>
          <w:rFonts w:ascii="Times New Roman" w:hAnsi="Times New Roman" w:cs="Times New Roman"/>
          <w:szCs w:val="24"/>
        </w:rPr>
      </w:pPr>
      <w:r>
        <w:rPr>
          <w:rFonts w:cs="Times New Roman" w:ascii="Times New Roman" w:hAnsi="Times New Roman"/>
          <w:szCs w:val="24"/>
        </w:rPr>
        <w:t>Crédit cumulé de 10 heures maximum sur le mois.</w:t>
      </w:r>
    </w:p>
    <w:p>
      <w:pPr>
        <w:pStyle w:val="TextBody"/>
        <w:widowControl w:val="false"/>
        <w:tabs>
          <w:tab w:val="left" w:pos="948" w:leader="none"/>
        </w:tabs>
        <w:spacing w:lineRule="atLeast" w:line="260" w:before="0" w:after="0"/>
        <w:ind w:left="948" w:hanging="0"/>
        <w:rPr>
          <w:rFonts w:ascii="Times New Roman" w:hAnsi="Times New Roman" w:cs="Times New Roman"/>
          <w:szCs w:val="24"/>
        </w:rPr>
      </w:pPr>
      <w:r>
        <w:rPr>
          <w:rFonts w:cs="Times New Roman" w:ascii="Times New Roman" w:hAnsi="Times New Roman"/>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Dans ce cadre, et conformément à l’article L 3121-48 du code du travail, les heures effectuées au cours d’une même semaine au-delà de la durée hebdomadaire légale ou conventionnelle applicable aux salariés concernés ne seront pas considérées comme des heures supplémentaires si elles résultent du libre choix du salarié.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color w:val="FF0000"/>
          <w:sz w:val="24"/>
          <w:szCs w:val="24"/>
        </w:rPr>
      </w:pPr>
      <w:r>
        <w:rPr>
          <w:rFonts w:cs="Times New Roman" w:ascii="Times New Roman" w:hAnsi="Times New Roman"/>
          <w:sz w:val="24"/>
          <w:szCs w:val="24"/>
        </w:rPr>
        <w:t xml:space="preserve">Le fonctionnement de l’horaire variable veut que le crédit d’heures éventuel soit récupéré par la suite sur les plages variables au cours du mois considéré. </w:t>
      </w:r>
    </w:p>
    <w:p>
      <w:pPr>
        <w:pStyle w:val="Normal"/>
        <w:spacing w:before="0" w:after="0"/>
        <w:rPr>
          <w:rFonts w:ascii="Times New Roman" w:hAnsi="Times New Roman" w:cs="Times New Roman"/>
          <w:color w:val="FF0000"/>
          <w:sz w:val="24"/>
          <w:szCs w:val="24"/>
        </w:rPr>
      </w:pPr>
      <w:r>
        <w:rPr>
          <w:rFonts w:cs="Times New Roman" w:ascii="Times New Roman" w:hAnsi="Times New Roman"/>
          <w:color w:val="FF0000"/>
          <w:sz w:val="24"/>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t xml:space="preserve">Au terme du mois considéré, le compteur de crédit d’heures plafonné en tout état de cause à 10 heures sera remis à zéro. </w:t>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TextBody"/>
        <w:widowControl w:val="false"/>
        <w:tabs>
          <w:tab w:val="left" w:pos="851" w:leader="none"/>
        </w:tabs>
        <w:spacing w:before="0" w:after="0"/>
        <w:ind w:right="112" w:hanging="0"/>
        <w:rPr>
          <w:rFonts w:ascii="Times New Roman" w:hAnsi="Times New Roman" w:cs="Times New Roman"/>
          <w:szCs w:val="24"/>
        </w:rPr>
      </w:pPr>
      <w:r>
        <w:rPr>
          <w:rFonts w:cs="Times New Roman" w:ascii="Times New Roman" w:hAnsi="Times New Roman"/>
          <w:szCs w:val="24"/>
        </w:rPr>
      </w:r>
    </w:p>
    <w:p>
      <w:pPr>
        <w:pStyle w:val="Normal"/>
        <w:numPr>
          <w:ilvl w:val="1"/>
          <w:numId w:val="21"/>
        </w:numPr>
        <w:tabs>
          <w:tab w:val="left" w:pos="993" w:leader="none"/>
        </w:tabs>
        <w:spacing w:lineRule="atLeast" w:line="260" w:before="240" w:after="120"/>
        <w:ind w:left="788" w:hanging="431"/>
        <w:rPr>
          <w:rFonts w:ascii="Times New Roman" w:hAnsi="Times New Roman" w:cs="Times New Roman"/>
          <w:b/>
          <w:b/>
          <w:sz w:val="24"/>
          <w:szCs w:val="24"/>
          <w:u w:val="single"/>
        </w:rPr>
      </w:pPr>
      <w:r>
        <w:rPr>
          <w:rFonts w:cs="Times New Roman" w:ascii="Times New Roman" w:hAnsi="Times New Roman"/>
          <w:b/>
          <w:sz w:val="24"/>
          <w:szCs w:val="24"/>
          <w:u w:val="single"/>
        </w:rPr>
        <w:t>Débit d’heures :</w:t>
      </w:r>
    </w:p>
    <w:p>
      <w:pPr>
        <w:pStyle w:val="Normal"/>
        <w:tabs>
          <w:tab w:val="left" w:pos="993" w:leader="none"/>
        </w:tabs>
        <w:spacing w:lineRule="atLeast" w:line="260" w:before="240" w:after="120"/>
        <w:ind w:left="788"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Lorsque le décompte hebdomadaire des heures de travail effectuées est inférieur à l’horaire de référence, les heures manquantes sont comptabilisées sous forme de débits d’heures dans les limites suivantes :</w:t>
      </w:r>
    </w:p>
    <w:p>
      <w:pPr>
        <w:pStyle w:val="Normal"/>
        <w:numPr>
          <w:ilvl w:val="0"/>
          <w:numId w:val="28"/>
        </w:numPr>
        <w:spacing w:lineRule="atLeast" w:line="260" w:before="60" w:after="0"/>
        <w:ind w:left="567" w:hanging="123"/>
        <w:rPr>
          <w:rFonts w:ascii="Times New Roman" w:hAnsi="Times New Roman" w:cs="Times New Roman"/>
          <w:sz w:val="24"/>
          <w:szCs w:val="24"/>
        </w:rPr>
      </w:pPr>
      <w:r>
        <w:rPr>
          <w:rFonts w:cs="Times New Roman" w:ascii="Times New Roman" w:hAnsi="Times New Roman"/>
          <w:sz w:val="24"/>
          <w:szCs w:val="24"/>
        </w:rPr>
        <w:t>Débit de 3 heures maximum par semaine.</w:t>
      </w:r>
    </w:p>
    <w:p>
      <w:pPr>
        <w:pStyle w:val="Normal"/>
        <w:numPr>
          <w:ilvl w:val="0"/>
          <w:numId w:val="28"/>
        </w:numPr>
        <w:spacing w:lineRule="atLeast" w:line="260" w:before="0" w:after="0"/>
        <w:ind w:left="567" w:hanging="123"/>
        <w:rPr>
          <w:rFonts w:ascii="Times New Roman" w:hAnsi="Times New Roman" w:cs="Times New Roman"/>
          <w:sz w:val="24"/>
          <w:szCs w:val="24"/>
        </w:rPr>
      </w:pPr>
      <w:r>
        <w:rPr>
          <w:rFonts w:cs="Times New Roman" w:ascii="Times New Roman" w:hAnsi="Times New Roman"/>
          <w:sz w:val="24"/>
          <w:szCs w:val="24"/>
        </w:rPr>
        <w:t>Débit total de 10 heures maximum sur le mois.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Le fonctionnement de l’horaire variable veut que le débit d’heures éventuel soit rattrapé par la suite sur les plages variables au cours du mois considéré.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Dans l’hypothèse où le débit d’heures éventuel ne serait rattrapé à la fin du mois considéré, ce reliquat d’heures sera considéré comme une absence et fera l’objet d’une déduction correspondante sur la rémunération.</w:t>
      </w:r>
    </w:p>
    <w:p>
      <w:pPr>
        <w:pStyle w:val="Normal"/>
        <w:spacing w:before="0" w:after="0"/>
        <w:rPr>
          <w:rFonts w:ascii="Times New Roman" w:hAnsi="Times New Roman" w:cs="Times New Roman"/>
          <w:sz w:val="24"/>
          <w:szCs w:val="24"/>
          <w:highlight w:val="yellow"/>
        </w:rPr>
      </w:pPr>
      <w:r>
        <w:rPr>
          <w:rFonts w:cs="Times New Roman" w:ascii="Times New Roman" w:hAnsi="Times New Roman"/>
          <w:sz w:val="24"/>
          <w:szCs w:val="24"/>
          <w:highlight w:val="yellow"/>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dépassement des débits minima pourra donner lieu à sanction.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En cas de dépassements répétés des débits maxima, la direction pourra imposer à l’intéressé le retour à l’horaire fixe de référence applicable au sein du service. </w:t>
      </w:r>
    </w:p>
    <w:p>
      <w:pPr>
        <w:pStyle w:val="Normal"/>
        <w:spacing w:lineRule="atLeast" w:line="260" w:before="0" w:after="0"/>
        <w:rPr>
          <w:rFonts w:ascii="Times New Roman" w:hAnsi="Times New Roman" w:cs="Times New Roman"/>
          <w:sz w:val="24"/>
          <w:szCs w:val="24"/>
          <w:highlight w:val="yellow"/>
        </w:rPr>
      </w:pPr>
      <w:r>
        <w:rPr>
          <w:rFonts w:cs="Times New Roman" w:ascii="Times New Roman" w:hAnsi="Times New Roman"/>
          <w:sz w:val="24"/>
          <w:szCs w:val="24"/>
          <w:highlight w:val="yellow"/>
        </w:rPr>
      </w:r>
    </w:p>
    <w:p>
      <w:pPr>
        <w:pStyle w:val="Normal"/>
        <w:spacing w:lineRule="atLeast" w:line="260" w:before="0" w:after="0"/>
        <w:rPr/>
      </w:pPr>
      <w:r>
        <w:rPr>
          <w:rFonts w:cs="Times New Roman" w:ascii="Times New Roman" w:hAnsi="Times New Roman"/>
          <w:sz w:val="24"/>
          <w:szCs w:val="24"/>
        </w:rPr>
        <w:t xml:space="preserve">Au terme du mois considéré, le compteur de débit d’heures sera remis à zéro.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1224" w:hanging="0"/>
        <w:rPr>
          <w:rFonts w:ascii="Times New Roman" w:hAnsi="Times New Roman" w:cs="Times New Roman"/>
          <w:b/>
          <w:b/>
          <w:i/>
          <w:i/>
          <w:sz w:val="24"/>
          <w:szCs w:val="24"/>
          <w:u w:val="single"/>
        </w:rPr>
      </w:pPr>
      <w:r>
        <w:rPr>
          <w:rFonts w:cs="Times New Roman" w:ascii="Times New Roman" w:hAnsi="Times New Roman"/>
          <w:b/>
          <w:i/>
          <w:sz w:val="24"/>
          <w:szCs w:val="24"/>
          <w:u w:val="single"/>
        </w:rPr>
        <w:t>10.2.6. Heures supplémentaires</w:t>
      </w:r>
    </w:p>
    <w:p>
      <w:pPr>
        <w:pStyle w:val="Normal"/>
        <w:tabs>
          <w:tab w:val="left" w:pos="1276" w:leader="none"/>
        </w:tabs>
        <w:spacing w:lineRule="atLeast" w:line="260" w:before="0" w:after="120"/>
        <w:rPr>
          <w:rFonts w:ascii="Times New Roman" w:hAnsi="Times New Roman" w:cs="Times New Roman"/>
          <w:b/>
          <w:b/>
          <w:i/>
          <w:i/>
          <w:sz w:val="24"/>
          <w:szCs w:val="24"/>
          <w:u w:val="single"/>
        </w:rPr>
      </w:pPr>
      <w:r>
        <w:rPr>
          <w:rFonts w:cs="Times New Roman" w:ascii="Times New Roman" w:hAnsi="Times New Roman"/>
          <w:b/>
          <w:i/>
          <w:sz w:val="24"/>
          <w:szCs w:val="24"/>
          <w:u w:val="single"/>
        </w:rPr>
      </w:r>
    </w:p>
    <w:p>
      <w:pPr>
        <w:pStyle w:val="Normal"/>
        <w:tabs>
          <w:tab w:val="left" w:pos="1701" w:leader="none"/>
        </w:tabs>
        <w:spacing w:lineRule="atLeast" w:line="260" w:before="0" w:after="0"/>
        <w:rPr/>
      </w:pPr>
      <w:r>
        <w:rPr>
          <w:rFonts w:cs="Times New Roman" w:ascii="Times New Roman" w:hAnsi="Times New Roman"/>
          <w:sz w:val="24"/>
          <w:szCs w:val="24"/>
        </w:rPr>
        <w:t xml:space="preserve">Les heures supplémentaires doivent conserver leur caractère exceptionnel et sont celles qui seront expressément demandées et validées par la hiérarchie. </w:t>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t>En conséquence, le salarié ne doit pas de sa propre initiative sortir du cadre du règlement de l’horaire variable.</w:t>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0"/>
        <w:rPr/>
      </w:pPr>
      <w:r>
        <w:rPr>
          <w:rFonts w:cs="Times New Roman" w:ascii="Times New Roman" w:hAnsi="Times New Roman"/>
          <w:sz w:val="24"/>
          <w:szCs w:val="24"/>
        </w:rPr>
        <w:t xml:space="preserve">Un suivi matérialisé par les relevés de suivi du temps de travail sera fait mensuellement par la Direction afin d’éviter tout dépassement de crédits autorisés. </w:t>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0"/>
        <w:rPr/>
      </w:pPr>
      <w:r>
        <w:rPr>
          <w:rFonts w:cs="Times New Roman" w:ascii="Times New Roman" w:hAnsi="Times New Roman"/>
          <w:sz w:val="24"/>
          <w:szCs w:val="24"/>
        </w:rPr>
        <w:t>Sont considérées comme heures supplémentaires, celles qui remplissent les conditions cumulatives suivantes :</w:t>
      </w:r>
    </w:p>
    <w:p>
      <w:pPr>
        <w:pStyle w:val="Normal"/>
        <w:numPr>
          <w:ilvl w:val="0"/>
          <w:numId w:val="28"/>
        </w:numPr>
        <w:spacing w:lineRule="atLeast" w:line="260" w:before="60" w:after="0"/>
        <w:ind w:left="567" w:hanging="123"/>
        <w:rPr/>
      </w:pPr>
      <w:r>
        <w:rPr>
          <w:rFonts w:cs="Times New Roman" w:ascii="Times New Roman" w:hAnsi="Times New Roman"/>
          <w:sz w:val="24"/>
          <w:szCs w:val="24"/>
        </w:rPr>
        <w:t>Elles sont expressément demandées par la hiérarchie et validées par elle</w:t>
      </w:r>
    </w:p>
    <w:p>
      <w:pPr>
        <w:pStyle w:val="Normal"/>
        <w:numPr>
          <w:ilvl w:val="0"/>
          <w:numId w:val="28"/>
        </w:numPr>
        <w:spacing w:lineRule="atLeast" w:line="260" w:before="60" w:after="0"/>
        <w:ind w:left="567" w:hanging="123"/>
        <w:rPr/>
      </w:pPr>
      <w:r>
        <w:rPr>
          <w:rFonts w:cs="Times New Roman" w:ascii="Times New Roman" w:hAnsi="Times New Roman"/>
          <w:sz w:val="24"/>
          <w:szCs w:val="24"/>
        </w:rPr>
        <w:t xml:space="preserve">Elles sont effectuées au-delà de 38 heures par semaine. </w:t>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0"/>
        <w:rPr/>
      </w:pPr>
      <w:r>
        <w:rPr>
          <w:rFonts w:cs="Times New Roman" w:ascii="Times New Roman" w:hAnsi="Times New Roman"/>
          <w:sz w:val="24"/>
          <w:szCs w:val="24"/>
        </w:rPr>
        <w:t xml:space="preserve">Les heures supplémentaires ainsi réalisées seront rémunérées selon les dispositions en vigueur. </w:t>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t>En aucun cas, les heures supplémentaires ne viendront alimenter le compteur débit/crédit.</w:t>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  </w:t>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1134" w:hanging="0"/>
        <w:rPr>
          <w:rFonts w:ascii="Times New Roman" w:hAnsi="Times New Roman" w:cs="Times New Roman"/>
          <w:b/>
          <w:b/>
          <w:i/>
          <w:i/>
          <w:sz w:val="24"/>
          <w:szCs w:val="24"/>
          <w:u w:val="single"/>
        </w:rPr>
      </w:pPr>
      <w:r>
        <w:rPr>
          <w:rFonts w:cs="Times New Roman" w:ascii="Times New Roman" w:hAnsi="Times New Roman"/>
          <w:b/>
          <w:i/>
          <w:sz w:val="24"/>
          <w:szCs w:val="24"/>
          <w:u w:val="single"/>
        </w:rPr>
        <w:t xml:space="preserve">10.2.7. Suivi du temps de travail </w:t>
      </w:r>
    </w:p>
    <w:p>
      <w:pPr>
        <w:pStyle w:val="Normal"/>
        <w:tabs>
          <w:tab w:val="left" w:pos="1276" w:leader="none"/>
        </w:tabs>
        <w:spacing w:lineRule="atLeast" w:line="260" w:before="0" w:after="120"/>
        <w:ind w:left="1134" w:hanging="0"/>
        <w:rPr>
          <w:rFonts w:ascii="Times New Roman" w:hAnsi="Times New Roman" w:cs="Times New Roman"/>
          <w:b/>
          <w:b/>
          <w:i/>
          <w:i/>
          <w:sz w:val="24"/>
          <w:szCs w:val="24"/>
          <w:u w:val="single"/>
        </w:rPr>
      </w:pPr>
      <w:r>
        <w:rPr>
          <w:rFonts w:cs="Times New Roman" w:ascii="Times New Roman" w:hAnsi="Times New Roman"/>
          <w:b/>
          <w:i/>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pratique des horaires individualisés implique un décompte des durées du travail de chaque salarié concerné.</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salariés bénéficiaires des horaires individualisés devront donc enregistrer toutes les entrées et leurs sorties.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 xml:space="preserve">L’enregistrement et le décompte du temps de travail sera assuré dans les conditions décrites à l’article 7 du présent accord.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L'omission d'enregistrement est considérée comme une absence sauf intervention du responsable hiérarchique ou, à défaut, la personne habilitée en la matière.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 responsable hiérarchique peut, le cas échéant, intervenir pour apporter des rectificatifs, en accord avec les intéressés.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1134" w:hanging="0"/>
        <w:rPr>
          <w:rFonts w:ascii="Times New Roman" w:hAnsi="Times New Roman" w:cs="Times New Roman"/>
          <w:b/>
          <w:b/>
          <w:i/>
          <w:i/>
          <w:sz w:val="24"/>
          <w:szCs w:val="24"/>
          <w:u w:val="single"/>
        </w:rPr>
      </w:pPr>
      <w:r>
        <w:rPr>
          <w:rFonts w:cs="Times New Roman" w:ascii="Times New Roman" w:hAnsi="Times New Roman"/>
          <w:b/>
          <w:i/>
          <w:sz w:val="24"/>
          <w:szCs w:val="24"/>
          <w:u w:val="single"/>
        </w:rPr>
        <w:t>10.2.8. Départ du salarié</w:t>
      </w:r>
    </w:p>
    <w:p>
      <w:pPr>
        <w:pStyle w:val="Normal"/>
        <w:tabs>
          <w:tab w:val="left" w:pos="1276" w:leader="none"/>
        </w:tabs>
        <w:spacing w:lineRule="atLeast" w:line="260" w:before="0" w:after="120"/>
        <w:ind w:left="1134" w:hanging="0"/>
        <w:rPr>
          <w:rFonts w:ascii="Times New Roman" w:hAnsi="Times New Roman" w:cs="Times New Roman"/>
          <w:b/>
          <w:b/>
          <w:i/>
          <w:i/>
          <w:sz w:val="24"/>
          <w:szCs w:val="24"/>
          <w:u w:val="single"/>
        </w:rPr>
      </w:pPr>
      <w:r>
        <w:rPr>
          <w:rFonts w:cs="Times New Roman" w:ascii="Times New Roman" w:hAnsi="Times New Roman"/>
          <w:b/>
          <w:i/>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En cas de rupture du contrat de travail, le salarié est tenu de régulariser le crédit ou débit d’heure pendant la période restante de façon à être nul au moment du départ.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S’il existe un écart positif ou négatif qui n’a pu être régularisé avant le départ, la régularisation s’effectuera sur le solde de tout compte :</w:t>
      </w:r>
    </w:p>
    <w:p>
      <w:pPr>
        <w:pStyle w:val="Normal"/>
        <w:numPr>
          <w:ilvl w:val="0"/>
          <w:numId w:val="28"/>
        </w:numPr>
        <w:tabs>
          <w:tab w:val="left" w:pos="709" w:leader="none"/>
        </w:tabs>
        <w:spacing w:lineRule="atLeast" w:line="260" w:before="60" w:after="0"/>
        <w:ind w:left="567" w:hanging="123"/>
        <w:rPr>
          <w:rFonts w:ascii="Times New Roman" w:hAnsi="Times New Roman" w:cs="Times New Roman"/>
          <w:sz w:val="24"/>
          <w:szCs w:val="24"/>
        </w:rPr>
      </w:pPr>
      <w:r>
        <w:rPr>
          <w:rFonts w:cs="Times New Roman" w:ascii="Times New Roman" w:hAnsi="Times New Roman"/>
          <w:sz w:val="24"/>
          <w:szCs w:val="24"/>
        </w:rPr>
        <w:t>Pour un débit sous la forme d’une retenue équivalente</w:t>
      </w:r>
    </w:p>
    <w:p>
      <w:pPr>
        <w:pStyle w:val="Normal"/>
        <w:numPr>
          <w:ilvl w:val="0"/>
          <w:numId w:val="28"/>
        </w:numPr>
        <w:tabs>
          <w:tab w:val="left" w:pos="709" w:leader="none"/>
        </w:tabs>
        <w:spacing w:lineRule="atLeast" w:line="260" w:before="60" w:after="0"/>
        <w:ind w:left="567" w:hanging="123"/>
        <w:rPr>
          <w:rFonts w:ascii="Times New Roman" w:hAnsi="Times New Roman" w:cs="Times New Roman"/>
          <w:sz w:val="24"/>
          <w:szCs w:val="24"/>
        </w:rPr>
      </w:pPr>
      <w:r>
        <w:rPr>
          <w:rFonts w:cs="Times New Roman" w:ascii="Times New Roman" w:hAnsi="Times New Roman"/>
          <w:sz w:val="24"/>
          <w:szCs w:val="24"/>
        </w:rPr>
        <w:t xml:space="preserve">Pour un crédit, par le paiement des heures dues. </w:t>
      </w:r>
    </w:p>
    <w:p>
      <w:pPr>
        <w:pStyle w:val="Normal"/>
        <w:tabs>
          <w:tab w:val="left" w:pos="709" w:leader="none"/>
        </w:tabs>
        <w:spacing w:lineRule="atLeast" w:line="260" w:before="60" w:after="0"/>
        <w:ind w:left="567" w:hanging="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ind w:left="1134" w:hanging="0"/>
        <w:rPr>
          <w:rFonts w:ascii="Times New Roman" w:hAnsi="Times New Roman" w:cs="Times New Roman"/>
          <w:b/>
          <w:b/>
          <w:i/>
          <w:i/>
          <w:sz w:val="24"/>
          <w:szCs w:val="24"/>
          <w:u w:val="single"/>
        </w:rPr>
      </w:pPr>
      <w:r>
        <w:rPr>
          <w:rFonts w:cs="Times New Roman" w:ascii="Times New Roman" w:hAnsi="Times New Roman"/>
          <w:b/>
          <w:i/>
          <w:sz w:val="24"/>
          <w:szCs w:val="24"/>
          <w:u w:val="single"/>
        </w:rPr>
        <w:t>10.2.9. Contrôle et sanction</w:t>
      </w:r>
    </w:p>
    <w:p>
      <w:pPr>
        <w:pStyle w:val="Normal"/>
        <w:tabs>
          <w:tab w:val="left" w:pos="1276" w:leader="none"/>
        </w:tabs>
        <w:spacing w:lineRule="atLeast" w:line="260" w:before="0" w:after="120"/>
        <w:ind w:left="1134" w:hanging="0"/>
        <w:rPr>
          <w:rFonts w:ascii="Times New Roman" w:hAnsi="Times New Roman" w:cs="Times New Roman"/>
          <w:b/>
          <w:b/>
          <w:i/>
          <w:i/>
          <w:sz w:val="24"/>
          <w:szCs w:val="24"/>
          <w:u w:val="single"/>
        </w:rPr>
      </w:pPr>
      <w:r>
        <w:rPr>
          <w:rFonts w:cs="Times New Roman" w:ascii="Times New Roman" w:hAnsi="Times New Roman"/>
          <w:b/>
          <w:i/>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Toute fraude, ou tentative de fraude,  fait l'objet d'une sanction prévue au règlement intérieur.</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15" w:name="__RefHeading___Toc525206313"/>
      <w:bookmarkEnd w:id="15"/>
      <w:r>
        <w:rPr>
          <w:rFonts w:cs="Times New Roman" w:ascii="Times New Roman" w:hAnsi="Times New Roman"/>
          <w:color w:val="000000"/>
          <w:sz w:val="24"/>
          <w:szCs w:val="24"/>
          <w:u w:val="single"/>
        </w:rPr>
        <w:t xml:space="preserve">L’organisation du temps de travail des salariés à temps partiel </w:t>
      </w:r>
    </w:p>
    <w:p>
      <w:pPr>
        <w:pStyle w:val="Normal"/>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tabs>
          <w:tab w:val="left" w:pos="1276"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En dehors des cas énoncés à l’article 14-2 du présent accord, l’organisation du temps de travail des salariés à temps partiel est soumise à l’application des dispositions légales ou conventionnelles en vigueur.</w:t>
      </w:r>
    </w:p>
    <w:p>
      <w:pPr>
        <w:pStyle w:val="Normal"/>
        <w:tabs>
          <w:tab w:val="left" w:pos="1276"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r>
    </w:p>
    <w:p>
      <w:pPr>
        <w:pStyle w:val="Normal"/>
        <w:tabs>
          <w:tab w:val="left" w:pos="1276"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16" w:name="__RefHeading___Toc525206314"/>
      <w:bookmarkEnd w:id="16"/>
      <w:r>
        <w:rPr>
          <w:rFonts w:cs="Times New Roman" w:ascii="Times New Roman" w:hAnsi="Times New Roman"/>
          <w:color w:val="000000"/>
          <w:sz w:val="24"/>
          <w:szCs w:val="24"/>
          <w:u w:val="single"/>
        </w:rPr>
        <w:t>Travail en équipes successives par roulement et par relais</w:t>
      </w:r>
    </w:p>
    <w:p>
      <w:pPr>
        <w:pStyle w:val="Normal"/>
        <w:tabs>
          <w:tab w:val="left" w:pos="1276" w:leader="none"/>
        </w:tabs>
        <w:spacing w:lineRule="atLeast" w:line="260" w:before="0" w:after="120"/>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tabs>
          <w:tab w:val="left" w:pos="1276"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La société Orchestra-Prémaman pourra organiser, selon les besoins des établissements, services ou unités de travail, le travail :</w:t>
      </w:r>
    </w:p>
    <w:p>
      <w:pPr>
        <w:pStyle w:val="Normal"/>
        <w:numPr>
          <w:ilvl w:val="0"/>
          <w:numId w:val="4"/>
        </w:numPr>
        <w:tabs>
          <w:tab w:val="left" w:pos="993" w:leader="none"/>
        </w:tabs>
        <w:spacing w:lineRule="atLeast" w:line="260" w:before="0" w:after="120"/>
        <w:ind w:left="993" w:hanging="284"/>
        <w:rPr/>
      </w:pPr>
      <w:r>
        <w:rPr>
          <w:rFonts w:cs="Times New Roman" w:ascii="Times New Roman" w:hAnsi="Times New Roman"/>
          <w:sz w:val="24"/>
          <w:szCs w:val="24"/>
        </w:rPr>
        <w:t>Par roulement : sous réserve de respecter les dispositions légales et règlementaires, repos hebdomadaire accordé à des jours différents de la semaine</w:t>
      </w:r>
    </w:p>
    <w:p>
      <w:pPr>
        <w:pStyle w:val="Normal"/>
        <w:numPr>
          <w:ilvl w:val="0"/>
          <w:numId w:val="4"/>
        </w:numPr>
        <w:tabs>
          <w:tab w:val="left" w:pos="993" w:leader="none"/>
        </w:tabs>
        <w:spacing w:lineRule="atLeast" w:line="260" w:before="0" w:after="120"/>
        <w:ind w:left="993" w:hanging="284"/>
        <w:rPr>
          <w:rFonts w:ascii="Times New Roman" w:hAnsi="Times New Roman" w:cs="Times New Roman"/>
          <w:sz w:val="24"/>
          <w:szCs w:val="24"/>
        </w:rPr>
      </w:pPr>
      <w:r>
        <w:rPr>
          <w:rFonts w:cs="Times New Roman" w:ascii="Times New Roman" w:hAnsi="Times New Roman"/>
          <w:sz w:val="24"/>
          <w:szCs w:val="24"/>
        </w:rPr>
        <w:t>Par relais : le travail par relais consiste à répartir le personnel par équipes et à faire travailler les équipes à des heures différentes dans la journée</w:t>
      </w:r>
    </w:p>
    <w:p>
      <w:pPr>
        <w:pStyle w:val="Normal"/>
        <w:tabs>
          <w:tab w:val="left" w:pos="993" w:leader="none"/>
        </w:tabs>
        <w:spacing w:lineRule="atLeast" w:line="260" w:before="0" w:after="120"/>
        <w:ind w:left="709" w:hanging="0"/>
        <w:rPr>
          <w:rFonts w:ascii="Times New Roman" w:hAnsi="Times New Roman" w:cs="Times New Roman"/>
          <w:sz w:val="24"/>
          <w:szCs w:val="24"/>
        </w:rPr>
      </w:pPr>
      <w:r>
        <w:rPr>
          <w:rFonts w:cs="Times New Roman" w:ascii="Times New Roman" w:hAnsi="Times New Roman"/>
          <w:sz w:val="24"/>
          <w:szCs w:val="24"/>
        </w:rPr>
        <w:t xml:space="preserve">Pourront  être mis en place ; </w:t>
      </w:r>
    </w:p>
    <w:p>
      <w:pPr>
        <w:pStyle w:val="Normal"/>
        <w:numPr>
          <w:ilvl w:val="0"/>
          <w:numId w:val="18"/>
        </w:numPr>
        <w:tabs>
          <w:tab w:val="left" w:pos="993"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Des équipes alternantes : plusieurs équipes travaillent alternativement, les périodes de travail étant entrecoupées de pauses de longues durées, au moment de la pause d’une équipe, une autre équipe lui succède aux mêmes postes</w:t>
      </w:r>
    </w:p>
    <w:p>
      <w:pPr>
        <w:pStyle w:val="Normal"/>
        <w:numPr>
          <w:ilvl w:val="0"/>
          <w:numId w:val="18"/>
        </w:numPr>
        <w:tabs>
          <w:tab w:val="left" w:pos="993"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Des équipes chevauchantes : des groupes de travail sont soumis à des horaires de travail qui se chevauchent quelques heures dans la journée</w:t>
      </w:r>
    </w:p>
    <w:p>
      <w:pPr>
        <w:pStyle w:val="Normal"/>
        <w:numPr>
          <w:ilvl w:val="0"/>
          <w:numId w:val="4"/>
        </w:numPr>
        <w:tabs>
          <w:tab w:val="left" w:pos="993" w:leader="none"/>
        </w:tabs>
        <w:spacing w:lineRule="atLeast" w:line="260" w:before="0" w:after="120"/>
        <w:ind w:left="993" w:hanging="284"/>
        <w:rPr>
          <w:rFonts w:ascii="Times New Roman" w:hAnsi="Times New Roman" w:cs="Times New Roman"/>
          <w:sz w:val="24"/>
          <w:szCs w:val="24"/>
        </w:rPr>
      </w:pPr>
      <w:r>
        <w:rPr>
          <w:rFonts w:cs="Times New Roman" w:ascii="Times New Roman" w:hAnsi="Times New Roman"/>
          <w:sz w:val="24"/>
          <w:szCs w:val="24"/>
        </w:rPr>
        <w:t>Par équipes successives : travail posté semi-continu ou continu (sous réserve de pouvoir donner le repos hebdomadaire par roulement)</w:t>
      </w:r>
    </w:p>
    <w:p>
      <w:pPr>
        <w:pStyle w:val="Normal"/>
        <w:tabs>
          <w:tab w:val="left" w:pos="0"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r>
    </w:p>
    <w:p>
      <w:pPr>
        <w:pStyle w:val="Normal"/>
        <w:tabs>
          <w:tab w:val="left" w:pos="0" w:leader="none"/>
        </w:tabs>
        <w:spacing w:lineRule="atLeast" w:line="260" w:before="0" w:after="120"/>
        <w:rPr/>
      </w:pPr>
      <w:r>
        <w:rPr>
          <w:rFonts w:cs="Times New Roman" w:ascii="Times New Roman" w:hAnsi="Times New Roman"/>
          <w:sz w:val="24"/>
          <w:szCs w:val="24"/>
        </w:rPr>
        <w:t>Le recours à ces différentes formes de travail (qui constitue des formes particulières de travail collectifs) pourra concerner l’ensemble des établissements, services, ou unités de travail de la société et est susceptible de s’appliquer à l’ensemble des salariés employés, agents de maîtrise, techniciens ou cadres (à l’exception des salariés aux forfaits jours et cadres dirigeants) liés à la société par un contrat à durée indéterminée ou déterminée, à temps complet ou à temps partiel ou temporaire.</w:t>
      </w:r>
    </w:p>
    <w:p>
      <w:pPr>
        <w:pStyle w:val="Normal"/>
        <w:tabs>
          <w:tab w:val="left" w:pos="0" w:leader="none"/>
        </w:tabs>
        <w:spacing w:lineRule="atLeast" w:line="260" w:before="0" w:after="120"/>
        <w:rPr/>
      </w:pPr>
      <w:r>
        <w:rPr>
          <w:rFonts w:cs="Times New Roman" w:ascii="Times New Roman" w:hAnsi="Times New Roman"/>
          <w:sz w:val="24"/>
          <w:szCs w:val="24"/>
        </w:rPr>
        <w:t>La mise en place de ces modes d’organisation du travail relève du pouvoir d’organisation de l’entreprise sous réserve de la consultation préalable des représentants du personnel.</w:t>
      </w:r>
    </w:p>
    <w:p>
      <w:pPr>
        <w:pStyle w:val="Normal"/>
        <w:tabs>
          <w:tab w:val="left" w:pos="0"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 xml:space="preserve">Les modalités de mise en place et de communication des plannings relèvent des dispositions règlementaires applicables aux horaires collectifs.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20"/>
        </w:numPr>
        <w:tabs>
          <w:tab w:val="left" w:pos="2127" w:leader="none"/>
        </w:tabs>
        <w:ind w:left="2127" w:hanging="2127"/>
        <w:rPr>
          <w:rFonts w:ascii="Times New Roman" w:hAnsi="Times New Roman" w:cs="Times New Roman"/>
          <w:caps/>
          <w:color w:val="000000"/>
          <w:sz w:val="26"/>
          <w:szCs w:val="26"/>
          <w:u w:val="single"/>
        </w:rPr>
      </w:pPr>
      <w:r>
        <w:rPr>
          <w:rFonts w:cs="Times New Roman" w:ascii="Times New Roman" w:hAnsi="Times New Roman"/>
          <w:caps/>
          <w:color w:val="000000"/>
          <w:sz w:val="26"/>
          <w:szCs w:val="26"/>
          <w:u w:val="single"/>
        </w:rPr>
        <w:t> </w:t>
      </w:r>
      <w:bookmarkStart w:id="17" w:name="__RefHeading___Toc525206315"/>
      <w:r>
        <w:rPr>
          <w:rFonts w:cs="Times New Roman" w:ascii="Times New Roman" w:hAnsi="Times New Roman"/>
          <w:caps/>
          <w:color w:val="000000"/>
          <w:sz w:val="26"/>
          <w:szCs w:val="26"/>
          <w:u w:val="single"/>
        </w:rPr>
        <w:t>les modalités d’amenagement du temps de travail</w:t>
      </w:r>
      <w:bookmarkEnd w:id="17"/>
      <w:r>
        <w:rPr>
          <w:rFonts w:cs="Times New Roman" w:ascii="Times New Roman" w:hAnsi="Times New Roman"/>
          <w:caps/>
          <w:color w:val="000000"/>
          <w:sz w:val="26"/>
          <w:szCs w:val="26"/>
          <w:u w:val="single"/>
        </w:rPr>
        <w:t xml:space="preserve"> </w:t>
      </w:r>
    </w:p>
    <w:p>
      <w:pPr>
        <w:pStyle w:val="Normal"/>
        <w:spacing w:lineRule="atLeast" w:line="260" w:before="0" w:after="0"/>
        <w:rPr>
          <w:rFonts w:ascii="Times New Roman" w:hAnsi="Times New Roman" w:cs="Times New Roman"/>
          <w:caps/>
          <w:color w:val="000000"/>
          <w:sz w:val="24"/>
          <w:szCs w:val="24"/>
          <w:u w:val="single"/>
        </w:rPr>
      </w:pPr>
      <w:r>
        <w:rPr>
          <w:rFonts w:cs="Times New Roman" w:ascii="Times New Roman" w:hAnsi="Times New Roman"/>
          <w:caps/>
          <w:color w:val="000000"/>
          <w:sz w:val="24"/>
          <w:szCs w:val="24"/>
          <w:u w:val="single"/>
        </w:rPr>
      </w:r>
    </w:p>
    <w:p>
      <w:pPr>
        <w:pStyle w:val="Normal"/>
        <w:spacing w:lineRule="atLeast" w:line="260" w:before="0" w:after="0"/>
        <w:rPr/>
      </w:pPr>
      <w:r>
        <w:rPr>
          <w:rFonts w:cs="Times New Roman" w:ascii="Times New Roman" w:hAnsi="Times New Roman"/>
          <w:sz w:val="24"/>
          <w:szCs w:val="24"/>
        </w:rPr>
        <w:t>L’aménagement du temps de travail des personnels employés au sein des établissements situés sur le territoire français de la société ORCHESTRA-PREMAMAN, cadres et non cadres, relève du pouvoir de direction de l’employeur, et pourra être réalisé selon les modes suivants :</w:t>
      </w:r>
    </w:p>
    <w:p>
      <w:pPr>
        <w:pStyle w:val="Normal"/>
        <w:numPr>
          <w:ilvl w:val="0"/>
          <w:numId w:val="6"/>
        </w:numPr>
        <w:spacing w:lineRule="atLeast" w:line="260" w:before="120" w:after="0"/>
        <w:ind w:left="714" w:hanging="357"/>
        <w:rPr>
          <w:rFonts w:ascii="Times New Roman" w:hAnsi="Times New Roman" w:cs="Times New Roman"/>
          <w:sz w:val="24"/>
          <w:szCs w:val="24"/>
        </w:rPr>
      </w:pPr>
      <w:r>
        <w:rPr>
          <w:rFonts w:cs="Times New Roman" w:ascii="Times New Roman" w:hAnsi="Times New Roman"/>
          <w:sz w:val="24"/>
          <w:szCs w:val="24"/>
        </w:rPr>
        <w:t>Sur la semaine civile pour les salariés à temps complet et à temps partiel pouvant être répartie sur 4,5 jours, 5 jours  ou 6 jours.</w:t>
      </w:r>
    </w:p>
    <w:p>
      <w:pPr>
        <w:pStyle w:val="Normal"/>
        <w:numPr>
          <w:ilvl w:val="0"/>
          <w:numId w:val="6"/>
        </w:numPr>
        <w:spacing w:lineRule="atLeast" w:line="260" w:before="120" w:after="0"/>
        <w:ind w:left="714" w:hanging="357"/>
        <w:rPr>
          <w:rFonts w:ascii="Times New Roman" w:hAnsi="Times New Roman" w:cs="Times New Roman"/>
          <w:sz w:val="24"/>
          <w:szCs w:val="24"/>
        </w:rPr>
      </w:pPr>
      <w:r>
        <w:rPr>
          <w:rFonts w:cs="Times New Roman" w:ascii="Times New Roman" w:hAnsi="Times New Roman"/>
          <w:sz w:val="24"/>
          <w:szCs w:val="24"/>
        </w:rPr>
        <w:t>Sur une période de référence supérieure à la semaine et au plus égale à l’année pour les salariés à temps complet et les salariés à temps partiel.</w:t>
      </w:r>
    </w:p>
    <w:p>
      <w:pPr>
        <w:pStyle w:val="Normal"/>
        <w:numPr>
          <w:ilvl w:val="0"/>
          <w:numId w:val="6"/>
        </w:numPr>
        <w:spacing w:lineRule="atLeast" w:line="260" w:before="120" w:after="0"/>
        <w:ind w:left="714" w:hanging="357"/>
        <w:rPr>
          <w:rFonts w:ascii="Times New Roman" w:hAnsi="Times New Roman" w:cs="Times New Roman"/>
          <w:sz w:val="24"/>
          <w:szCs w:val="24"/>
        </w:rPr>
      </w:pPr>
      <w:r>
        <w:rPr>
          <w:rFonts w:cs="Times New Roman" w:ascii="Times New Roman" w:hAnsi="Times New Roman"/>
          <w:sz w:val="24"/>
          <w:szCs w:val="24"/>
        </w:rPr>
        <w:t>Sous forme d’un forfait jours annuel en application de l’article L.3121-58 du Code du Travail et faisant l’objet d’un accord d’entreprise distinct.</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pPr>
      <w:r>
        <w:rPr>
          <w:rFonts w:cs="Times New Roman" w:ascii="Times New Roman" w:hAnsi="Times New Roman"/>
          <w:color w:val="000000"/>
          <w:sz w:val="24"/>
          <w:szCs w:val="24"/>
          <w:u w:val="single"/>
        </w:rPr>
        <w:t> </w:t>
      </w:r>
      <w:bookmarkStart w:id="18" w:name="__RefHeading___Toc525206316"/>
      <w:bookmarkEnd w:id="18"/>
      <w:r>
        <w:rPr>
          <w:rFonts w:cs="Times New Roman" w:ascii="Times New Roman" w:hAnsi="Times New Roman"/>
          <w:color w:val="000000"/>
          <w:sz w:val="24"/>
          <w:szCs w:val="24"/>
          <w:u w:val="single"/>
        </w:rPr>
        <w:t>Aménagement de la durée du travail dans le cadre de la semaine</w:t>
      </w:r>
    </w:p>
    <w:p>
      <w:pPr>
        <w:pStyle w:val="Normal"/>
        <w:tabs>
          <w:tab w:val="left" w:pos="1701" w:leader="none"/>
        </w:tabs>
        <w:spacing w:lineRule="atLeast" w:line="260" w:before="0" w:after="120"/>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tabs>
          <w:tab w:val="left" w:pos="1701"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L’aménagement de la durée du travail, pour les salariés à temps complet ou à temps partiel, en CDI ou CDD, à l’exception des salariés au forfait jours, peut être réparti sur 4,5 jours, 5 jours, ou 6 jours.</w:t>
      </w:r>
    </w:p>
    <w:p>
      <w:pPr>
        <w:pStyle w:val="Normal"/>
        <w:tabs>
          <w:tab w:val="left" w:pos="1701"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Cet aménagement s’applique à tous les services de l’entreprise, à l’exception de ceux pour lesquels, compte tenu des besoins spécifiques, un aménagement du temps de travail sur l’année serait mis en place, dans les conditions ci-après définies et à l’exception des salariés au forfait jours.</w:t>
      </w:r>
    </w:p>
    <w:p>
      <w:pPr>
        <w:pStyle w:val="Normal"/>
        <w:tabs>
          <w:tab w:val="left" w:pos="1701"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19" w:name="__RefHeading___Toc525206317"/>
      <w:bookmarkEnd w:id="19"/>
      <w:r>
        <w:rPr>
          <w:rFonts w:cs="Times New Roman" w:ascii="Times New Roman" w:hAnsi="Times New Roman"/>
          <w:color w:val="000000"/>
          <w:sz w:val="24"/>
          <w:szCs w:val="24"/>
          <w:u w:val="single"/>
        </w:rPr>
        <w:t>Aménagement du temps de travail sur l’année</w:t>
      </w:r>
    </w:p>
    <w:p>
      <w:pPr>
        <w:pStyle w:val="Normal"/>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Pour les besoins de certains établissements, services, ou unités de travail, le décompte de la durée du travail pourra se faire sur une période supérieure à la semaine pouvant aller jusqu’à l’année.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présentes dispositions sont applicables aux salariés en CDI et en CDD d’une durée au moins égale à 3 mois, à temps complet et à temps partiel, à l’exception des cadres dirigeants et des salariés au forfait jours.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
          <w:sz w:val="24"/>
          <w:szCs w:val="24"/>
          <w:u w:val="single"/>
        </w:rPr>
      </w:pPr>
      <w:r>
        <w:rPr>
          <w:rFonts w:cs="Times New Roman" w:ascii="Times New Roman" w:hAnsi="Times New Roman"/>
          <w:b/>
          <w:sz w:val="24"/>
          <w:szCs w:val="24"/>
          <w:u w:val="single"/>
        </w:rPr>
        <w:t>14.1 : Aménagement du temps de travail à temps complet sur l’année</w: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tabs>
          <w:tab w:val="left" w:pos="1701" w:leader="none"/>
        </w:tabs>
        <w:spacing w:lineRule="atLeast" w:line="260" w:before="0" w:after="120"/>
        <w:ind w:left="426" w:hanging="0"/>
        <w:rPr>
          <w:rFonts w:ascii="Times New Roman" w:hAnsi="Times New Roman" w:cs="Times New Roman"/>
          <w:b/>
          <w:b/>
          <w:sz w:val="24"/>
          <w:szCs w:val="24"/>
          <w:u w:val="single"/>
        </w:rPr>
      </w:pPr>
      <w:r>
        <w:rPr>
          <w:rFonts w:cs="Times New Roman" w:ascii="Times New Roman" w:hAnsi="Times New Roman"/>
          <w:b/>
          <w:sz w:val="24"/>
          <w:szCs w:val="24"/>
          <w:u w:val="single"/>
        </w:rPr>
        <w:t>14.1.1 : Principe et personnels concernés</w:t>
      </w:r>
    </w:p>
    <w:p>
      <w:pPr>
        <w:pStyle w:val="Normal"/>
        <w:tabs>
          <w:tab w:val="left" w:pos="1701" w:leader="none"/>
        </w:tabs>
        <w:spacing w:lineRule="atLeast" w:line="260" w:before="0" w:after="120"/>
        <w:ind w:left="426"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tabs>
          <w:tab w:val="left" w:pos="1701" w:leader="none"/>
        </w:tabs>
        <w:spacing w:lineRule="atLeast" w:line="260" w:before="0" w:after="120"/>
        <w:ind w:left="1224" w:hanging="0"/>
        <w:rPr>
          <w:rFonts w:ascii="Times New Roman" w:hAnsi="Times New Roman" w:cs="Times New Roman"/>
          <w:b/>
          <w:b/>
          <w:sz w:val="24"/>
          <w:szCs w:val="24"/>
          <w:u w:val="single"/>
        </w:rPr>
      </w:pPr>
      <w:r>
        <w:rPr>
          <w:rFonts w:cs="Times New Roman" w:ascii="Times New Roman" w:hAnsi="Times New Roman"/>
          <w:b/>
          <w:sz w:val="24"/>
          <w:szCs w:val="24"/>
          <w:u w:val="single"/>
        </w:rPr>
        <w:t>14.1.1.1 : Principe</w:t>
      </w:r>
    </w:p>
    <w:p>
      <w:pPr>
        <w:pStyle w:val="Normal"/>
        <w:tabs>
          <w:tab w:val="left" w:pos="1701" w:leader="none"/>
        </w:tabs>
        <w:spacing w:lineRule="atLeast" w:line="260" w:before="0" w:after="120"/>
        <w:ind w:left="1224"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Chaque heure effectuée dans le cadre hebdomadaire au-delà ou en deçà de la durée légale du travail (35 heures) se compense automatiquement et ce dans le cadre de la période de référence retenue.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1224" w:hanging="0"/>
        <w:rPr>
          <w:rFonts w:ascii="Times New Roman" w:hAnsi="Times New Roman" w:cs="Times New Roman"/>
          <w:b/>
          <w:b/>
          <w:sz w:val="24"/>
          <w:szCs w:val="24"/>
          <w:u w:val="single"/>
        </w:rPr>
      </w:pPr>
      <w:r>
        <w:rPr>
          <w:rFonts w:cs="Times New Roman" w:ascii="Times New Roman" w:hAnsi="Times New Roman"/>
          <w:b/>
          <w:sz w:val="24"/>
          <w:szCs w:val="24"/>
          <w:u w:val="single"/>
        </w:rPr>
        <w:t>14.1.1.2 : Période de référence</w:t>
      </w:r>
    </w:p>
    <w:p>
      <w:pPr>
        <w:pStyle w:val="Normal"/>
        <w:spacing w:lineRule="atLeast" w:line="260" w:before="0" w:after="0"/>
        <w:rPr/>
      </w:pPr>
      <w:r>
        <w:rPr>
          <w:rFonts w:cs="Times New Roman" w:ascii="Times New Roman" w:hAnsi="Times New Roman"/>
          <w:sz w:val="24"/>
          <w:szCs w:val="24"/>
        </w:rPr>
        <w:t>La période de référence retenue s’étend sur l’année civile soit du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et le 31 décembre de l’année.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A titre d’information, elle débutera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2019 pour se terminer le 31 décembre 2019 pour la première année d’application.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1224" w:hanging="0"/>
        <w:rPr/>
      </w:pPr>
      <w:r>
        <w:rPr>
          <w:rFonts w:cs="Times New Roman" w:ascii="Times New Roman" w:hAnsi="Times New Roman"/>
          <w:b/>
          <w:sz w:val="24"/>
          <w:szCs w:val="24"/>
          <w:u w:val="single"/>
        </w:rPr>
        <w:t>14.1.1.3 : Emplois et services concernés</w:t>
      </w:r>
    </w:p>
    <w:p>
      <w:pPr>
        <w:pStyle w:val="Normal"/>
        <w:spacing w:lineRule="atLeast" w:line="260" w:before="0" w:after="0"/>
        <w:rPr/>
      </w:pPr>
      <w:r>
        <w:rPr>
          <w:rFonts w:cs="Times New Roman" w:ascii="Times New Roman" w:hAnsi="Times New Roman"/>
          <w:sz w:val="24"/>
          <w:szCs w:val="24"/>
        </w:rPr>
        <w:t>Les dispositions du présent article pourront s’appliquer, par décision de l’employeur après consultation des représentants du personnel, à l’ensemble des établissements, services, ou unités de travail de la société Orchestra-Prémaman.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Les parties conviennent que tous les emplois pourront être concernés par ce mode d’aménagement du temps de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792"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 xml:space="preserve">14.1.2.1 : Programmation indicative de la répartition de la durée du travail </w:t>
      </w:r>
    </w:p>
    <w:p>
      <w:pPr>
        <w:pStyle w:val="Normal"/>
        <w:tabs>
          <w:tab w:val="left" w:pos="1701" w:leader="none"/>
        </w:tabs>
        <w:spacing w:lineRule="atLeast" w:line="260" w:before="0" w:after="120"/>
        <w:ind w:left="792"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numPr>
          <w:ilvl w:val="0"/>
          <w:numId w:val="25"/>
        </w:numPr>
        <w:tabs>
          <w:tab w:val="left" w:pos="1701" w:leader="none"/>
        </w:tabs>
        <w:spacing w:lineRule="atLeast" w:line="260" w:before="0" w:after="120"/>
        <w:rPr>
          <w:rFonts w:ascii="Times New Roman" w:hAnsi="Times New Roman" w:cs="Times New Roman"/>
          <w:b/>
          <w:b/>
          <w:sz w:val="24"/>
          <w:szCs w:val="24"/>
          <w:u w:val="single"/>
        </w:rPr>
      </w:pPr>
      <w:r>
        <w:rPr>
          <w:rFonts w:cs="Times New Roman" w:ascii="Times New Roman" w:hAnsi="Times New Roman"/>
          <w:b/>
          <w:sz w:val="24"/>
          <w:szCs w:val="24"/>
          <w:u w:val="single"/>
        </w:rPr>
        <w:t xml:space="preserve">Sur le plan collectif </w:t>
      </w:r>
    </w:p>
    <w:p>
      <w:pPr>
        <w:pStyle w:val="Normal"/>
        <w:tabs>
          <w:tab w:val="left" w:pos="1701" w:leader="none"/>
        </w:tabs>
        <w:spacing w:lineRule="atLeast" w:line="260" w:before="0" w:after="120"/>
        <w:ind w:left="1512"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programmation de l’annualisation du temps de travail qui présente la répartition des volumes horaires entre semaines hautes, moyennes, basses sur le plan collectif sera arrêtée avant chaque début d’année civile après information et consultation des Instances Représentatives du Personnel.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Elle sera communiquée aux salariés concernés au moins 15 jours avant chaque début de période d’annualisation.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En cas de modification importante de cette programmation (changement prolongé ou permanent d’horaire hebdomadaire ou modification de la période), les représentants du personnel seront préalablement informés et consultés, les salariés concernés étant informés au moins 7 jours ouvrés à l’avance.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En cas de circonstances exceptionnelles, ce délai pourra être réduit à 3 jours ouvrés.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5"/>
        </w:numPr>
        <w:tabs>
          <w:tab w:val="left" w:pos="1701" w:leader="none"/>
        </w:tabs>
        <w:spacing w:lineRule="atLeast" w:line="260" w:before="0" w:after="120"/>
        <w:rPr>
          <w:rFonts w:ascii="Times New Roman" w:hAnsi="Times New Roman" w:cs="Times New Roman"/>
          <w:b/>
          <w:b/>
          <w:sz w:val="24"/>
          <w:szCs w:val="24"/>
          <w:u w:val="single"/>
        </w:rPr>
      </w:pPr>
      <w:r>
        <w:rPr>
          <w:rFonts w:cs="Times New Roman" w:ascii="Times New Roman" w:hAnsi="Times New Roman"/>
          <w:b/>
          <w:sz w:val="24"/>
          <w:szCs w:val="24"/>
          <w:u w:val="single"/>
        </w:rPr>
        <w:t xml:space="preserve">Sur le plan individuel </w:t>
      </w:r>
    </w:p>
    <w:p>
      <w:pPr>
        <w:pStyle w:val="Normal"/>
        <w:tabs>
          <w:tab w:val="left" w:pos="1701" w:leader="none"/>
        </w:tabs>
        <w:spacing w:lineRule="atLeast" w:line="260" w:before="0" w:after="120"/>
        <w:ind w:left="1512"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Un calendrier individualisé fixant les horaires quotidiens sera également communiqué par voie d’affichage ou remise en main propre, au sein de l’unité de travail au plus tard 7 jours calendaires avant le début de chaque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En cas de modification de cette programmation, les salariés concernés étant informés au moins 7 jours ouvrés à l’avance et en cas de circonstances exceptionnelles, ce délai pourra être réduit à 3 jours ouvrés.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Il est entendu que dès lors qu’une circonstance exceptionnelle imposera d’exécuter des heures au-delà des heures prévues audit planning, ces heures ne pourront être réalisées qu’à la demande de la hiérarchie et avec son autorisation préalable.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792"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14.1 .3.1 : Amplitude de l’annualisation et décompte des heures supplémentaires</w:t>
      </w:r>
    </w:p>
    <w:p>
      <w:pPr>
        <w:pStyle w:val="Normal"/>
        <w:tabs>
          <w:tab w:val="left" w:pos="1701" w:leader="none"/>
        </w:tabs>
        <w:spacing w:lineRule="atLeast" w:line="260" w:before="0" w:after="120"/>
        <w:ind w:left="792"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La durée hebdomadaire de travail ne pourra excéder 48 heures, certaines semaines pouvant ne pas être travaillées.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Par ailleurs, elle ne pourra pas dépasser en moyenne 44 heures</w:t>
      </w:r>
      <w:r>
        <w:rPr>
          <w:rFonts w:cs="Times New Roman" w:ascii="Times New Roman" w:hAnsi="Times New Roman"/>
          <w:i/>
          <w:color w:val="FF0000"/>
          <w:sz w:val="24"/>
          <w:szCs w:val="24"/>
        </w:rPr>
        <w:t xml:space="preserve"> </w:t>
      </w:r>
      <w:r>
        <w:rPr>
          <w:rFonts w:cs="Times New Roman" w:ascii="Times New Roman" w:hAnsi="Times New Roman"/>
          <w:sz w:val="24"/>
          <w:szCs w:val="24"/>
        </w:rPr>
        <w:t>sur une période quelconque de 12 semaines consécutives.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heures supplémentaires seront calculées au terme de la période d’annualisation (au 31 décembre 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Seules les heures supplémentaires effectuées dans le cadre annuel au-delà de 1 607 heures ouvriront droit aux majorations légales pour heures supplémentaires.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993" w:leader="none"/>
        </w:tabs>
        <w:spacing w:lineRule="atLeast" w:line="260" w:before="0" w:after="120"/>
        <w:ind w:left="993"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14.1.4.1 : Lissage de la rémunération et condition de prise en compte, pour la rémunération des salariés, des absences ainsi que des arrivées et départs en cours d’année</w:t>
      </w:r>
    </w:p>
    <w:p>
      <w:pPr>
        <w:pStyle w:val="Normal"/>
        <w:tabs>
          <w:tab w:val="left" w:pos="993" w:leader="none"/>
        </w:tabs>
        <w:spacing w:lineRule="atLeast" w:line="260" w:before="0" w:after="120"/>
        <w:ind w:left="360"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t>14.1.4.1.1 : Lissage de la rémunération</w:t>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rémunération mensuelle versée au salarié affecté à une organisation du temps de travail supérieure à la semaine et au plus égale à l’année sera indépendante du nombre d’heures réellement travaillées dans le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Elle sera donc établie sur la base de, de l’horaire moyen hebdomadaire correspondant à un temps complet, à savoir, à ce jour, 35 heures.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t>14.1.4.1.2 : Absences</w: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absences de toute nature, indemnisées ou non, sont retenues sur la rémunération lissée déterminée ci-dessus, par rapport au nombre réel d’heures du mois considéré multiplié par le nombre réel d’heures d’absence constatées au regard du planning concerné au cours du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Par ailleurs, les absences rémunérées ou indemnisées, les congés et autorisations d’absence auxquels les salariés ont droit en application des dispositions conventionnelles, ainsi que les absences justifiées par l’incapacité résultant de la maladie ou d’accident, ne pourront faire l’objet d’une récupération.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absences autres que celles définies ci-dessus, donnant lieu à récupération, doivent être décomptées en fonction de la durée du travail que le salarié devait effectuer.</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t xml:space="preserve">14.1.4.1.3 : Arrivée et départ en cours de période d’annualisation du temps de travail </w:t>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Lorsqu’un salarié du fait de son arrivée ou de son départ en cours de période d’annualisation, ou en cours de période de référence, n’aura pas accompli la totalité de cette dernière, une régularisation de sa rémunération sera réalisée soit à son départ, soit à la fin de la période, dans les conditions ci-après :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7"/>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Si le salarié a accompli une durée du travail effectif inférieure à la durée correspondant au salaire lissé, sa rémunération sera régularisée sur la base de l’horaire réel de travail au cours de sa période totale de travail par rapport à l’horaire moyen hebdomadaire.</w:t>
      </w:r>
    </w:p>
    <w:p>
      <w:pPr>
        <w:pStyle w:val="Paragraphedeliste"/>
        <w:rPr>
          <w:rFonts w:ascii="Times New Roman" w:hAnsi="Times New Roman" w:cs="Times New Roman"/>
          <w:sz w:val="24"/>
          <w:szCs w:val="24"/>
        </w:rPr>
      </w:pPr>
      <w:r>
        <w:rPr>
          <w:rFonts w:cs="Times New Roman"/>
          <w:sz w:val="24"/>
          <w:szCs w:val="24"/>
        </w:rPr>
      </w:r>
    </w:p>
    <w:p>
      <w:pPr>
        <w:pStyle w:val="Normal"/>
        <w:numPr>
          <w:ilvl w:val="0"/>
          <w:numId w:val="17"/>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Si le salarié a accompli une durée du travail effectif supérieure à la durée correspondant au salaire lissé, l’employeur devra verser, à la date d’effet de la rupture du contrat de travail, le complément éventuel de la rémunération correspondant à la différence entre les heures réellement effectuées et celles qui ont été rémunérées.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t>14.1.4.1.4 : Salariés à temps plein sous CDD ou sous contrat de travail temporaire</w:t>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salariés à temps plein susceptibles d’être employés sous CDD ou sous contrat de travail temporaire sont concernés par les dispositions du présent accord sous réserve d’avoir une durée minimale de 3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rémunération des salariés à temps plein employés sous CDD ou sous contrat temporaire doit être régularisé dans les mêmes conditions que pour les situations d’embauche ou de départ en cours de période annuelle de référence des salariés à temps plein en CDI.</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rPr/>
      </w:pPr>
      <w:r>
        <w:rPr>
          <w:rFonts w:cs="Times New Roman" w:ascii="Times New Roman" w:hAnsi="Times New Roman"/>
          <w:b/>
          <w:sz w:val="24"/>
          <w:szCs w:val="24"/>
          <w:u w:val="single"/>
        </w:rPr>
        <w:t>14.2 : Aménagement du temps de travail à temps partiel sur l’année</w:t>
      </w:r>
    </w:p>
    <w:p>
      <w:pPr>
        <w:pStyle w:val="Normal"/>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14.2.1 : Principes et salariés concernés</w:t>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 xml:space="preserve">Afin de favoriser l’intégration des salariés à temps partiel au sein des services relevant d’horaires variant sur tout ou partie de l’année, il est convenu que le décompte de la durée du travail pourra se faire sur une période supérieure à la semaine pouvant aller jusqu’à l’année.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Sont donc en droit de bénéficier des dispositions ci-après tous les salariés à temps partiel affectés à un établissement, un service, une unité de travail où la durée du travail est organisée sur une période supérieure à la semaine et inférieure ou égale à l’année.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Un accord écrit sur cet aménagement se matérialisera soit par une clause du contrat de travail pour les nouveaux embauchés, soit par un avenant au contrat de travail pour les salariés à temps partiel déjà en poste.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14.2.2 : Répartition annuelle du travail à temps partiel</w:t>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Selon l’article L.3123-1 du Code du Travail, est considéré comme salarié à temps partiel, le salarié dont la durée du travail effectif est inférieure à la durée du travail annuelle résultant de l’application sur cette période de la durée légale de travail, soit 1 607 heures, ou 35 heures en moyenne sur la période de référence.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La répartition annuelle du temps de travail sera réalisée sur l’année civile, soit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au 31 décembre de l’année considérée.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 xml:space="preserve">14.2.3 : Durée du travail </w:t>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durée du travail minimale des salariés ayant une répartition de leur temps de travail sur l’année ne pourra être inférieure à la durée minimale légale ou conventionnelle appliquée à l’année ; sauf accord exprès des salariés pour des durées inférieures.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répartition hebdomadaire du temps de travail effectif pourra comprendre des semaines hautes travaillées dans la limite de 34,5 heures, certaines semaines pouvant ne pas être travaillées.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14.2.4 : Répartition du temps de travail sur l’année ou sur une période de référence inférieure à l’année</w:t>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Quinze jours au moins avant le début de la période de référence, et après consultation des représentants du personnel s’ils existent, l’employeur établira la programmation indicative des horaires.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Un planning prévisionnel sera communiqué à chaque salarié pour le mois suivant au plus tard 7 jours avant le début de chaque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Toute modification de cette programmation sera notifiée au salarié concerné par écrit en respectant un délai de prévenance de 7 jours ouvrés, pouvant être ramené à 3 jours ouvrés en cas de circonstances exceptionnelles, étant précisé que le refus d’accepter une modification de la programmation en raison d’obligations familiales impérieuses, avec le suivi d’un enseignement scolaire ou supérieur, avec une période d’activité fixée chez un autre employeur ou avec une activité professionnelle non salariée, ne constitue pas une faute.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nombre de jours travaillés par semaine pourra être réduit ou augmenté par rapport à la répartition habituelle de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Cependant, elle ne pourra excéder 6 jours par semaine civile.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14.2.5 : Heures complémentaires</w:t>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heures complémentaires pouvant être réalisées sont limitées au tiers de la durée contractuelle rapportée à l’année.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heures complémentaires seront constatées au terme de la période annuelle.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heures complémentaires ne peuvent avoir pour effet de porter la durée du travail du salarié au niveau de la durée de 1 607 heures pour l’année.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Enfin, conformément à l’article 9 du présent accord, les heures complémentaires accomplies dans la limite de 10% de la durée moyenne contractuelle seront majorées au taux de 10%, celles accomplies au-delà et dans la limite du tiers seront majorées au taux de 25 %.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14.2.6 : Lissage de la rémunération et conditions de prise en compte, pour la rémunération des salariés, des absences ainsi que des arrivées et départs en cours de période</w:t>
      </w:r>
    </w:p>
    <w:p>
      <w:pPr>
        <w:pStyle w:val="Normal"/>
        <w:tabs>
          <w:tab w:val="left" w:pos="1134" w:leader="none"/>
        </w:tabs>
        <w:spacing w:lineRule="atLeast" w:line="260" w:before="0" w:after="120"/>
        <w:ind w:left="1134"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tabs>
          <w:tab w:val="left" w:pos="1134" w:leader="none"/>
        </w:tabs>
        <w:spacing w:lineRule="atLeast" w:line="260" w:before="0" w:after="120"/>
        <w:ind w:left="1224" w:hanging="0"/>
        <w:rPr>
          <w:rFonts w:ascii="Times New Roman" w:hAnsi="Times New Roman" w:cs="Times New Roman"/>
          <w:b/>
          <w:b/>
          <w:sz w:val="24"/>
          <w:szCs w:val="24"/>
          <w:u w:val="single"/>
        </w:rPr>
      </w:pPr>
      <w:r>
        <w:rPr>
          <w:rFonts w:cs="Times New Roman" w:ascii="Times New Roman" w:hAnsi="Times New Roman"/>
          <w:b/>
          <w:sz w:val="24"/>
          <w:szCs w:val="24"/>
          <w:u w:val="single"/>
        </w:rPr>
        <w:t xml:space="preserve">14.2.6.1 : Lissage de la rémunération </w:t>
      </w:r>
    </w:p>
    <w:p>
      <w:pPr>
        <w:pStyle w:val="Normal"/>
        <w:tabs>
          <w:tab w:val="left" w:pos="1134" w:leader="none"/>
        </w:tabs>
        <w:spacing w:lineRule="atLeast" w:line="260" w:before="0" w:after="120"/>
        <w:ind w:left="1224"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rémunération mensuelle versée au salarié à temps partiel affecté à une organisation du temps répartie sur une période supérieure à la semaine et au plus égale à l’année sera indépendante du nombre d’heures réellement travaillées dans le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Elle sera établie sur la base de l’horaire contractuel convenu.</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t>14.2.6.2 : Absences</w:t>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absences de toute nature, indemnisées ou non, sont retenues sur la rémunération lissée déterminée ci-dessus, par rapport au nombre réel d’heures du mois considéré multiplié par le nombre réel d’heures d’absence constatées au regard du planning concerné au cours du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Par ailleurs, les absences rémunérées ou indemnisées, les congés et autorisations d’absence auxquels les salariés ont droit en application des dispositions conventionnelles, ainsi que les absences justifiées par l’incapacité résultent de la maladie ou d’accident, ne pourront faire l’objet d’une récupération de la part de l’établissement.</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Par contre, les absences autres que celles définies ci-dessus, donnant lieu à récupération, doivent être décomptées en fonction de la durée du travail que le salarié devait effectuer.</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t xml:space="preserve">14.2.6.3 : Arrivée et départ en cours de période d’annualisation du temps de travail </w:t>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 xml:space="preserve">Lorsqu’un salarié à temps partiel, du fait de son arrivée ou de son départ en cours de période d’annualisation, n’aura pas accompli la totalité de cette dernière, une régularisation de sa rémunération sera réalisée soit à son départ, soit à la fin de la période, dans les conditions ci-après : </w:t>
      </w:r>
    </w:p>
    <w:p>
      <w:pPr>
        <w:pStyle w:val="Normal"/>
        <w:numPr>
          <w:ilvl w:val="0"/>
          <w:numId w:val="17"/>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Si le salarié a accompli une durée du travail effectif inférieure à la durée correspondant au salaire lissé, sa rémunération sera régularisée sur la base de l’horaire réel de travail au cours de sa période totale de travail par rapport à l’horaire moyen hebdomadaire.</w:t>
      </w:r>
    </w:p>
    <w:p>
      <w:pPr>
        <w:pStyle w:val="Paragraphedeliste"/>
        <w:rPr>
          <w:rFonts w:ascii="Times New Roman" w:hAnsi="Times New Roman" w:cs="Times New Roman"/>
          <w:sz w:val="24"/>
          <w:szCs w:val="24"/>
        </w:rPr>
      </w:pPr>
      <w:r>
        <w:rPr>
          <w:rFonts w:cs="Times New Roman"/>
          <w:sz w:val="24"/>
          <w:szCs w:val="24"/>
        </w:rPr>
      </w:r>
    </w:p>
    <w:p>
      <w:pPr>
        <w:pStyle w:val="Normal"/>
        <w:numPr>
          <w:ilvl w:val="0"/>
          <w:numId w:val="17"/>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Si le salarié a accompli une durée du travail effectif supérieure à la durée correspondant au salaire lissé, l’employeur devra verser, à la date d’effet de la rupture du contrat de travail, le complément éventuel de la rémunération correspondant à la différence entre les heures réellement effectuées et celles qui ont été rémunérées.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t>14.2.6.4 : Salariés à temps plein sous CDD ou sous contrat de travail temporaire</w:t>
      </w:r>
    </w:p>
    <w:p>
      <w:pPr>
        <w:pStyle w:val="Normal"/>
        <w:tabs>
          <w:tab w:val="left" w:pos="1701" w:leader="none"/>
        </w:tabs>
        <w:spacing w:lineRule="atLeast" w:line="260" w:before="0" w:after="120"/>
        <w:ind w:left="1701"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Les salariés à temps partiel susceptibles d’être employés sous CDD ou sous contrat de travail temporaire sont concernés par les dispositions du présent accord sous réserve que leur contrat soit d’une durée d’au moins 3 mois.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rémunération des salariés à temps partiel employés sous CDD ou sous contrat temporaire doit être régularisée dans les mêmes conditions que pour les situations d’embauche ou de départ en cours de période annuelle de référence des salariés à temps partiel en CDI.</w:t>
      </w:r>
    </w:p>
    <w:p>
      <w:pPr>
        <w:pStyle w:val="Heading1"/>
        <w:numPr>
          <w:ilvl w:val="0"/>
          <w:numId w:val="16"/>
        </w:numPr>
        <w:tabs>
          <w:tab w:val="left" w:pos="1560" w:leader="none"/>
        </w:tabs>
        <w:ind w:left="1560" w:hanging="1560"/>
        <w:rPr/>
      </w:pPr>
      <w:bookmarkStart w:id="20" w:name="__RefHeading___Toc525206318"/>
      <w:r>
        <w:rPr>
          <w:rFonts w:cs="Times New Roman" w:ascii="Times New Roman" w:hAnsi="Times New Roman"/>
          <w:caps/>
          <w:color w:val="000000"/>
        </w:rPr>
        <w:t>les congés payés - JOURS FERIES – JOURNEE DE SOLIDARITE</w:t>
      </w:r>
      <w:bookmarkEnd w:id="20"/>
      <w:r>
        <w:rPr>
          <w:rFonts w:cs="Times New Roman" w:ascii="Times New Roman" w:hAnsi="Times New Roman"/>
          <w:caps/>
          <w:color w:val="000000"/>
        </w:rPr>
        <w:t xml:space="preserve"> </w:t>
      </w:r>
    </w:p>
    <w:p>
      <w:pPr>
        <w:pStyle w:val="Normal"/>
        <w:spacing w:lineRule="atLeast" w:line="260" w:before="0" w:after="0"/>
        <w:rPr>
          <w:rFonts w:ascii="Times New Roman" w:hAnsi="Times New Roman" w:cs="Times New Roman"/>
          <w:caps/>
          <w:color w:val="000000"/>
          <w:sz w:val="24"/>
          <w:szCs w:val="24"/>
        </w:rPr>
      </w:pPr>
      <w:r>
        <w:rPr>
          <w:rFonts w:cs="Times New Roman" w:ascii="Times New Roman" w:hAnsi="Times New Roman"/>
          <w:caps/>
          <w:color w:val="000000"/>
          <w:sz w:val="24"/>
          <w:szCs w:val="24"/>
        </w:rPr>
      </w:r>
    </w:p>
    <w:p>
      <w:pPr>
        <w:pStyle w:val="Normal"/>
        <w:spacing w:lineRule="atLeast" w:line="260" w:before="0" w:after="0"/>
        <w:rPr/>
      </w:pPr>
      <w:r>
        <w:rPr>
          <w:rFonts w:cs="Times New Roman" w:ascii="Times New Roman" w:hAnsi="Times New Roman"/>
          <w:sz w:val="24"/>
          <w:szCs w:val="24"/>
        </w:rPr>
        <w:t>Le présent chapitre s’applique à l’ensemble des salariés de la société ORCHESTRA-PREMAMAN.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21" w:name="__RefHeading___Toc525206319"/>
      <w:r>
        <w:rPr>
          <w:rFonts w:cs="Times New Roman" w:ascii="Times New Roman" w:hAnsi="Times New Roman"/>
          <w:color w:val="000000"/>
          <w:sz w:val="24"/>
          <w:szCs w:val="24"/>
          <w:u w:val="single"/>
        </w:rPr>
        <w:t>Congés payés</w:t>
      </w:r>
      <w:bookmarkEnd w:id="21"/>
      <w:r>
        <w:rPr>
          <w:rFonts w:cs="Times New Roman" w:ascii="Times New Roman" w:hAnsi="Times New Roman"/>
          <w:color w:val="000000"/>
          <w:sz w:val="24"/>
          <w:szCs w:val="24"/>
          <w:u w:val="single"/>
        </w:rPr>
        <w:t xml:space="preserve"> </w:t>
      </w:r>
    </w:p>
    <w:p>
      <w:pPr>
        <w:pStyle w:val="Normal"/>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Conformément aux dispositions de l’article L.3141-15 du Code du Travail, le présent accord d'entreprise a pour objet de fixer : </w:t>
      </w:r>
    </w:p>
    <w:p>
      <w:pPr>
        <w:pStyle w:val="Normal"/>
        <w:numPr>
          <w:ilvl w:val="0"/>
          <w:numId w:val="15"/>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La période d’acquisition des congés ; </w:t>
      </w:r>
    </w:p>
    <w:p>
      <w:pPr>
        <w:pStyle w:val="Normal"/>
        <w:numPr>
          <w:ilvl w:val="0"/>
          <w:numId w:val="24"/>
        </w:numPr>
        <w:spacing w:lineRule="atLeast" w:line="260" w:before="0" w:after="0"/>
        <w:rPr/>
      </w:pPr>
      <w:r>
        <w:rPr>
          <w:rFonts w:cs="Times New Roman" w:ascii="Times New Roman" w:hAnsi="Times New Roman"/>
          <w:sz w:val="24"/>
          <w:szCs w:val="24"/>
        </w:rPr>
        <w:t xml:space="preserve">La période de prise ; </w:t>
      </w:r>
    </w:p>
    <w:p>
      <w:pPr>
        <w:pStyle w:val="Normal"/>
        <w:numPr>
          <w:ilvl w:val="0"/>
          <w:numId w:val="24"/>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L'ordre des départs pendant cette période ; </w:t>
      </w:r>
    </w:p>
    <w:p>
      <w:pPr>
        <w:pStyle w:val="Normal"/>
        <w:numPr>
          <w:ilvl w:val="0"/>
          <w:numId w:val="24"/>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Les délais que doit respecter l'employeur s'il entend modifier l'ordre et les dates de départs.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426" w:hanging="0"/>
        <w:rPr/>
      </w:pPr>
      <w:r>
        <w:rPr>
          <w:rFonts w:cs="Times New Roman" w:ascii="Times New Roman" w:hAnsi="Times New Roman"/>
          <w:b/>
          <w:sz w:val="24"/>
          <w:szCs w:val="24"/>
          <w:u w:val="single"/>
        </w:rPr>
        <w:t> </w:t>
      </w:r>
      <w:r>
        <w:rPr>
          <w:rFonts w:cs="Times New Roman" w:ascii="Times New Roman" w:hAnsi="Times New Roman"/>
          <w:b/>
          <w:sz w:val="24"/>
          <w:szCs w:val="24"/>
          <w:u w:val="single"/>
        </w:rPr>
        <w:t>15.1  Période d’acquisition et durée du congé</w:t>
      </w:r>
    </w:p>
    <w:p>
      <w:pPr>
        <w:pStyle w:val="Normal"/>
        <w:tabs>
          <w:tab w:val="left" w:pos="1134" w:leader="none"/>
        </w:tabs>
        <w:spacing w:lineRule="atLeast" w:line="260" w:before="0" w:after="120"/>
        <w:ind w:left="426"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En application de l’article L.3141-10 du Code du Travail, la période de référence retenue pour l'acquisition des congés correspond à l’année civile, soit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N au 31 décembre 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Chaque salarié acquiert, dès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jour de travail sur cette période, 2,5 jours ouvrables de congés payés par mois de travail effectif dans la limite de 30 jours ouvrables par an.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Lorsque le nombre de jours ouvrables de congés n’est pas un nombre entier, celui-ci est porté au nombre entier immédiatement supérieur.</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durée totale exigible ne peut excéder 30 jours ouvrables.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1"/>
          <w:numId w:val="23"/>
        </w:numPr>
        <w:tabs>
          <w:tab w:val="left" w:pos="1134" w:leader="none"/>
        </w:tabs>
        <w:spacing w:lineRule="atLeast" w:line="260" w:before="0" w:after="120"/>
        <w:rPr>
          <w:rFonts w:ascii="Times New Roman" w:hAnsi="Times New Roman" w:cs="Times New Roman"/>
          <w:b/>
          <w:b/>
          <w:sz w:val="24"/>
          <w:szCs w:val="24"/>
          <w:u w:val="single"/>
        </w:rPr>
      </w:pPr>
      <w:r>
        <w:rPr>
          <w:rFonts w:cs="Times New Roman" w:ascii="Times New Roman" w:hAnsi="Times New Roman"/>
          <w:b/>
          <w:sz w:val="24"/>
          <w:szCs w:val="24"/>
          <w:u w:val="single"/>
        </w:rPr>
        <w:t xml:space="preserve"> </w:t>
      </w:r>
      <w:r>
        <w:rPr>
          <w:rFonts w:cs="Times New Roman" w:ascii="Times New Roman" w:hAnsi="Times New Roman"/>
          <w:b/>
          <w:sz w:val="24"/>
          <w:szCs w:val="24"/>
          <w:u w:val="single"/>
        </w:rPr>
        <w:t>Période et modalités de prise de congés</w:t>
      </w:r>
    </w:p>
    <w:p>
      <w:pPr>
        <w:pStyle w:val="Normal"/>
        <w:tabs>
          <w:tab w:val="left" w:pos="1134" w:leader="none"/>
        </w:tabs>
        <w:spacing w:lineRule="atLeast" w:line="260" w:before="0" w:after="120"/>
        <w:ind w:left="792"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tabs>
          <w:tab w:val="left" w:pos="1134" w:leader="none"/>
        </w:tabs>
        <w:spacing w:lineRule="atLeast" w:line="260" w:before="0" w:after="120"/>
        <w:ind w:left="851" w:hanging="0"/>
        <w:rPr/>
      </w:pPr>
      <w:r>
        <w:rPr>
          <w:rFonts w:cs="Times New Roman" w:ascii="Times New Roman" w:hAnsi="Times New Roman"/>
          <w:b/>
          <w:i/>
          <w:sz w:val="24"/>
          <w:szCs w:val="24"/>
        </w:rPr>
        <w:t>15.2.1  Dispositions générales</w:t>
      </w:r>
    </w:p>
    <w:p>
      <w:pPr>
        <w:pStyle w:val="Normal"/>
        <w:spacing w:lineRule="atLeast" w:line="260" w:before="0" w:after="0"/>
        <w:rPr>
          <w:rFonts w:ascii="Times New Roman" w:hAnsi="Times New Roman" w:cs="Times New Roman"/>
          <w:b/>
          <w:b/>
          <w:i/>
          <w:i/>
          <w:sz w:val="24"/>
          <w:szCs w:val="24"/>
        </w:rPr>
      </w:pPr>
      <w:r>
        <w:rPr>
          <w:rFonts w:cs="Times New Roman" w:ascii="Times New Roman" w:hAnsi="Times New Roman"/>
          <w:b/>
          <w:i/>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congés payés acquis peuvent être pris dès l’embauche, sous réserve de respecter les règles de détermination de la période de prise des congés, de l’ordre des départs et des règles de fractionnement du congé principal fixé au présent accord.</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La période de prise des congés est fixée entre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N+1 et le 31 décembre N+1.</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Le droit à congés payés acquis doit s’exercer chaque année sur la période de prise allant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N+1 au 31 décembre N+1 et les congés payés non pris à l’issue de la période de prise de congés payés ne pourront pas être reportés sur la période suivante de prise de congés payés (à savoir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N+2 au 31 décembre N+2).</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Par voie de conséquence, les congés payés acquis au titre de la période de référence et non pris au 31 décembre N+1 de chaque année seront perdus.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1224" w:hanging="0"/>
        <w:rPr/>
      </w:pPr>
      <w:r>
        <w:rPr>
          <w:rFonts w:cs="Times New Roman" w:ascii="Times New Roman" w:hAnsi="Times New Roman"/>
          <w:b/>
          <w:i/>
          <w:sz w:val="24"/>
          <w:szCs w:val="24"/>
        </w:rPr>
        <w:t>15.2.2  Dispositions transitoires</w:t>
      </w:r>
    </w:p>
    <w:p>
      <w:pPr>
        <w:pStyle w:val="Normal"/>
        <w:tabs>
          <w:tab w:val="left" w:pos="1134"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Compte tenu de l’entrée en vigueur des dispositions au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2019, la modification de la période d’acquisition et de prise des congés payés nécessite que soit mise en place une période transitoire pour les congés payés acquis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juin 2017 au 31 mai 2018 et pour ceux acquis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juin 2018 au 31 décembre 2018.</w:t>
      </w:r>
    </w:p>
    <w:p>
      <w:pPr>
        <w:pStyle w:val="Normal"/>
        <w:tabs>
          <w:tab w:val="left" w:pos="1134"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t>Ainsi, la période transitoire est fixée de la manière suivante :</w:t>
      </w:r>
    </w:p>
    <w:p>
      <w:pPr>
        <w:pStyle w:val="Normal"/>
        <w:tabs>
          <w:tab w:val="left" w:pos="1134" w:leader="none"/>
        </w:tabs>
        <w:spacing w:lineRule="atLeast" w:line="260" w:before="0" w:after="120"/>
        <w:rPr>
          <w:rFonts w:ascii="Times New Roman" w:hAnsi="Times New Roman" w:cs="Times New Roman"/>
          <w:sz w:val="24"/>
          <w:szCs w:val="24"/>
        </w:rPr>
      </w:pPr>
      <w:r>
        <w:rPr>
          <w:rFonts w:cs="Times New Roman" w:ascii="Times New Roman" w:hAnsi="Times New Roman"/>
          <w:sz w:val="24"/>
          <w:szCs w:val="24"/>
        </w:rPr>
      </w:r>
    </w:p>
    <w:tbl>
      <w:tblPr>
        <w:tblW w:w="9659" w:type="dxa"/>
        <w:jc w:val="left"/>
        <w:tblInd w:w="144" w:type="dxa"/>
        <w:tblBorders>
          <w:top w:val="single" w:sz="8" w:space="0" w:color="FFFFFF"/>
          <w:left w:val="single" w:sz="8" w:space="0" w:color="FFFFFF"/>
          <w:bottom w:val="single" w:sz="24" w:space="0" w:color="FFFFFF"/>
          <w:insideH w:val="single" w:sz="24" w:space="0" w:color="FFFFFF"/>
        </w:tblBorders>
        <w:tblCellMar>
          <w:top w:w="72" w:type="dxa"/>
          <w:left w:w="134" w:type="dxa"/>
          <w:bottom w:w="72" w:type="dxa"/>
          <w:right w:w="144" w:type="dxa"/>
        </w:tblCellMar>
      </w:tblPr>
      <w:tblGrid>
        <w:gridCol w:w="1843"/>
        <w:gridCol w:w="2268"/>
        <w:gridCol w:w="2977"/>
        <w:gridCol w:w="2571"/>
      </w:tblGrid>
      <w:tr>
        <w:trPr>
          <w:trHeight w:val="621" w:hRule="atLeast"/>
        </w:trPr>
        <w:tc>
          <w:tcPr>
            <w:tcW w:w="1843" w:type="dxa"/>
            <w:tcBorders>
              <w:top w:val="single" w:sz="8" w:space="0" w:color="FFFFFF"/>
              <w:left w:val="single" w:sz="8" w:space="0" w:color="FFFFFF"/>
              <w:bottom w:val="single" w:sz="24" w:space="0" w:color="FFFFFF"/>
              <w:insideH w:val="single" w:sz="24" w:space="0" w:color="FFFFFF"/>
            </w:tcBorders>
            <w:shd w:fill="7F7F7F" w:val="clear"/>
            <w:tcMar>
              <w:left w:w="134" w:type="dxa"/>
            </w:tcMar>
          </w:tcPr>
          <w:p>
            <w:pPr>
              <w:pStyle w:val="Normal"/>
              <w:spacing w:before="0" w:after="0"/>
              <w:jc w:val="left"/>
              <w:rPr>
                <w:rFonts w:ascii="Times New Roman" w:hAnsi="Times New Roman" w:cs="Times New Roman"/>
                <w:sz w:val="24"/>
                <w:szCs w:val="24"/>
              </w:rPr>
            </w:pPr>
            <w:r>
              <w:rPr>
                <w:rFonts w:cs="Times New Roman" w:ascii="Times New Roman" w:hAnsi="Times New Roman"/>
                <w:b/>
                <w:bCs/>
                <w:color w:val="FFFFFF"/>
                <w:sz w:val="24"/>
                <w:szCs w:val="24"/>
              </w:rPr>
              <w:t xml:space="preserve">Période d’acquisition des congés payés  </w:t>
            </w:r>
          </w:p>
        </w:tc>
        <w:tc>
          <w:tcPr>
            <w:tcW w:w="2268" w:type="dxa"/>
            <w:tcBorders>
              <w:top w:val="single" w:sz="8" w:space="0" w:color="FFFFFF"/>
              <w:left w:val="single" w:sz="8" w:space="0" w:color="FFFFFF"/>
              <w:bottom w:val="single" w:sz="24" w:space="0" w:color="FFFFFF"/>
              <w:insideH w:val="single" w:sz="24" w:space="0" w:color="FFFFFF"/>
            </w:tcBorders>
            <w:shd w:fill="7F7F7F" w:val="clear"/>
            <w:tcMar>
              <w:top w:w="0" w:type="dxa"/>
              <w:left w:w="-10" w:type="dxa"/>
              <w:bottom w:w="0" w:type="dxa"/>
              <w:right w:w="0" w:type="dxa"/>
            </w:tcMar>
          </w:tcPr>
          <w:p>
            <w:pPr>
              <w:pStyle w:val="Normal"/>
              <w:spacing w:before="0" w:after="0"/>
              <w:jc w:val="left"/>
              <w:rPr>
                <w:rFonts w:ascii="Times New Roman" w:hAnsi="Times New Roman" w:cs="Times New Roman"/>
                <w:sz w:val="24"/>
                <w:szCs w:val="24"/>
              </w:rPr>
            </w:pPr>
            <w:r>
              <w:rPr>
                <w:rFonts w:cs="Times New Roman" w:ascii="Times New Roman" w:hAnsi="Times New Roman"/>
                <w:b/>
                <w:bCs/>
                <w:color w:val="FFFFFF"/>
                <w:sz w:val="24"/>
                <w:szCs w:val="24"/>
              </w:rPr>
              <w:t>Nombre maximal de jours ouvrables de congés payés acquis sur cette période</w:t>
            </w:r>
          </w:p>
        </w:tc>
        <w:tc>
          <w:tcPr>
            <w:tcW w:w="2977" w:type="dxa"/>
            <w:tcBorders>
              <w:top w:val="single" w:sz="8" w:space="0" w:color="FFFFFF"/>
              <w:left w:val="single" w:sz="8" w:space="0" w:color="FFFFFF"/>
              <w:bottom w:val="single" w:sz="24" w:space="0" w:color="FFFFFF"/>
              <w:insideH w:val="single" w:sz="24" w:space="0" w:color="FFFFFF"/>
            </w:tcBorders>
            <w:shd w:fill="7F7F7F" w:val="clear"/>
            <w:tcMar>
              <w:top w:w="0" w:type="dxa"/>
              <w:left w:w="-10" w:type="dxa"/>
              <w:bottom w:w="0" w:type="dxa"/>
              <w:right w:w="0" w:type="dxa"/>
            </w:tcMar>
          </w:tcPr>
          <w:p>
            <w:pPr>
              <w:pStyle w:val="Normal"/>
              <w:spacing w:before="0" w:after="0"/>
              <w:ind w:left="152" w:hanging="0"/>
              <w:jc w:val="left"/>
              <w:rPr>
                <w:rFonts w:ascii="Times New Roman" w:hAnsi="Times New Roman" w:cs="Times New Roman"/>
                <w:b/>
                <w:b/>
                <w:bCs/>
                <w:color w:val="FFFFFF"/>
                <w:sz w:val="24"/>
                <w:szCs w:val="24"/>
              </w:rPr>
            </w:pPr>
            <w:r>
              <w:rPr>
                <w:rFonts w:cs="Times New Roman" w:ascii="Times New Roman" w:hAnsi="Times New Roman"/>
                <w:b/>
                <w:bCs/>
                <w:color w:val="FFFFFF"/>
                <w:sz w:val="24"/>
                <w:szCs w:val="24"/>
              </w:rPr>
              <w:t xml:space="preserve"> </w:t>
            </w:r>
            <w:r>
              <w:rPr>
                <w:rFonts w:cs="Times New Roman" w:ascii="Times New Roman" w:hAnsi="Times New Roman"/>
                <w:b/>
                <w:bCs/>
                <w:color w:val="FFFFFF"/>
                <w:sz w:val="24"/>
                <w:szCs w:val="24"/>
              </w:rPr>
              <w:t xml:space="preserve">Période de prise normale des congés payés en raison de l’application de la nouvelle période de prise des congés payés  </w:t>
            </w:r>
          </w:p>
        </w:tc>
        <w:tc>
          <w:tcPr>
            <w:tcW w:w="2571" w:type="dxa"/>
            <w:tcBorders>
              <w:top w:val="single" w:sz="8" w:space="0" w:color="FFFFFF"/>
              <w:left w:val="single" w:sz="8" w:space="0" w:color="FFFFFF"/>
              <w:bottom w:val="single" w:sz="24" w:space="0" w:color="FFFFFF"/>
              <w:right w:val="single" w:sz="8" w:space="0" w:color="FFFFFF"/>
              <w:insideH w:val="single" w:sz="24" w:space="0" w:color="FFFFFF"/>
              <w:insideV w:val="single" w:sz="8" w:space="0" w:color="FFFFFF"/>
            </w:tcBorders>
            <w:shd w:fill="5B9BD5" w:val="clear"/>
            <w:tcMar>
              <w:left w:w="134" w:type="dxa"/>
            </w:tcMar>
          </w:tcPr>
          <w:p>
            <w:pPr>
              <w:pStyle w:val="Normal"/>
              <w:spacing w:before="0" w:after="0"/>
              <w:jc w:val="left"/>
              <w:rPr>
                <w:rFonts w:ascii="Times New Roman" w:hAnsi="Times New Roman" w:cs="Times New Roman"/>
                <w:sz w:val="24"/>
                <w:szCs w:val="24"/>
              </w:rPr>
            </w:pPr>
            <w:r>
              <w:rPr>
                <w:rFonts w:cs="Times New Roman" w:ascii="Times New Roman" w:hAnsi="Times New Roman"/>
                <w:b/>
                <w:bCs/>
                <w:color w:val="FFFFFF"/>
                <w:sz w:val="24"/>
                <w:szCs w:val="24"/>
              </w:rPr>
              <w:t xml:space="preserve">Période de prise exceptionnelle des congés payés accordée au titre de la période transitoire </w:t>
            </w:r>
          </w:p>
        </w:tc>
      </w:tr>
      <w:tr>
        <w:trPr>
          <w:trHeight w:val="306" w:hRule="atLeast"/>
        </w:trPr>
        <w:tc>
          <w:tcPr>
            <w:tcW w:w="1843" w:type="dxa"/>
            <w:tcBorders>
              <w:top w:val="single" w:sz="24" w:space="0" w:color="FFFFFF"/>
              <w:left w:val="single" w:sz="8" w:space="0" w:color="FFFFFF"/>
              <w:bottom w:val="single" w:sz="8" w:space="0" w:color="FFFFFF"/>
              <w:insideH w:val="single" w:sz="8" w:space="0" w:color="FFFFFF"/>
            </w:tcBorders>
            <w:shd w:fill="D9D9D9" w:val="clear"/>
            <w:tcMar>
              <w:left w:w="134" w:type="dxa"/>
            </w:tcMar>
          </w:tcPr>
          <w:p>
            <w:pPr>
              <w:pStyle w:val="Normal"/>
              <w:spacing w:before="0" w:after="0"/>
              <w:jc w:val="left"/>
              <w:rPr>
                <w:rFonts w:ascii="Times New Roman" w:hAnsi="Times New Roman" w:cs="Times New Roman"/>
                <w:sz w:val="24"/>
                <w:szCs w:val="24"/>
              </w:rPr>
            </w:pPr>
            <w:r>
              <w:rPr>
                <w:rFonts w:eastAsia="Calibri" w:cs="Times New Roman" w:ascii="Times New Roman" w:hAnsi="Times New Roman"/>
                <w:color w:val="000000"/>
                <w:sz w:val="24"/>
                <w:szCs w:val="24"/>
              </w:rPr>
              <w:t xml:space="preserve">1/06/2017 au 31/05/2018 </w:t>
            </w:r>
          </w:p>
        </w:tc>
        <w:tc>
          <w:tcPr>
            <w:tcW w:w="2268" w:type="dxa"/>
            <w:tcBorders>
              <w:top w:val="single" w:sz="24" w:space="0" w:color="FFFFFF"/>
              <w:left w:val="single" w:sz="8" w:space="0" w:color="FFFFFF"/>
              <w:bottom w:val="single" w:sz="8" w:space="0" w:color="FFFFFF"/>
              <w:insideH w:val="single" w:sz="8" w:space="0" w:color="FFFFFF"/>
            </w:tcBorders>
            <w:shd w:fill="D9D9D9" w:val="clear"/>
            <w:tcMar>
              <w:top w:w="0" w:type="dxa"/>
              <w:left w:w="-10" w:type="dxa"/>
              <w:bottom w:w="0" w:type="dxa"/>
              <w:right w:w="0" w:type="dxa"/>
            </w:tcMar>
          </w:tcPr>
          <w:p>
            <w:pPr>
              <w:pStyle w:val="Normal"/>
              <w:spacing w:before="0" w:after="0"/>
              <w:jc w:val="left"/>
              <w:rPr>
                <w:rFonts w:ascii="Times New Roman" w:hAnsi="Times New Roman" w:cs="Times New Roman"/>
                <w:sz w:val="24"/>
                <w:szCs w:val="24"/>
              </w:rPr>
            </w:pP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t xml:space="preserve">30 jours </w:t>
            </w:r>
          </w:p>
        </w:tc>
        <w:tc>
          <w:tcPr>
            <w:tcW w:w="2977" w:type="dxa"/>
            <w:tcBorders>
              <w:top w:val="single" w:sz="24" w:space="0" w:color="FFFFFF"/>
              <w:left w:val="single" w:sz="8" w:space="0" w:color="FFFFFF"/>
              <w:bottom w:val="single" w:sz="8" w:space="0" w:color="FFFFFF"/>
              <w:insideH w:val="single" w:sz="8" w:space="0" w:color="FFFFFF"/>
            </w:tcBorders>
            <w:shd w:fill="D9D9D9" w:val="clear"/>
            <w:tcMar>
              <w:top w:w="0" w:type="dxa"/>
              <w:left w:w="-10" w:type="dxa"/>
              <w:bottom w:w="0" w:type="dxa"/>
              <w:right w:w="0" w:type="dxa"/>
            </w:tcMar>
          </w:tcPr>
          <w:p>
            <w:pPr>
              <w:pStyle w:val="Normal"/>
              <w:spacing w:before="0" w:after="0"/>
              <w:jc w:val="left"/>
              <w:rPr>
                <w:rFonts w:ascii="Times New Roman" w:hAnsi="Times New Roman" w:cs="Times New Roman"/>
                <w:color w:val="000000"/>
                <w:sz w:val="24"/>
                <w:szCs w:val="24"/>
              </w:rPr>
            </w:pP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t>1</w:t>
            </w:r>
            <w:r>
              <w:rPr>
                <w:rFonts w:cs="Times New Roman" w:ascii="Times New Roman" w:hAnsi="Times New Roman"/>
                <w:color w:val="000000"/>
                <w:sz w:val="24"/>
                <w:szCs w:val="24"/>
                <w:vertAlign w:val="superscript"/>
              </w:rPr>
              <w:t>er</w:t>
            </w:r>
            <w:r>
              <w:rPr>
                <w:rFonts w:cs="Times New Roman" w:ascii="Times New Roman" w:hAnsi="Times New Roman"/>
                <w:color w:val="000000"/>
                <w:sz w:val="24"/>
                <w:szCs w:val="24"/>
              </w:rPr>
              <w:t xml:space="preserve"> mai - 31 décembre 2018</w:t>
            </w:r>
          </w:p>
        </w:tc>
        <w:tc>
          <w:tcPr>
            <w:tcW w:w="2571" w:type="dxa"/>
            <w:tcBorders>
              <w:top w:val="single" w:sz="24" w:space="0" w:color="FFFFFF"/>
              <w:left w:val="single" w:sz="8" w:space="0" w:color="FFFFFF"/>
              <w:bottom w:val="single" w:sz="8" w:space="0" w:color="FFFFFF"/>
              <w:right w:val="single" w:sz="8" w:space="0" w:color="FFFFFF"/>
              <w:insideH w:val="single" w:sz="8" w:space="0" w:color="FFFFFF"/>
              <w:insideV w:val="single" w:sz="8" w:space="0" w:color="FFFFFF"/>
            </w:tcBorders>
            <w:shd w:fill="D2DEEF" w:val="clear"/>
            <w:tcMar>
              <w:left w:w="134" w:type="dxa"/>
            </w:tcMar>
          </w:tcPr>
          <w:p>
            <w:pPr>
              <w:pStyle w:val="Normal"/>
              <w:spacing w:before="0" w:after="0"/>
              <w:jc w:val="left"/>
              <w:rPr>
                <w:rFonts w:ascii="Times New Roman" w:hAnsi="Times New Roman" w:cs="Times New Roman"/>
                <w:sz w:val="24"/>
                <w:szCs w:val="24"/>
              </w:rPr>
            </w:pPr>
            <w:r>
              <w:rPr>
                <w:rFonts w:cs="Times New Roman" w:ascii="Times New Roman" w:hAnsi="Times New Roman"/>
                <w:color w:val="000000"/>
                <w:sz w:val="24"/>
                <w:szCs w:val="24"/>
              </w:rPr>
              <w:t>1</w:t>
            </w:r>
            <w:r>
              <w:rPr>
                <w:rFonts w:cs="Times New Roman" w:ascii="Times New Roman" w:hAnsi="Times New Roman"/>
                <w:color w:val="000000"/>
                <w:sz w:val="24"/>
                <w:szCs w:val="24"/>
                <w:vertAlign w:val="superscript"/>
              </w:rPr>
              <w:t>er</w:t>
            </w:r>
            <w:r>
              <w:rPr>
                <w:rFonts w:cs="Times New Roman" w:ascii="Times New Roman" w:hAnsi="Times New Roman"/>
                <w:color w:val="000000"/>
                <w:sz w:val="24"/>
                <w:szCs w:val="24"/>
              </w:rPr>
              <w:t xml:space="preserve"> mai au 31 décembre 2019</w:t>
            </w:r>
          </w:p>
        </w:tc>
      </w:tr>
      <w:tr>
        <w:trPr>
          <w:trHeight w:val="451" w:hRule="atLeast"/>
        </w:trPr>
        <w:tc>
          <w:tcPr>
            <w:tcW w:w="1843" w:type="dxa"/>
            <w:tcBorders>
              <w:top w:val="single" w:sz="8" w:space="0" w:color="FFFFFF"/>
              <w:left w:val="single" w:sz="8" w:space="0" w:color="FFFFFF"/>
              <w:bottom w:val="single" w:sz="8" w:space="0" w:color="FFFFFF"/>
              <w:insideH w:val="single" w:sz="8" w:space="0" w:color="FFFFFF"/>
            </w:tcBorders>
            <w:shd w:fill="D9D9D9" w:val="clear"/>
            <w:tcMar>
              <w:left w:w="134" w:type="dxa"/>
            </w:tcMar>
          </w:tcPr>
          <w:p>
            <w:pPr>
              <w:pStyle w:val="Normal"/>
              <w:spacing w:before="0" w:after="0"/>
              <w:jc w:val="left"/>
              <w:rPr>
                <w:rFonts w:ascii="Times New Roman" w:hAnsi="Times New Roman" w:cs="Times New Roman"/>
                <w:sz w:val="24"/>
                <w:szCs w:val="24"/>
              </w:rPr>
            </w:pPr>
            <w:r>
              <w:rPr>
                <w:rFonts w:cs="Times New Roman" w:ascii="Times New Roman" w:hAnsi="Times New Roman"/>
                <w:color w:val="000000"/>
                <w:sz w:val="24"/>
                <w:szCs w:val="24"/>
              </w:rPr>
              <w:t>01/06/2018 au 31/12/2018</w:t>
            </w:r>
          </w:p>
        </w:tc>
        <w:tc>
          <w:tcPr>
            <w:tcW w:w="2268" w:type="dxa"/>
            <w:tcBorders>
              <w:top w:val="single" w:sz="8" w:space="0" w:color="FFFFFF"/>
              <w:left w:val="single" w:sz="8" w:space="0" w:color="FFFFFF"/>
              <w:bottom w:val="single" w:sz="8" w:space="0" w:color="FFFFFF"/>
              <w:insideH w:val="single" w:sz="8" w:space="0" w:color="FFFFFF"/>
            </w:tcBorders>
            <w:shd w:fill="D9D9D9" w:val="clear"/>
            <w:tcMar>
              <w:top w:w="0" w:type="dxa"/>
              <w:left w:w="-10" w:type="dxa"/>
              <w:bottom w:w="0" w:type="dxa"/>
              <w:right w:w="0" w:type="dxa"/>
            </w:tcMar>
          </w:tcPr>
          <w:p>
            <w:pPr>
              <w:pStyle w:val="Normal"/>
              <w:spacing w:before="0" w:after="0"/>
              <w:jc w:val="left"/>
              <w:rPr>
                <w:rFonts w:ascii="Times New Roman" w:hAnsi="Times New Roman" w:cs="Times New Roman"/>
                <w:sz w:val="24"/>
                <w:szCs w:val="24"/>
              </w:rPr>
            </w:pPr>
            <w:r>
              <w:rPr>
                <w:rFonts w:cs="Times New Roman" w:ascii="Times New Roman" w:hAnsi="Times New Roman"/>
                <w:color w:val="000000"/>
                <w:sz w:val="24"/>
                <w:szCs w:val="24"/>
              </w:rPr>
              <w:t xml:space="preserve">17,5 jours </w:t>
            </w:r>
          </w:p>
        </w:tc>
        <w:tc>
          <w:tcPr>
            <w:tcW w:w="2977" w:type="dxa"/>
            <w:tcBorders>
              <w:top w:val="single" w:sz="8" w:space="0" w:color="FFFFFF"/>
              <w:left w:val="single" w:sz="8" w:space="0" w:color="FFFFFF"/>
              <w:bottom w:val="single" w:sz="8" w:space="0" w:color="FFFFFF"/>
              <w:insideH w:val="single" w:sz="8" w:space="0" w:color="FFFFFF"/>
            </w:tcBorders>
            <w:shd w:fill="D9D9D9" w:val="clear"/>
            <w:tcMar>
              <w:top w:w="0" w:type="dxa"/>
              <w:left w:w="-10" w:type="dxa"/>
              <w:bottom w:w="0" w:type="dxa"/>
              <w:right w:w="0" w:type="dxa"/>
            </w:tcMar>
          </w:tcPr>
          <w:p>
            <w:pPr>
              <w:pStyle w:val="Normal"/>
              <w:snapToGrid w:val="false"/>
              <w:spacing w:before="0" w:after="0"/>
              <w:jc w:val="left"/>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2571" w:type="dxa"/>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fill="EAEFF7" w:val="clear"/>
            <w:tcMar>
              <w:left w:w="134" w:type="dxa"/>
            </w:tcMar>
          </w:tcPr>
          <w:p>
            <w:pPr>
              <w:pStyle w:val="Normal"/>
              <w:spacing w:before="0" w:after="0"/>
              <w:jc w:val="left"/>
              <w:rPr>
                <w:rFonts w:ascii="Times New Roman" w:hAnsi="Times New Roman" w:cs="Times New Roman"/>
                <w:sz w:val="24"/>
                <w:szCs w:val="24"/>
              </w:rPr>
            </w:pPr>
            <w:r>
              <w:rPr>
                <w:rFonts w:cs="Times New Roman" w:ascii="Times New Roman" w:hAnsi="Times New Roman"/>
                <w:color w:val="000000"/>
                <w:sz w:val="24"/>
                <w:szCs w:val="24"/>
              </w:rPr>
              <w:t>1</w:t>
            </w:r>
            <w:r>
              <w:rPr>
                <w:rFonts w:cs="Times New Roman" w:ascii="Times New Roman" w:hAnsi="Times New Roman"/>
                <w:color w:val="000000"/>
                <w:sz w:val="24"/>
                <w:szCs w:val="24"/>
                <w:vertAlign w:val="superscript"/>
              </w:rPr>
              <w:t>er</w:t>
            </w:r>
            <w:r>
              <w:rPr>
                <w:rFonts w:cs="Times New Roman" w:ascii="Times New Roman" w:hAnsi="Times New Roman"/>
                <w:color w:val="000000"/>
                <w:sz w:val="24"/>
                <w:szCs w:val="24"/>
              </w:rPr>
              <w:t xml:space="preserve"> janvier 2019 au 31 décembre 2019</w:t>
            </w:r>
          </w:p>
        </w:tc>
      </w:tr>
      <w:tr>
        <w:trPr>
          <w:trHeight w:val="530" w:hRule="atLeast"/>
        </w:trPr>
        <w:tc>
          <w:tcPr>
            <w:tcW w:w="1843" w:type="dxa"/>
            <w:tcBorders>
              <w:top w:val="single" w:sz="8" w:space="0" w:color="FFFFFF"/>
              <w:left w:val="single" w:sz="8" w:space="0" w:color="FFFFFF"/>
              <w:bottom w:val="single" w:sz="8" w:space="0" w:color="FFFFFF"/>
              <w:insideH w:val="single" w:sz="8" w:space="0" w:color="FFFFFF"/>
            </w:tcBorders>
            <w:shd w:fill="D9D9D9" w:val="clear"/>
            <w:tcMar>
              <w:left w:w="134" w:type="dxa"/>
            </w:tcMar>
          </w:tcPr>
          <w:p>
            <w:pPr>
              <w:pStyle w:val="Normal"/>
              <w:spacing w:before="0" w:after="0"/>
              <w:jc w:val="left"/>
              <w:rPr>
                <w:rFonts w:ascii="Times New Roman" w:hAnsi="Times New Roman" w:cs="Times New Roman"/>
                <w:sz w:val="24"/>
                <w:szCs w:val="24"/>
              </w:rPr>
            </w:pPr>
            <w:r>
              <w:rPr>
                <w:rFonts w:cs="Times New Roman" w:ascii="Times New Roman" w:hAnsi="Times New Roman"/>
                <w:color w:val="000000"/>
                <w:sz w:val="24"/>
                <w:szCs w:val="24"/>
              </w:rPr>
              <w:t>01/01/2019 au 31/12/2019</w:t>
            </w:r>
          </w:p>
        </w:tc>
        <w:tc>
          <w:tcPr>
            <w:tcW w:w="2268" w:type="dxa"/>
            <w:tcBorders>
              <w:top w:val="single" w:sz="8" w:space="0" w:color="FFFFFF"/>
              <w:left w:val="single" w:sz="8" w:space="0" w:color="FFFFFF"/>
              <w:bottom w:val="single" w:sz="8" w:space="0" w:color="FFFFFF"/>
              <w:insideH w:val="single" w:sz="8" w:space="0" w:color="FFFFFF"/>
            </w:tcBorders>
            <w:shd w:fill="D9D9D9" w:val="clear"/>
            <w:tcMar>
              <w:top w:w="0" w:type="dxa"/>
              <w:left w:w="-10" w:type="dxa"/>
              <w:bottom w:w="0" w:type="dxa"/>
              <w:right w:w="0" w:type="dxa"/>
            </w:tcMar>
          </w:tcPr>
          <w:p>
            <w:pPr>
              <w:pStyle w:val="Normal"/>
              <w:spacing w:before="0" w:after="0"/>
              <w:jc w:val="left"/>
              <w:rPr>
                <w:rFonts w:ascii="Times New Roman" w:hAnsi="Times New Roman" w:cs="Times New Roman"/>
                <w:sz w:val="24"/>
                <w:szCs w:val="24"/>
              </w:rPr>
            </w:pPr>
            <w:r>
              <w:rPr>
                <w:rFonts w:cs="Times New Roman" w:ascii="Times New Roman" w:hAnsi="Times New Roman"/>
                <w:color w:val="000000"/>
                <w:sz w:val="24"/>
                <w:szCs w:val="24"/>
              </w:rPr>
              <w:t xml:space="preserve">30 jours </w:t>
            </w:r>
          </w:p>
        </w:tc>
        <w:tc>
          <w:tcPr>
            <w:tcW w:w="2977" w:type="dxa"/>
            <w:tcBorders>
              <w:top w:val="single" w:sz="8" w:space="0" w:color="FFFFFF"/>
              <w:left w:val="single" w:sz="8" w:space="0" w:color="FFFFFF"/>
              <w:bottom w:val="single" w:sz="8" w:space="0" w:color="FFFFFF"/>
              <w:insideH w:val="single" w:sz="8" w:space="0" w:color="FFFFFF"/>
            </w:tcBorders>
            <w:shd w:fill="D9D9D9" w:val="clear"/>
            <w:tcMar>
              <w:top w:w="0" w:type="dxa"/>
              <w:left w:w="-10" w:type="dxa"/>
              <w:bottom w:w="0" w:type="dxa"/>
              <w:right w:w="0" w:type="dxa"/>
            </w:tcMar>
          </w:tcPr>
          <w:p>
            <w:pPr>
              <w:pStyle w:val="Normal"/>
              <w:spacing w:before="0" w:after="0"/>
              <w:ind w:left="142" w:hanging="0"/>
              <w:jc w:val="left"/>
              <w:rPr/>
            </w:pPr>
            <w:r>
              <w:rPr>
                <w:rFonts w:cs="Times New Roman" w:ascii="Times New Roman" w:hAnsi="Times New Roman"/>
                <w:color w:val="000000"/>
                <w:sz w:val="24"/>
                <w:szCs w:val="24"/>
              </w:rPr>
              <w:t>1</w:t>
            </w:r>
            <w:r>
              <w:rPr>
                <w:rFonts w:cs="Times New Roman" w:ascii="Times New Roman" w:hAnsi="Times New Roman"/>
                <w:color w:val="000000"/>
                <w:sz w:val="24"/>
                <w:szCs w:val="24"/>
                <w:vertAlign w:val="superscript"/>
              </w:rPr>
              <w:t>er</w:t>
            </w:r>
            <w:r>
              <w:rPr>
                <w:rFonts w:cs="Times New Roman" w:ascii="Times New Roman" w:hAnsi="Times New Roman"/>
                <w:color w:val="000000"/>
                <w:sz w:val="24"/>
                <w:szCs w:val="24"/>
              </w:rPr>
              <w:t xml:space="preserve"> janvier 2020 au 31 décembre 2020</w:t>
            </w:r>
          </w:p>
        </w:tc>
        <w:tc>
          <w:tcPr>
            <w:tcW w:w="2571" w:type="dxa"/>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fill="D9D9D9" w:val="clear"/>
            <w:tcMar>
              <w:left w:w="134" w:type="dxa"/>
            </w:tcMar>
          </w:tcPr>
          <w:p>
            <w:pPr>
              <w:pStyle w:val="Normal"/>
              <w:snapToGrid w:val="false"/>
              <w:spacing w:before="0" w:after="0"/>
              <w:jc w:val="left"/>
              <w:rPr>
                <w:rFonts w:ascii="Times New Roman" w:hAnsi="Times New Roman" w:cs="Times New Roman"/>
                <w:color w:val="000000"/>
                <w:sz w:val="24"/>
                <w:szCs w:val="24"/>
              </w:rPr>
            </w:pPr>
            <w:r>
              <w:rPr>
                <w:rFonts w:cs="Times New Roman" w:ascii="Times New Roman" w:hAnsi="Times New Roman"/>
                <w:color w:val="000000"/>
                <w:sz w:val="24"/>
                <w:szCs w:val="24"/>
              </w:rPr>
            </w:r>
          </w:p>
        </w:tc>
      </w:tr>
    </w:tbl>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uppressAutoHyphens w:val="true"/>
        <w:rPr>
          <w:rFonts w:ascii="Times New Roman" w:hAnsi="Times New Roman" w:cs="Times New Roman"/>
          <w:b/>
          <w:b/>
          <w:sz w:val="22"/>
          <w:szCs w:val="22"/>
          <w:u w:val="single"/>
        </w:rPr>
      </w:pPr>
      <w:r>
        <w:rPr>
          <w:rFonts w:cs="Times New Roman" w:ascii="Times New Roman" w:hAnsi="Times New Roman"/>
          <w:b/>
          <w:sz w:val="22"/>
          <w:szCs w:val="22"/>
          <w:u w:val="single"/>
        </w:rPr>
        <w:t>Schéma illustratif de la période transitoire</w:t>
      </w:r>
    </w:p>
    <w:p>
      <w:pPr>
        <w:pStyle w:val="Normal"/>
        <w:suppressAutoHyphens w:val="true"/>
        <w:ind w:right="565" w:hanging="851"/>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w:r>
      <w:r>
        <mc:AlternateContent>
          <mc:Choice Requires="wps">
            <w:drawing>
              <wp:anchor behindDoc="0" distT="0" distB="0" distL="114935" distR="114935" simplePos="0" locked="0" layoutInCell="1" allowOverlap="1" relativeHeight="29">
                <wp:simplePos x="0" y="0"/>
                <wp:positionH relativeFrom="column">
                  <wp:posOffset>7055485</wp:posOffset>
                </wp:positionH>
                <wp:positionV relativeFrom="paragraph">
                  <wp:posOffset>2031365</wp:posOffset>
                </wp:positionV>
                <wp:extent cx="1344295" cy="267970"/>
                <wp:effectExtent l="0" t="0" r="0" b="0"/>
                <wp:wrapNone/>
                <wp:docPr id="21" name="Frame14"/>
                <a:graphic xmlns:a="http://schemas.openxmlformats.org/drawingml/2006/main">
                  <a:graphicData uri="http://schemas.microsoft.com/office/word/2010/wordprocessingShape">
                    <wps:wsp>
                      <wps:cNvSpPr txBox="1"/>
                      <wps:spPr>
                        <a:xfrm>
                          <a:off x="0" y="0"/>
                          <a:ext cx="1344295" cy="267970"/>
                        </a:xfrm>
                        <a:prstGeom prst="rect"/>
                        <a:solidFill>
                          <a:srgbClr val="FFFFFF">
                            <a:alpha val="0"/>
                          </a:srgbClr>
                        </a:solidFill>
                      </wps:spPr>
                      <wps:txbx>
                        <w:txbxContent>
                          <w:p>
                            <w:pPr>
                              <w:pStyle w:val="NormalWeb"/>
                              <w:spacing w:before="0" w:after="0"/>
                              <w:rPr/>
                            </w:pPr>
                            <w:r>
                              <w:rPr/>
                            </w:r>
                          </w:p>
                        </w:txbxContent>
                      </wps:txbx>
                      <wps:bodyPr anchor="t" lIns="92075" tIns="46355" rIns="92075" bIns="46355">
                        <a:spAutoFit/>
                      </wps:bodyPr>
                    </wps:wsp>
                  </a:graphicData>
                </a:graphic>
              </wp:anchor>
            </w:drawing>
          </mc:Choice>
          <mc:Fallback>
            <w:pict>
              <v:rect fillcolor="#FFFFFF" style="position:absolute;rotation:0;width:105.85pt;height:21.1pt;mso-wrap-distance-left:9.05pt;mso-wrap-distance-right:9.05pt;margin-top:159.95pt;mso-position-vertical-relative:text;margin-left:555.55pt;mso-position-horizontal-relative:text">
                <v:fill opacity="0f"/>
                <v:textbox inset="0.100694444444444in,0.0506944444444444in,0.100694444444444in,0.0506944444444444in">
                  <w:txbxContent>
                    <w:p>
                      <w:pPr>
                        <w:pStyle w:val="NormalWeb"/>
                        <w:spacing w:before="0" w:after="0"/>
                        <w:rPr/>
                      </w:pPr>
                      <w:r>
                        <w:rPr/>
                      </w:r>
                    </w:p>
                  </w:txbxContent>
                </v:textbox>
              </v:rect>
            </w:pict>
          </mc:Fallback>
        </mc:AlternateContent>
      </w:r>
      <w:r>
        <mc:AlternateContent>
          <mc:Choice Requires="wps">
            <w:drawing>
              <wp:anchor behindDoc="0" distT="0" distB="0" distL="114935" distR="114935" simplePos="0" locked="0" layoutInCell="1" allowOverlap="1" relativeHeight="30">
                <wp:simplePos x="0" y="0"/>
                <wp:positionH relativeFrom="column">
                  <wp:posOffset>10509885</wp:posOffset>
                </wp:positionH>
                <wp:positionV relativeFrom="paragraph">
                  <wp:posOffset>2034540</wp:posOffset>
                </wp:positionV>
                <wp:extent cx="1344295" cy="371475"/>
                <wp:effectExtent l="0" t="0" r="0" b="0"/>
                <wp:wrapNone/>
                <wp:docPr id="22" name="Frame15"/>
                <a:graphic xmlns:a="http://schemas.openxmlformats.org/drawingml/2006/main">
                  <a:graphicData uri="http://schemas.microsoft.com/office/word/2010/wordprocessingShape">
                    <wps:wsp>
                      <wps:cNvSpPr txBox="1"/>
                      <wps:spPr>
                        <a:xfrm>
                          <a:off x="0" y="0"/>
                          <a:ext cx="1344295" cy="371475"/>
                        </a:xfrm>
                        <a:prstGeom prst="rect"/>
                        <a:solidFill>
                          <a:srgbClr val="FFFFFF">
                            <a:alpha val="0"/>
                          </a:srgbClr>
                        </a:solidFill>
                      </wps:spPr>
                      <wps:txbx>
                        <w:txbxContent>
                          <w:p>
                            <w:pPr>
                              <w:pStyle w:val="NormalWeb"/>
                              <w:spacing w:before="0" w:after="0"/>
                              <w:rPr>
                                <w:rFonts w:ascii="Calibri" w:hAnsi="Calibri" w:eastAsia="+mn-ea" w:cs="+mn-cs"/>
                                <w:color w:val="000000"/>
                                <w:sz w:val="36"/>
                                <w:szCs w:val="36"/>
                              </w:rPr>
                            </w:pPr>
                            <w:r>
                              <w:rPr>
                                <w:rFonts w:eastAsia="+mn-ea" w:cs="+mn-cs" w:ascii="Calibri" w:hAnsi="Calibri"/>
                                <w:color w:val="000000"/>
                                <w:sz w:val="36"/>
                                <w:szCs w:val="36"/>
                              </w:rPr>
                              <w:t>31/12/2019</w:t>
                            </w:r>
                          </w:p>
                        </w:txbxContent>
                      </wps:txbx>
                      <wps:bodyPr anchor="t" lIns="92075" tIns="46355" rIns="92075" bIns="46355">
                        <a:spAutoFit/>
                      </wps:bodyPr>
                    </wps:wsp>
                  </a:graphicData>
                </a:graphic>
              </wp:anchor>
            </w:drawing>
          </mc:Choice>
          <mc:Fallback>
            <w:pict>
              <v:rect fillcolor="#FFFFFF" style="position:absolute;rotation:0;width:105.85pt;height:29.25pt;mso-wrap-distance-left:9.05pt;mso-wrap-distance-right:9.05pt;margin-top:160.2pt;mso-position-vertical-relative:text;margin-left:827.55pt;mso-position-horizontal-relative:text">
                <v:fill opacity="0f"/>
                <v:textbox inset="0.100694444444444in,0.0506944444444444in,0.100694444444444in,0.0506944444444444in">
                  <w:txbxContent>
                    <w:p>
                      <w:pPr>
                        <w:pStyle w:val="NormalWeb"/>
                        <w:spacing w:before="0" w:after="0"/>
                        <w:rPr>
                          <w:rFonts w:ascii="Calibri" w:hAnsi="Calibri" w:eastAsia="+mn-ea" w:cs="+mn-cs"/>
                          <w:color w:val="000000"/>
                          <w:sz w:val="36"/>
                          <w:szCs w:val="36"/>
                        </w:rPr>
                      </w:pPr>
                      <w:r>
                        <w:rPr>
                          <w:rFonts w:eastAsia="+mn-ea" w:cs="+mn-cs" w:ascii="Calibri" w:hAnsi="Calibri"/>
                          <w:color w:val="000000"/>
                          <w:sz w:val="36"/>
                          <w:szCs w:val="36"/>
                        </w:rPr>
                        <w:t>31/12/2019</w:t>
                      </w:r>
                    </w:p>
                  </w:txbxContent>
                </v:textbox>
              </v:rect>
            </w:pict>
          </mc:Fallback>
        </mc:AlternateContent>
      </w:r>
    </w:p>
    <w:p>
      <w:pPr>
        <w:pStyle w:val="Normal"/>
        <w:suppressAutoHyphens w:val="true"/>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w:r>
      <w:r>
        <mc:AlternateContent>
          <mc:Choice Requires="wps">
            <w:drawing>
              <wp:anchor behindDoc="0" distT="0" distB="0" distL="114935" distR="114935" simplePos="0" locked="0" layoutInCell="1" allowOverlap="1" relativeHeight="22">
                <wp:simplePos x="0" y="0"/>
                <wp:positionH relativeFrom="column">
                  <wp:posOffset>1920240</wp:posOffset>
                </wp:positionH>
                <wp:positionV relativeFrom="paragraph">
                  <wp:posOffset>190500</wp:posOffset>
                </wp:positionV>
                <wp:extent cx="2131695" cy="434340"/>
                <wp:effectExtent l="0" t="0" r="0" b="0"/>
                <wp:wrapNone/>
                <wp:docPr id="23" name="Frame17"/>
                <a:graphic xmlns:a="http://schemas.openxmlformats.org/drawingml/2006/main">
                  <a:graphicData uri="http://schemas.microsoft.com/office/word/2010/wordprocessingShape">
                    <wps:wsp>
                      <wps:cNvSpPr txBox="1"/>
                      <wps:spPr>
                        <a:xfrm>
                          <a:off x="0" y="0"/>
                          <a:ext cx="2131695" cy="434340"/>
                        </a:xfrm>
                        <a:prstGeom prst="rect"/>
                        <a:solidFill>
                          <a:srgbClr val="C5E0B4"/>
                        </a:solidFill>
                      </wps:spPr>
                      <wps:txbx>
                        <w:txbxContent>
                          <w:p>
                            <w:pPr>
                              <w:pStyle w:val="NormalWeb"/>
                              <w:spacing w:before="0" w:after="0"/>
                              <w:rPr>
                                <w:sz w:val="22"/>
                                <w:szCs w:val="22"/>
                              </w:rPr>
                            </w:pPr>
                            <w:r>
                              <w:rPr>
                                <w:rFonts w:eastAsia="+mn-ea" w:cs="+mn-cs" w:ascii="Calibri" w:hAnsi="Calibri"/>
                                <w:color w:val="000000"/>
                                <w:sz w:val="22"/>
                                <w:szCs w:val="22"/>
                              </w:rPr>
                              <w:t xml:space="preserve">Période d’acquisition des CP 2018 (17,5 jours ouvrables max) </w:t>
                            </w:r>
                          </w:p>
                        </w:txbxContent>
                      </wps:txbx>
                      <wps:bodyPr anchor="t" lIns="92075" tIns="46355" rIns="92075" bIns="46355">
                        <a:spAutoFit/>
                      </wps:bodyPr>
                    </wps:wsp>
                  </a:graphicData>
                </a:graphic>
              </wp:anchor>
            </w:drawing>
          </mc:Choice>
          <mc:Fallback>
            <w:pict>
              <v:rect fillcolor="#C5E0B4" style="position:absolute;rotation:0;width:167.85pt;height:34.2pt;mso-wrap-distance-left:9.05pt;mso-wrap-distance-right:9.05pt;margin-top:15pt;mso-position-vertical-relative:text;margin-left:151.2pt;mso-position-horizontal-relative:text">
                <v:textbox inset="0.100694444444444in,0.0506944444444444in,0.100694444444444in,0.0506944444444444in">
                  <w:txbxContent>
                    <w:p>
                      <w:pPr>
                        <w:pStyle w:val="NormalWeb"/>
                        <w:spacing w:before="0" w:after="0"/>
                        <w:rPr>
                          <w:sz w:val="22"/>
                          <w:szCs w:val="22"/>
                        </w:rPr>
                      </w:pPr>
                      <w:r>
                        <w:rPr>
                          <w:rFonts w:eastAsia="+mn-ea" w:cs="+mn-cs" w:ascii="Calibri" w:hAnsi="Calibri"/>
                          <w:color w:val="000000"/>
                          <w:sz w:val="22"/>
                          <w:szCs w:val="22"/>
                        </w:rPr>
                        <w:t xml:space="preserve">Période d’acquisition des CP 2018 (17,5 jours ouvrables max) </w:t>
                      </w:r>
                    </w:p>
                  </w:txbxContent>
                </v:textbox>
              </v:rect>
            </w:pict>
          </mc:Fallback>
        </mc:AlternateContent>
      </w:r>
      <w:r>
        <mc:AlternateContent>
          <mc:Choice Requires="wps">
            <w:drawing>
              <wp:anchor behindDoc="0" distT="0" distB="0" distL="114935" distR="114935" simplePos="0" locked="0" layoutInCell="1" allowOverlap="1" relativeHeight="23">
                <wp:simplePos x="0" y="0"/>
                <wp:positionH relativeFrom="column">
                  <wp:posOffset>-245745</wp:posOffset>
                </wp:positionH>
                <wp:positionV relativeFrom="paragraph">
                  <wp:posOffset>86360</wp:posOffset>
                </wp:positionV>
                <wp:extent cx="2070735" cy="605155"/>
                <wp:effectExtent l="0" t="0" r="0" b="0"/>
                <wp:wrapNone/>
                <wp:docPr id="24" name="Frame16"/>
                <a:graphic xmlns:a="http://schemas.openxmlformats.org/drawingml/2006/main">
                  <a:graphicData uri="http://schemas.microsoft.com/office/word/2010/wordprocessingShape">
                    <wps:wsp>
                      <wps:cNvSpPr txBox="1"/>
                      <wps:spPr>
                        <a:xfrm>
                          <a:off x="0" y="0"/>
                          <a:ext cx="2070735" cy="605155"/>
                        </a:xfrm>
                        <a:prstGeom prst="rect"/>
                        <a:solidFill>
                          <a:srgbClr val="F8CBAD"/>
                        </a:solidFill>
                      </wps:spPr>
                      <wps:txbx>
                        <w:txbxContent>
                          <w:p>
                            <w:pPr>
                              <w:pStyle w:val="NormalWeb"/>
                              <w:spacing w:before="0" w:after="0"/>
                              <w:rPr/>
                            </w:pPr>
                            <w:r>
                              <w:rPr>
                                <w:rFonts w:eastAsia="+mn-ea" w:cs="+mn-cs" w:ascii="Calibri" w:hAnsi="Calibri"/>
                                <w:color w:val="000000"/>
                                <w:sz w:val="22"/>
                                <w:szCs w:val="22"/>
                              </w:rPr>
                              <w:t>Période d’acquisition des CP 2017/2018 (30 jours ouvrables max)</w:t>
                            </w:r>
                            <w:r>
                              <w:rPr>
                                <w:rFonts w:eastAsia="+mn-ea" w:cs="+mn-cs" w:ascii="Calibri" w:hAnsi="Calibri"/>
                                <w:color w:val="000000"/>
                                <w:sz w:val="36"/>
                                <w:szCs w:val="36"/>
                              </w:rPr>
                              <w:t xml:space="preserve">  </w:t>
                            </w:r>
                          </w:p>
                        </w:txbxContent>
                      </wps:txbx>
                      <wps:bodyPr anchor="t" lIns="92075" tIns="46355" rIns="92075" bIns="46355">
                        <a:spAutoFit/>
                      </wps:bodyPr>
                    </wps:wsp>
                  </a:graphicData>
                </a:graphic>
              </wp:anchor>
            </w:drawing>
          </mc:Choice>
          <mc:Fallback>
            <w:pict>
              <v:rect fillcolor="#F8CBAD" style="position:absolute;rotation:0;width:163.05pt;height:47.65pt;mso-wrap-distance-left:9.05pt;mso-wrap-distance-right:9.05pt;margin-top:6.8pt;mso-position-vertical-relative:text;margin-left:-19.35pt;mso-position-horizontal-relative:text">
                <v:textbox inset="0.100694444444444in,0.0506944444444444in,0.100694444444444in,0.0506944444444444in">
                  <w:txbxContent>
                    <w:p>
                      <w:pPr>
                        <w:pStyle w:val="NormalWeb"/>
                        <w:spacing w:before="0" w:after="0"/>
                        <w:rPr/>
                      </w:pPr>
                      <w:r>
                        <w:rPr>
                          <w:rFonts w:eastAsia="+mn-ea" w:cs="+mn-cs" w:ascii="Calibri" w:hAnsi="Calibri"/>
                          <w:color w:val="000000"/>
                          <w:sz w:val="22"/>
                          <w:szCs w:val="22"/>
                        </w:rPr>
                        <w:t>Période d’acquisition des CP 2017/2018 (30 jours ouvrables max)</w:t>
                      </w:r>
                      <w:r>
                        <w:rPr>
                          <w:rFonts w:eastAsia="+mn-ea" w:cs="+mn-cs" w:ascii="Calibri" w:hAnsi="Calibri"/>
                          <w:color w:val="000000"/>
                          <w:sz w:val="36"/>
                          <w:szCs w:val="36"/>
                        </w:rPr>
                        <w:t xml:space="preserve">  </w:t>
                      </w:r>
                    </w:p>
                  </w:txbxContent>
                </v:textbox>
              </v:rect>
            </w:pict>
          </mc:Fallback>
        </mc:AlternateContent>
      </w:r>
      <w:r>
        <mc:AlternateContent>
          <mc:Choice Requires="wps">
            <w:drawing>
              <wp:anchor behindDoc="0" distT="0" distB="0" distL="114935" distR="114935" simplePos="0" locked="0" layoutInCell="1" allowOverlap="1" relativeHeight="24">
                <wp:simplePos x="0" y="0"/>
                <wp:positionH relativeFrom="column">
                  <wp:posOffset>4244975</wp:posOffset>
                </wp:positionH>
                <wp:positionV relativeFrom="paragraph">
                  <wp:posOffset>190500</wp:posOffset>
                </wp:positionV>
                <wp:extent cx="2142490" cy="434340"/>
                <wp:effectExtent l="0" t="0" r="0" b="0"/>
                <wp:wrapNone/>
                <wp:docPr id="25" name="Frame18"/>
                <a:graphic xmlns:a="http://schemas.openxmlformats.org/drawingml/2006/main">
                  <a:graphicData uri="http://schemas.microsoft.com/office/word/2010/wordprocessingShape">
                    <wps:wsp>
                      <wps:cNvSpPr txBox="1"/>
                      <wps:spPr>
                        <a:xfrm>
                          <a:off x="0" y="0"/>
                          <a:ext cx="2142490" cy="434340"/>
                        </a:xfrm>
                        <a:prstGeom prst="rect"/>
                        <a:solidFill>
                          <a:srgbClr val="FFD966"/>
                        </a:solidFill>
                      </wps:spPr>
                      <wps:txbx>
                        <w:txbxContent>
                          <w:p>
                            <w:pPr>
                              <w:pStyle w:val="NormalWeb"/>
                              <w:spacing w:before="0" w:after="0"/>
                              <w:rPr>
                                <w:sz w:val="22"/>
                                <w:szCs w:val="22"/>
                              </w:rPr>
                            </w:pPr>
                            <w:r>
                              <w:rPr>
                                <w:rFonts w:eastAsia="+mn-ea" w:cs="+mn-cs" w:ascii="Calibri" w:hAnsi="Calibri"/>
                                <w:color w:val="000000"/>
                                <w:sz w:val="22"/>
                                <w:szCs w:val="22"/>
                              </w:rPr>
                              <w:t xml:space="preserve">Période d’acquisition des CP 2019 (30 jours ouvrables max) </w:t>
                            </w:r>
                          </w:p>
                        </w:txbxContent>
                      </wps:txbx>
                      <wps:bodyPr anchor="t" lIns="92075" tIns="46355" rIns="92075" bIns="46355">
                        <a:spAutoFit/>
                      </wps:bodyPr>
                    </wps:wsp>
                  </a:graphicData>
                </a:graphic>
              </wp:anchor>
            </w:drawing>
          </mc:Choice>
          <mc:Fallback>
            <w:pict>
              <v:rect fillcolor="#FFD966" style="position:absolute;rotation:0;width:168.7pt;height:34.2pt;mso-wrap-distance-left:9.05pt;mso-wrap-distance-right:9.05pt;margin-top:15pt;mso-position-vertical-relative:text;margin-left:334.25pt;mso-position-horizontal-relative:text">
                <v:textbox inset="0.100694444444444in,0.0506944444444444in,0.100694444444444in,0.0506944444444444in">
                  <w:txbxContent>
                    <w:p>
                      <w:pPr>
                        <w:pStyle w:val="NormalWeb"/>
                        <w:spacing w:before="0" w:after="0"/>
                        <w:rPr>
                          <w:sz w:val="22"/>
                          <w:szCs w:val="22"/>
                        </w:rPr>
                      </w:pPr>
                      <w:r>
                        <w:rPr>
                          <w:rFonts w:eastAsia="+mn-ea" w:cs="+mn-cs" w:ascii="Calibri" w:hAnsi="Calibri"/>
                          <w:color w:val="000000"/>
                          <w:sz w:val="22"/>
                          <w:szCs w:val="22"/>
                        </w:rPr>
                        <w:t xml:space="preserve">Période d’acquisition des CP 2019 (30 jours ouvrables max) </w:t>
                      </w:r>
                    </w:p>
                  </w:txbxContent>
                </v:textbox>
              </v:rect>
            </w:pict>
          </mc:Fallback>
        </mc:AlternateContent>
      </w:r>
    </w:p>
    <w:p>
      <w:pPr>
        <w:pStyle w:val="Normal"/>
        <w:suppressAutoHyphens w:val="true"/>
        <w:rPr>
          <w:rFonts w:ascii="Times New Roman" w:hAnsi="Times New Roman" w:cs="Times New Roman"/>
          <w:b/>
          <w:b/>
          <w:sz w:val="22"/>
          <w:szCs w:val="22"/>
          <w:u w:val="single"/>
        </w:rPr>
      </w:pPr>
      <w:r>
        <w:rPr>
          <w:rFonts w:cs="Times New Roman" w:ascii="Times New Roman" w:hAnsi="Times New Roman"/>
          <w:b/>
          <w:sz w:val="22"/>
          <w:szCs w:val="22"/>
          <w:u w:val="single"/>
        </w:rPr>
      </w:r>
    </w:p>
    <w:p>
      <w:pPr>
        <w:pStyle w:val="Normal"/>
        <w:suppressAutoHyphens w:val="true"/>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mc:AlternateContent>
          <mc:Choice Requires="wps">
            <w:drawing>
              <wp:anchor behindDoc="0" distT="0" distB="0" distL="114935" distR="114935" simplePos="0" locked="0" layoutInCell="1" allowOverlap="1" relativeHeight="25">
                <wp:simplePos x="0" y="0"/>
                <wp:positionH relativeFrom="column">
                  <wp:posOffset>544195</wp:posOffset>
                </wp:positionH>
                <wp:positionV relativeFrom="paragraph">
                  <wp:posOffset>-655955</wp:posOffset>
                </wp:positionV>
                <wp:extent cx="427990" cy="2008505"/>
                <wp:effectExtent l="0" t="0" r="0" b="0"/>
                <wp:wrapNone/>
                <wp:docPr id="26" name="Accolade ouvrante 40"/>
                <a:graphic xmlns:a="http://schemas.openxmlformats.org/drawingml/2006/main">
                  <a:graphicData uri="http://schemas.microsoft.com/office/word/2010/wordprocessingShape">
                    <wps:wsp>
                      <wps:cNvSpPr/>
                      <wps:spPr>
                        <a:xfrm rot="5400000">
                          <a:off x="0" y="0"/>
                          <a:ext cx="427320" cy="2007720"/>
                        </a:xfrm>
                        <a:custGeom>
                          <a:avLst/>
                          <a:gdLst/>
                          <a:ahLst/>
                          <a:rect l="0" t="0" r="r" b="b"/>
                          <a:pathLst>
                            <a:path w="675" h="3164">
                              <a:moveTo>
                                <a:pt x="674" y="0"/>
                              </a:moveTo>
                              <a:cubicBezTo>
                                <a:pt x="505" y="0"/>
                                <a:pt x="337" y="214"/>
                                <a:pt x="337" y="428"/>
                              </a:cubicBezTo>
                              <a:lnTo>
                                <a:pt x="337" y="1153"/>
                              </a:lnTo>
                              <a:cubicBezTo>
                                <a:pt x="337" y="1367"/>
                                <a:pt x="168" y="1581"/>
                                <a:pt x="0" y="1581"/>
                              </a:cubicBezTo>
                              <a:cubicBezTo>
                                <a:pt x="168" y="1581"/>
                                <a:pt x="337" y="1795"/>
                                <a:pt x="337" y="2009"/>
                              </a:cubicBezTo>
                              <a:lnTo>
                                <a:pt x="337" y="2734"/>
                              </a:lnTo>
                              <a:cubicBezTo>
                                <a:pt x="337" y="2948"/>
                                <a:pt x="505" y="3163"/>
                                <a:pt x="674" y="3163"/>
                              </a:cubicBezTo>
                            </a:path>
                          </a:pathLst>
                        </a:custGeom>
                        <a:noFill/>
                        <a:ln w="6480">
                          <a:solidFill>
                            <a:srgbClr val="5b9bd5"/>
                          </a:solidFill>
                          <a:miter/>
                        </a:ln>
                      </wps:spPr>
                      <wps:style>
                        <a:lnRef idx="0"/>
                        <a:fillRef idx="0"/>
                        <a:effectRef idx="0"/>
                        <a:fontRef idx="minor"/>
                      </wps:style>
                      <wps:bodyPr/>
                    </wps:wsp>
                  </a:graphicData>
                </a:graphic>
              </wp:anchor>
            </w:drawing>
          </mc:Choice>
          <mc:Fallback>
            <w:pict>
              <v:shapetype id="shapetype_87" coordsize="21600,21600" o:spt="87" adj="10800,1800" path="m21600,21600qx@12@13l10800@5qy@14@15qx@16@17l10800@4qy@18@19xnsem21600,21600qx@12@13l10800@5qy@14@15qx@16@17l10800@4qy@18@19nfe">
                <v:stroke joinstyle="miter"/>
                <v:formulas>
                  <v:f eqn="val #0"/>
                  <v:f eqn="sum 21600 0 @0"/>
                  <v:f eqn="min @1 @0"/>
                  <v:f eqn="prod @2 1 2"/>
                  <v:f eqn="val #1"/>
                  <v:f eqn="sum @0 @4 0"/>
                  <v:f eqn="sumangle 0 45 0"/>
                  <v:f eqn="cos 10800 @6"/>
                  <v:f eqn="sin @4 @6"/>
                  <v:f eqn="sum width 0 @7"/>
                  <v:f eqn="sum @4 0 @8"/>
                  <v:f eqn="sum height @8 @4"/>
                  <v:f eqn="sum 0 21600 10800"/>
                  <v:f eqn="sum 0 21600 @4"/>
                  <v:f eqn="sum 0 10800 10800"/>
                  <v:f eqn="sum 0 @5 @4"/>
                  <v:f eqn="sum 10800 @14 0"/>
                  <v:f eqn="sum 0 @15 @4"/>
                  <v:f eqn="sum 10800 10800 0"/>
                  <v:f eqn="sum 0 @4 @4"/>
                </v:formulas>
                <v:path gradientshapeok="t" o:connecttype="rect" textboxrect="@9,@10,21600,@11"/>
                <v:handles>
                  <v:h position="10800,@4"/>
                  <v:h position="0,@0"/>
                </v:handles>
              </v:shapetype>
              <v:shape id="shape_0" ID="Accolade ouvrante 40" stroked="t" style="position:absolute;margin-left:42.85pt;margin-top:-51.65pt;width:33.6pt;height:158.05pt;rotation:90" type="shapetype_87">
                <w10:wrap type="none"/>
                <v:fill o:detectmouseclick="t" on="false"/>
                <v:stroke color="#5b9bd5" weight="6480" joinstyle="miter" endcap="square"/>
              </v:shape>
            </w:pict>
          </mc:Fallback>
        </mc:AlternateContent>
        <mc:AlternateContent>
          <mc:Choice Requires="wps">
            <w:drawing>
              <wp:anchor behindDoc="0" distT="0" distB="0" distL="114935" distR="114935" simplePos="0" locked="0" layoutInCell="1" allowOverlap="1" relativeHeight="31">
                <wp:simplePos x="0" y="0"/>
                <wp:positionH relativeFrom="column">
                  <wp:posOffset>2595245</wp:posOffset>
                </wp:positionH>
                <wp:positionV relativeFrom="paragraph">
                  <wp:posOffset>-698500</wp:posOffset>
                </wp:positionV>
                <wp:extent cx="427990" cy="2094230"/>
                <wp:effectExtent l="0" t="0" r="0" b="0"/>
                <wp:wrapNone/>
                <wp:docPr id="27" name="Accolade ouvrante 40"/>
                <a:graphic xmlns:a="http://schemas.openxmlformats.org/drawingml/2006/main">
                  <a:graphicData uri="http://schemas.microsoft.com/office/word/2010/wordprocessingShape">
                    <wps:wsp>
                      <wps:cNvSpPr/>
                      <wps:spPr>
                        <a:xfrm rot="5400000">
                          <a:off x="0" y="0"/>
                          <a:ext cx="427320" cy="2093760"/>
                        </a:xfrm>
                        <a:custGeom>
                          <a:avLst/>
                          <a:gdLst/>
                          <a:ahLst/>
                          <a:rect l="0" t="0" r="r" b="b"/>
                          <a:pathLst>
                            <a:path w="675" h="3298">
                              <a:moveTo>
                                <a:pt x="674" y="0"/>
                              </a:moveTo>
                              <a:cubicBezTo>
                                <a:pt x="505" y="0"/>
                                <a:pt x="337" y="223"/>
                                <a:pt x="337" y="446"/>
                              </a:cubicBezTo>
                              <a:lnTo>
                                <a:pt x="337" y="1202"/>
                              </a:lnTo>
                              <a:cubicBezTo>
                                <a:pt x="337" y="1425"/>
                                <a:pt x="168" y="1648"/>
                                <a:pt x="0" y="1648"/>
                              </a:cubicBezTo>
                              <a:cubicBezTo>
                                <a:pt x="168" y="1648"/>
                                <a:pt x="337" y="1872"/>
                                <a:pt x="337" y="2095"/>
                              </a:cubicBezTo>
                              <a:lnTo>
                                <a:pt x="337" y="2851"/>
                              </a:lnTo>
                              <a:cubicBezTo>
                                <a:pt x="337" y="3074"/>
                                <a:pt x="505" y="3297"/>
                                <a:pt x="674" y="3297"/>
                              </a:cubicBezTo>
                            </a:path>
                          </a:pathLst>
                        </a:custGeom>
                        <a:noFill/>
                        <a:ln w="6480">
                          <a:solidFill>
                            <a:srgbClr val="5b9bd5"/>
                          </a:solidFill>
                          <a:miter/>
                        </a:ln>
                      </wps:spPr>
                      <wps:style>
                        <a:lnRef idx="0"/>
                        <a:fillRef idx="0"/>
                        <a:effectRef idx="0"/>
                        <a:fontRef idx="minor"/>
                      </wps:style>
                      <wps:bodyPr/>
                    </wps:wsp>
                  </a:graphicData>
                </a:graphic>
              </wp:anchor>
            </w:drawing>
          </mc:Choice>
          <mc:Fallback>
            <w:pict>
              <v:shape id="shape_0" ID="Accolade ouvrante 40" stroked="t" style="position:absolute;margin-left:204.35pt;margin-top:-55pt;width:33.6pt;height:164.8pt;rotation:90" type="shapetype_87">
                <w10:wrap type="none"/>
                <v:fill o:detectmouseclick="t" on="false"/>
                <v:stroke color="#5b9bd5" weight="6480" joinstyle="miter" endcap="square"/>
              </v:shape>
            </w:pict>
          </mc:Fallback>
        </mc:AlternateContent>
        <mc:AlternateContent>
          <mc:Choice Requires="wps">
            <w:drawing>
              <wp:anchor behindDoc="0" distT="0" distB="0" distL="114935" distR="114935" simplePos="0" locked="0" layoutInCell="1" allowOverlap="1" relativeHeight="33">
                <wp:simplePos x="0" y="0"/>
                <wp:positionH relativeFrom="column">
                  <wp:posOffset>4712335</wp:posOffset>
                </wp:positionH>
                <wp:positionV relativeFrom="paragraph">
                  <wp:posOffset>-722630</wp:posOffset>
                </wp:positionV>
                <wp:extent cx="427990" cy="2141855"/>
                <wp:effectExtent l="0" t="0" r="0" b="0"/>
                <wp:wrapNone/>
                <wp:docPr id="28" name="Accolade ouvrante 40"/>
                <a:graphic xmlns:a="http://schemas.openxmlformats.org/drawingml/2006/main">
                  <a:graphicData uri="http://schemas.microsoft.com/office/word/2010/wordprocessingShape">
                    <wps:wsp>
                      <wps:cNvSpPr/>
                      <wps:spPr>
                        <a:xfrm rot="5400000">
                          <a:off x="0" y="0"/>
                          <a:ext cx="427320" cy="2141280"/>
                        </a:xfrm>
                        <a:custGeom>
                          <a:avLst/>
                          <a:gdLst/>
                          <a:ahLst/>
                          <a:rect l="0" t="0" r="r" b="b"/>
                          <a:pathLst>
                            <a:path w="675" h="3374">
                              <a:moveTo>
                                <a:pt x="674" y="0"/>
                              </a:moveTo>
                              <a:cubicBezTo>
                                <a:pt x="505" y="0"/>
                                <a:pt x="337" y="228"/>
                                <a:pt x="337" y="456"/>
                              </a:cubicBezTo>
                              <a:lnTo>
                                <a:pt x="337" y="1230"/>
                              </a:lnTo>
                              <a:cubicBezTo>
                                <a:pt x="337" y="1458"/>
                                <a:pt x="168" y="1686"/>
                                <a:pt x="0" y="1686"/>
                              </a:cubicBezTo>
                              <a:cubicBezTo>
                                <a:pt x="168" y="1686"/>
                                <a:pt x="337" y="1914"/>
                                <a:pt x="337" y="2142"/>
                              </a:cubicBezTo>
                              <a:lnTo>
                                <a:pt x="337" y="2916"/>
                              </a:lnTo>
                              <a:cubicBezTo>
                                <a:pt x="337" y="3144"/>
                                <a:pt x="505" y="3373"/>
                                <a:pt x="674" y="3373"/>
                              </a:cubicBezTo>
                            </a:path>
                          </a:pathLst>
                        </a:custGeom>
                        <a:noFill/>
                        <a:ln w="6480">
                          <a:solidFill>
                            <a:srgbClr val="5b9bd5"/>
                          </a:solidFill>
                          <a:miter/>
                        </a:ln>
                      </wps:spPr>
                      <wps:style>
                        <a:lnRef idx="0"/>
                        <a:fillRef idx="0"/>
                        <a:effectRef idx="0"/>
                        <a:fontRef idx="minor"/>
                      </wps:style>
                      <wps:bodyPr/>
                    </wps:wsp>
                  </a:graphicData>
                </a:graphic>
              </wp:anchor>
            </w:drawing>
          </mc:Choice>
          <mc:Fallback>
            <w:pict>
              <v:shape id="shape_0" ID="Accolade ouvrante 40" stroked="t" style="position:absolute;margin-left:371.05pt;margin-top:-56.9pt;width:33.6pt;height:168.55pt;rotation:90" type="shapetype_87">
                <w10:wrap type="none"/>
                <v:fill o:detectmouseclick="t" on="false"/>
                <v:stroke color="#5b9bd5" weight="6480" joinstyle="miter" endcap="square"/>
              </v:shape>
            </w:pict>
          </mc:Fallback>
        </mc:AlternateContent>
      </w:r>
    </w:p>
    <w:p>
      <w:pPr>
        <w:pStyle w:val="Normal"/>
        <w:suppressAutoHyphens w:val="true"/>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mc:AlternateContent>
          <mc:Choice Requires="wps">
            <w:drawing>
              <wp:anchor behindDoc="0" distT="0" distB="0" distL="114935" distR="114935" simplePos="0" locked="0" layoutInCell="1" allowOverlap="1" relativeHeight="35">
                <wp:simplePos x="0" y="0"/>
                <wp:positionH relativeFrom="column">
                  <wp:posOffset>-245745</wp:posOffset>
                </wp:positionH>
                <wp:positionV relativeFrom="paragraph">
                  <wp:posOffset>328295</wp:posOffset>
                </wp:positionV>
                <wp:extent cx="1905" cy="277495"/>
                <wp:effectExtent l="0" t="0" r="0" b="0"/>
                <wp:wrapNone/>
                <wp:docPr id="29" name=""/>
                <a:graphic xmlns:a="http://schemas.openxmlformats.org/drawingml/2006/main">
                  <a:graphicData uri="http://schemas.microsoft.com/office/word/2010/wordprocessingShape">
                    <wps:cxnSp>
                      <wps:nvCxnSpPr>
                        <wps:cNvPr id="6" name="Line 1"/>
                        <wps:cNvCxnSpPr/>
                        <wps:nvPr/>
                      </wps:nvCxnSpPr>
                      <wps:spPr>
                        <a:xfrm>
                          <a:off x="0" y="0"/>
                          <a:ext cx="1800" cy="277200"/>
                        </a:xfrm>
                        <a:prstGeom prst="straightConnector1">
                          <a:avLst/>
                        </a:prstGeom>
                        <a:ln w="9360">
                          <a:solidFill>
                            <a:srgbClr val="000000"/>
                          </a:solidFill>
                          <a:miter/>
                        </a:ln>
                      </wps:spPr>
                      <wps:bodyPr/>
                    </wps:cxnSp>
                  </a:graphicData>
                </a:graphic>
              </wp:anchor>
            </w:drawing>
          </mc:Choice>
          <mc:Fallback>
            <w:pict>
              <v:shape id="shape_0" stroked="t" style="position:absolute;margin-left:-19.35pt;margin-top:25.85pt;width:0.1pt;height:21.8pt"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39">
                <wp:simplePos x="0" y="0"/>
                <wp:positionH relativeFrom="column">
                  <wp:posOffset>5996305</wp:posOffset>
                </wp:positionH>
                <wp:positionV relativeFrom="paragraph">
                  <wp:posOffset>328295</wp:posOffset>
                </wp:positionV>
                <wp:extent cx="1905" cy="277495"/>
                <wp:effectExtent l="0" t="0" r="0" b="0"/>
                <wp:wrapNone/>
                <wp:docPr id="30" name=""/>
                <a:graphic xmlns:a="http://schemas.openxmlformats.org/drawingml/2006/main">
                  <a:graphicData uri="http://schemas.microsoft.com/office/word/2010/wordprocessingShape">
                    <wps:cxnSp>
                      <wps:nvCxnSpPr>
                        <wps:cNvPr id="7" name="Line 1"/>
                        <wps:cNvCxnSpPr/>
                        <wps:nvPr/>
                      </wps:nvCxnSpPr>
                      <wps:spPr>
                        <a:xfrm>
                          <a:off x="0" y="0"/>
                          <a:ext cx="1800" cy="277200"/>
                        </a:xfrm>
                        <a:prstGeom prst="straightConnector1">
                          <a:avLst/>
                        </a:prstGeom>
                        <a:ln w="9360">
                          <a:solidFill>
                            <a:srgbClr val="000000"/>
                          </a:solidFill>
                          <a:miter/>
                        </a:ln>
                      </wps:spPr>
                      <wps:bodyPr/>
                    </wps:cxnSp>
                  </a:graphicData>
                </a:graphic>
              </wp:anchor>
            </w:drawing>
          </mc:Choice>
          <mc:Fallback>
            <w:pict>
              <v:shape id="shape_0" stroked="t" style="position:absolute;margin-left:472.15pt;margin-top:25.85pt;width:0.1pt;height:21.8pt" type="shapetype_32">
                <v:stroke color="black" weight="9360" joinstyle="miter" endcap="square"/>
                <v:fill o:detectmouseclick="t" on="false"/>
              </v:shape>
            </w:pict>
          </mc:Fallback>
        </mc:AlternateContent>
      </w:r>
    </w:p>
    <w:p>
      <w:pPr>
        <w:pStyle w:val="Normal"/>
        <w:suppressAutoHyphens w:val="true"/>
        <w:ind w:left="-993" w:hanging="0"/>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mc:AlternateContent>
          <mc:Choice Requires="wps">
            <w:drawing>
              <wp:anchor behindDoc="0" distT="0" distB="0" distL="114935" distR="114935" simplePos="0" locked="0" layoutInCell="1" allowOverlap="1" relativeHeight="32">
                <wp:simplePos x="0" y="0"/>
                <wp:positionH relativeFrom="column">
                  <wp:posOffset>-308610</wp:posOffset>
                </wp:positionH>
                <wp:positionV relativeFrom="paragraph">
                  <wp:posOffset>120015</wp:posOffset>
                </wp:positionV>
                <wp:extent cx="6535420" cy="38735"/>
                <wp:effectExtent l="0" t="0" r="0" b="0"/>
                <wp:wrapNone/>
                <wp:docPr id="31" name=""/>
                <a:graphic xmlns:a="http://schemas.openxmlformats.org/drawingml/2006/main">
                  <a:graphicData uri="http://schemas.microsoft.com/office/word/2010/wordprocessingShape">
                    <wps:cxnSp>
                      <wps:nvCxnSpPr>
                        <wps:cNvPr id="8" name="Line 1"/>
                        <wps:cNvCxnSpPr/>
                        <wps:nvPr/>
                      </wps:nvCxnSpPr>
                      <wps:spPr>
                        <a:xfrm flipV="1">
                          <a:off x="0" y="0"/>
                          <a:ext cx="6534720" cy="38520"/>
                        </a:xfrm>
                        <a:prstGeom prst="straightConnector1">
                          <a:avLst/>
                        </a:prstGeom>
                        <a:ln w="9360">
                          <a:solidFill>
                            <a:srgbClr val="000000"/>
                          </a:solidFill>
                          <a:miter/>
                        </a:ln>
                      </wps:spPr>
                      <wps:bodyPr/>
                    </wps:cxnSp>
                  </a:graphicData>
                </a:graphic>
              </wp:anchor>
            </w:drawing>
          </mc:Choice>
          <mc:Fallback>
            <w:pict>
              <v:shape id="shape_0" stroked="t" style="position:absolute;margin-left:-24.25pt;margin-top:9.45pt;width:514.5pt;height:2.95pt;flip:y"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36">
                <wp:simplePos x="0" y="0"/>
                <wp:positionH relativeFrom="column">
                  <wp:posOffset>1761490</wp:posOffset>
                </wp:positionH>
                <wp:positionV relativeFrom="paragraph">
                  <wp:posOffset>15240</wp:posOffset>
                </wp:positionV>
                <wp:extent cx="1905" cy="277495"/>
                <wp:effectExtent l="0" t="0" r="0" b="0"/>
                <wp:wrapNone/>
                <wp:docPr id="32" name=""/>
                <a:graphic xmlns:a="http://schemas.openxmlformats.org/drawingml/2006/main">
                  <a:graphicData uri="http://schemas.microsoft.com/office/word/2010/wordprocessingShape">
                    <wps:cxnSp>
                      <wps:nvCxnSpPr>
                        <wps:cNvPr id="9" name="Line 1"/>
                        <wps:cNvCxnSpPr/>
                        <wps:nvPr/>
                      </wps:nvCxnSpPr>
                      <wps:spPr>
                        <a:xfrm>
                          <a:off x="0" y="0"/>
                          <a:ext cx="1800" cy="277200"/>
                        </a:xfrm>
                        <a:prstGeom prst="straightConnector1">
                          <a:avLst/>
                        </a:prstGeom>
                        <a:ln w="9360">
                          <a:solidFill>
                            <a:srgbClr val="000000"/>
                          </a:solidFill>
                          <a:miter/>
                        </a:ln>
                      </wps:spPr>
                      <wps:bodyPr/>
                    </wps:cxnSp>
                  </a:graphicData>
                </a:graphic>
              </wp:anchor>
            </w:drawing>
          </mc:Choice>
          <mc:Fallback>
            <w:pict>
              <v:shape id="shape_0" stroked="t" style="position:absolute;margin-left:138.7pt;margin-top:1.2pt;width:0.1pt;height:21.8pt"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37">
                <wp:simplePos x="0" y="0"/>
                <wp:positionH relativeFrom="column">
                  <wp:posOffset>3855085</wp:posOffset>
                </wp:positionH>
                <wp:positionV relativeFrom="paragraph">
                  <wp:posOffset>15240</wp:posOffset>
                </wp:positionV>
                <wp:extent cx="1905" cy="277495"/>
                <wp:effectExtent l="0" t="0" r="0" b="0"/>
                <wp:wrapNone/>
                <wp:docPr id="33" name=""/>
                <a:graphic xmlns:a="http://schemas.openxmlformats.org/drawingml/2006/main">
                  <a:graphicData uri="http://schemas.microsoft.com/office/word/2010/wordprocessingShape">
                    <wps:cxnSp>
                      <wps:nvCxnSpPr>
                        <wps:cNvPr id="10" name="Line 1"/>
                        <wps:cNvCxnSpPr/>
                        <wps:nvPr/>
                      </wps:nvCxnSpPr>
                      <wps:spPr>
                        <a:xfrm>
                          <a:off x="0" y="0"/>
                          <a:ext cx="1440" cy="277200"/>
                        </a:xfrm>
                        <a:prstGeom prst="straightConnector1">
                          <a:avLst/>
                        </a:prstGeom>
                        <a:ln w="9360">
                          <a:solidFill>
                            <a:srgbClr val="000000"/>
                          </a:solidFill>
                          <a:miter/>
                        </a:ln>
                      </wps:spPr>
                      <wps:bodyPr/>
                    </wps:cxnSp>
                  </a:graphicData>
                </a:graphic>
              </wp:anchor>
            </w:drawing>
          </mc:Choice>
          <mc:Fallback>
            <w:pict>
              <v:shape id="shape_0" stroked="t" style="position:absolute;margin-left:303.55pt;margin-top:1.2pt;width:0.05pt;height:21.8pt" type="shapetype_32">
                <v:stroke color="black" weight="9360" joinstyle="miter" endcap="square"/>
                <v:fill o:detectmouseclick="t" on="false"/>
              </v:shape>
            </w:pict>
          </mc:Fallback>
        </mc:AlternateContent>
        <mc:AlternateContent>
          <mc:Choice Requires="wps">
            <w:drawing>
              <wp:anchor behindDoc="0" distT="0" distB="0" distL="114935" distR="114935" simplePos="0" locked="0" layoutInCell="1" allowOverlap="1" relativeHeight="42">
                <wp:simplePos x="0" y="0"/>
                <wp:positionH relativeFrom="column">
                  <wp:posOffset>753745</wp:posOffset>
                </wp:positionH>
                <wp:positionV relativeFrom="paragraph">
                  <wp:posOffset>34290</wp:posOffset>
                </wp:positionV>
                <wp:extent cx="1905" cy="229870"/>
                <wp:effectExtent l="0" t="0" r="0" b="0"/>
                <wp:wrapNone/>
                <wp:docPr id="34" name=""/>
                <a:graphic xmlns:a="http://schemas.openxmlformats.org/drawingml/2006/main">
                  <a:graphicData uri="http://schemas.microsoft.com/office/word/2010/wordprocessingShape">
                    <wps:cxnSp>
                      <wps:nvCxnSpPr>
                        <wps:cNvPr id="11" name="Line 1"/>
                        <wps:cNvCxnSpPr/>
                        <wps:nvPr/>
                      </wps:nvCxnSpPr>
                      <wps:spPr>
                        <a:xfrm>
                          <a:off x="0" y="0"/>
                          <a:ext cx="1440" cy="229680"/>
                        </a:xfrm>
                        <a:prstGeom prst="straightConnector1">
                          <a:avLst/>
                        </a:prstGeom>
                        <a:ln w="9360">
                          <a:solidFill>
                            <a:srgbClr val="000000"/>
                          </a:solidFill>
                          <a:miter/>
                        </a:ln>
                      </wps:spPr>
                      <wps:bodyPr/>
                    </wps:cxnSp>
                  </a:graphicData>
                </a:graphic>
              </wp:anchor>
            </w:drawing>
          </mc:Choice>
          <mc:Fallback>
            <w:pict>
              <v:shape id="shape_0" stroked="t" style="position:absolute;margin-left:59.35pt;margin-top:2.7pt;width:0.05pt;height:18.05pt" type="shapetype_32">
                <v:stroke color="black" weight="9360" joinstyle="miter" endcap="square"/>
                <v:fill o:detectmouseclick="t" on="false"/>
              </v:shape>
            </w:pict>
          </mc:Fallback>
        </mc:AlternateContent>
      </w:r>
      <w:r>
        <mc:AlternateContent>
          <mc:Choice Requires="wps">
            <w:drawing>
              <wp:anchor behindDoc="0" distT="0" distB="0" distL="114935" distR="114935" simplePos="0" locked="0" layoutInCell="1" allowOverlap="1" relativeHeight="26">
                <wp:simplePos x="0" y="0"/>
                <wp:positionH relativeFrom="column">
                  <wp:posOffset>-590550</wp:posOffset>
                </wp:positionH>
                <wp:positionV relativeFrom="paragraph">
                  <wp:posOffset>348615</wp:posOffset>
                </wp:positionV>
                <wp:extent cx="1344295" cy="263525"/>
                <wp:effectExtent l="0" t="0" r="0" b="0"/>
                <wp:wrapNone/>
                <wp:docPr id="35" name="Frame20"/>
                <a:graphic xmlns:a="http://schemas.openxmlformats.org/drawingml/2006/main">
                  <a:graphicData uri="http://schemas.microsoft.com/office/word/2010/wordprocessingShape">
                    <wps:wsp>
                      <wps:cNvSpPr txBox="1"/>
                      <wps:spPr>
                        <a:xfrm>
                          <a:off x="0" y="0"/>
                          <a:ext cx="1344295" cy="263525"/>
                        </a:xfrm>
                        <a:prstGeom prst="rect"/>
                        <a:solidFill>
                          <a:srgbClr val="FFFFFF">
                            <a:alpha val="0"/>
                          </a:srgbClr>
                        </a:solidFill>
                      </wps:spPr>
                      <wps:txbx>
                        <w:txbxContent>
                          <w:p>
                            <w:pPr>
                              <w:pStyle w:val="NormalWeb"/>
                              <w:spacing w:before="0" w:after="0"/>
                              <w:rPr>
                                <w:sz w:val="22"/>
                                <w:szCs w:val="22"/>
                              </w:rPr>
                            </w:pPr>
                            <w:r>
                              <w:rPr>
                                <w:rFonts w:eastAsia="+mn-ea" w:cs="+mn-cs" w:ascii="Calibri" w:hAnsi="Calibri"/>
                                <w:color w:val="000000"/>
                                <w:sz w:val="22"/>
                                <w:szCs w:val="22"/>
                              </w:rPr>
                              <w:t>01/06/2017</w:t>
                            </w:r>
                          </w:p>
                        </w:txbxContent>
                      </wps:txbx>
                      <wps:bodyPr anchor="t" lIns="92075" tIns="46355" rIns="92075" bIns="46355">
                        <a:spAutoFit/>
                      </wps:bodyPr>
                    </wps:wsp>
                  </a:graphicData>
                </a:graphic>
              </wp:anchor>
            </w:drawing>
          </mc:Choice>
          <mc:Fallback>
            <w:pict>
              <v:rect fillcolor="#FFFFFF" style="position:absolute;rotation:0;width:105.85pt;height:20.75pt;mso-wrap-distance-left:9.05pt;mso-wrap-distance-right:9.05pt;margin-top:27.45pt;mso-position-vertical-relative:text;margin-left:-46.5pt;mso-position-horizontal-relative:text">
                <v:fill opacity="0f"/>
                <v:textbox inset="0.100694444444444in,0.0506944444444444in,0.100694444444444in,0.0506944444444444in">
                  <w:txbxContent>
                    <w:p>
                      <w:pPr>
                        <w:pStyle w:val="NormalWeb"/>
                        <w:spacing w:before="0" w:after="0"/>
                        <w:rPr>
                          <w:sz w:val="22"/>
                          <w:szCs w:val="22"/>
                        </w:rPr>
                      </w:pPr>
                      <w:r>
                        <w:rPr>
                          <w:rFonts w:eastAsia="+mn-ea" w:cs="+mn-cs" w:ascii="Calibri" w:hAnsi="Calibri"/>
                          <w:color w:val="000000"/>
                          <w:sz w:val="22"/>
                          <w:szCs w:val="22"/>
                        </w:rPr>
                        <w:t>01/06/2017</w:t>
                      </w:r>
                    </w:p>
                  </w:txbxContent>
                </v:textbox>
              </v:rect>
            </w:pict>
          </mc:Fallback>
        </mc:AlternateContent>
      </w:r>
      <w:r>
        <mc:AlternateContent>
          <mc:Choice Requires="wps">
            <w:drawing>
              <wp:anchor behindDoc="0" distT="0" distB="0" distL="114935" distR="114935" simplePos="0" locked="0" layoutInCell="1" allowOverlap="1" relativeHeight="38">
                <wp:simplePos x="0" y="0"/>
                <wp:positionH relativeFrom="column">
                  <wp:posOffset>5505450</wp:posOffset>
                </wp:positionH>
                <wp:positionV relativeFrom="paragraph">
                  <wp:posOffset>291465</wp:posOffset>
                </wp:positionV>
                <wp:extent cx="882015" cy="263525"/>
                <wp:effectExtent l="0" t="0" r="0" b="0"/>
                <wp:wrapNone/>
                <wp:docPr id="36" name="Frame19"/>
                <a:graphic xmlns:a="http://schemas.openxmlformats.org/drawingml/2006/main">
                  <a:graphicData uri="http://schemas.microsoft.com/office/word/2010/wordprocessingShape">
                    <wps:wsp>
                      <wps:cNvSpPr txBox="1"/>
                      <wps:spPr>
                        <a:xfrm>
                          <a:off x="0" y="0"/>
                          <a:ext cx="882015" cy="263525"/>
                        </a:xfrm>
                        <a:prstGeom prst="rect"/>
                        <a:solidFill>
                          <a:srgbClr val="FFFFFF">
                            <a:alpha val="0"/>
                          </a:srgbClr>
                        </a:solidFill>
                      </wps:spPr>
                      <wps:txbx>
                        <w:txbxContent>
                          <w:p>
                            <w:pPr>
                              <w:pStyle w:val="NormalWeb"/>
                              <w:spacing w:before="0" w:after="0"/>
                              <w:rPr>
                                <w:sz w:val="22"/>
                                <w:szCs w:val="22"/>
                              </w:rPr>
                            </w:pPr>
                            <w:r>
                              <w:rPr>
                                <w:rFonts w:cs="Calibri" w:ascii="Calibri" w:hAnsi="Calibri"/>
                                <w:color w:val="000000"/>
                                <w:sz w:val="22"/>
                                <w:szCs w:val="22"/>
                              </w:rPr>
                              <w:t>31/12/2019</w:t>
                            </w:r>
                          </w:p>
                        </w:txbxContent>
                      </wps:txbx>
                      <wps:bodyPr anchor="t" lIns="92075" tIns="46355" rIns="92075" bIns="46355">
                        <a:spAutoFit/>
                      </wps:bodyPr>
                    </wps:wsp>
                  </a:graphicData>
                </a:graphic>
              </wp:anchor>
            </w:drawing>
          </mc:Choice>
          <mc:Fallback>
            <w:pict>
              <v:rect fillcolor="#FFFFFF" style="position:absolute;rotation:0;width:69.45pt;height:20.75pt;mso-wrap-distance-left:9.05pt;mso-wrap-distance-right:9.05pt;margin-top:22.95pt;mso-position-vertical-relative:text;margin-left:433.5pt;mso-position-horizontal-relative:text">
                <v:fill opacity="0f"/>
                <v:textbox inset="0.100694444444444in,0.0506944444444444in,0.100694444444444in,0.0506944444444444in">
                  <w:txbxContent>
                    <w:p>
                      <w:pPr>
                        <w:pStyle w:val="NormalWeb"/>
                        <w:spacing w:before="0" w:after="0"/>
                        <w:rPr>
                          <w:sz w:val="22"/>
                          <w:szCs w:val="22"/>
                        </w:rPr>
                      </w:pPr>
                      <w:r>
                        <w:rPr>
                          <w:rFonts w:cs="Calibri" w:ascii="Calibri" w:hAnsi="Calibri"/>
                          <w:color w:val="000000"/>
                          <w:sz w:val="22"/>
                          <w:szCs w:val="22"/>
                        </w:rPr>
                        <w:t>31/12/2019</w:t>
                      </w:r>
                    </w:p>
                  </w:txbxContent>
                </v:textbox>
              </v:rect>
            </w:pict>
          </mc:Fallback>
        </mc:AlternateContent>
      </w:r>
    </w:p>
    <w:p>
      <w:pPr>
        <w:pStyle w:val="Normal"/>
        <w:suppressAutoHyphens w:val="true"/>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w:r>
      <w:r>
        <mc:AlternateContent>
          <mc:Choice Requires="wps">
            <w:drawing>
              <wp:anchor behindDoc="0" distT="0" distB="0" distL="114935" distR="114935" simplePos="0" locked="0" layoutInCell="1" allowOverlap="1" relativeHeight="27">
                <wp:simplePos x="0" y="0"/>
                <wp:positionH relativeFrom="column">
                  <wp:posOffset>537845</wp:posOffset>
                </wp:positionH>
                <wp:positionV relativeFrom="paragraph">
                  <wp:posOffset>35560</wp:posOffset>
                </wp:positionV>
                <wp:extent cx="938530" cy="263525"/>
                <wp:effectExtent l="0" t="0" r="0" b="0"/>
                <wp:wrapNone/>
                <wp:docPr id="37" name="Frame21"/>
                <a:graphic xmlns:a="http://schemas.openxmlformats.org/drawingml/2006/main">
                  <a:graphicData uri="http://schemas.microsoft.com/office/word/2010/wordprocessingShape">
                    <wps:wsp>
                      <wps:cNvSpPr txBox="1"/>
                      <wps:spPr>
                        <a:xfrm>
                          <a:off x="0" y="0"/>
                          <a:ext cx="938530" cy="263525"/>
                        </a:xfrm>
                        <a:prstGeom prst="rect"/>
                        <a:solidFill>
                          <a:srgbClr val="FFFFFF">
                            <a:alpha val="0"/>
                          </a:srgbClr>
                        </a:solidFill>
                      </wps:spPr>
                      <wps:txbx>
                        <w:txbxContent>
                          <w:p>
                            <w:pPr>
                              <w:pStyle w:val="NormalWeb"/>
                              <w:spacing w:before="0" w:after="0"/>
                              <w:rPr>
                                <w:sz w:val="22"/>
                                <w:szCs w:val="22"/>
                              </w:rPr>
                            </w:pPr>
                            <w:r>
                              <w:rPr>
                                <w:rFonts w:eastAsia="+mn-ea" w:cs="+mn-cs" w:ascii="Calibri" w:hAnsi="Calibri"/>
                                <w:color w:val="000000"/>
                                <w:sz w:val="22"/>
                                <w:szCs w:val="22"/>
                              </w:rPr>
                              <w:t>01/05/2018</w:t>
                            </w:r>
                          </w:p>
                        </w:txbxContent>
                      </wps:txbx>
                      <wps:bodyPr anchor="t" lIns="92075" tIns="46355" rIns="92075" bIns="46355">
                        <a:spAutoFit/>
                      </wps:bodyPr>
                    </wps:wsp>
                  </a:graphicData>
                </a:graphic>
              </wp:anchor>
            </w:drawing>
          </mc:Choice>
          <mc:Fallback>
            <w:pict>
              <v:rect fillcolor="#FFFFFF" style="position:absolute;rotation:0;width:73.9pt;height:20.75pt;mso-wrap-distance-left:9.05pt;mso-wrap-distance-right:9.05pt;margin-top:2.8pt;mso-position-vertical-relative:text;margin-left:42.35pt;mso-position-horizontal-relative:text">
                <v:fill opacity="0f"/>
                <v:textbox inset="0.100694444444444in,0.0506944444444444in,0.100694444444444in,0.0506944444444444in">
                  <w:txbxContent>
                    <w:p>
                      <w:pPr>
                        <w:pStyle w:val="NormalWeb"/>
                        <w:spacing w:before="0" w:after="0"/>
                        <w:rPr>
                          <w:sz w:val="22"/>
                          <w:szCs w:val="22"/>
                        </w:rPr>
                      </w:pPr>
                      <w:r>
                        <w:rPr>
                          <w:rFonts w:eastAsia="+mn-ea" w:cs="+mn-cs" w:ascii="Calibri" w:hAnsi="Calibri"/>
                          <w:color w:val="000000"/>
                          <w:sz w:val="22"/>
                          <w:szCs w:val="22"/>
                        </w:rPr>
                        <w:t>01/05/2018</w:t>
                      </w:r>
                    </w:p>
                  </w:txbxContent>
                </v:textbox>
              </v:rect>
            </w:pict>
          </mc:Fallback>
        </mc:AlternateContent>
      </w:r>
      <w:r>
        <mc:AlternateContent>
          <mc:Choice Requires="wps">
            <w:drawing>
              <wp:anchor behindDoc="0" distT="0" distB="0" distL="114935" distR="114935" simplePos="0" locked="0" layoutInCell="1" allowOverlap="1" relativeHeight="28">
                <wp:simplePos x="0" y="0"/>
                <wp:positionH relativeFrom="column">
                  <wp:posOffset>1476375</wp:posOffset>
                </wp:positionH>
                <wp:positionV relativeFrom="paragraph">
                  <wp:posOffset>35560</wp:posOffset>
                </wp:positionV>
                <wp:extent cx="883285" cy="263525"/>
                <wp:effectExtent l="0" t="0" r="0" b="0"/>
                <wp:wrapNone/>
                <wp:docPr id="38" name="Frame22"/>
                <a:graphic xmlns:a="http://schemas.openxmlformats.org/drawingml/2006/main">
                  <a:graphicData uri="http://schemas.microsoft.com/office/word/2010/wordprocessingShape">
                    <wps:wsp>
                      <wps:cNvSpPr txBox="1"/>
                      <wps:spPr>
                        <a:xfrm>
                          <a:off x="0" y="0"/>
                          <a:ext cx="883285" cy="263525"/>
                        </a:xfrm>
                        <a:prstGeom prst="rect"/>
                        <a:solidFill>
                          <a:srgbClr val="FFFFFF">
                            <a:alpha val="0"/>
                          </a:srgbClr>
                        </a:solidFill>
                      </wps:spPr>
                      <wps:txbx>
                        <w:txbxContent>
                          <w:p>
                            <w:pPr>
                              <w:pStyle w:val="NormalWeb"/>
                              <w:spacing w:before="0" w:after="0"/>
                              <w:rPr>
                                <w:sz w:val="22"/>
                                <w:szCs w:val="22"/>
                              </w:rPr>
                            </w:pPr>
                            <w:r>
                              <w:rPr>
                                <w:rFonts w:eastAsia="+mn-ea" w:cs="+mn-cs" w:ascii="Calibri" w:hAnsi="Calibri"/>
                                <w:color w:val="000000"/>
                                <w:sz w:val="22"/>
                                <w:szCs w:val="22"/>
                              </w:rPr>
                              <w:t>31/05/2018</w:t>
                            </w:r>
                          </w:p>
                        </w:txbxContent>
                      </wps:txbx>
                      <wps:bodyPr anchor="t" lIns="92075" tIns="46355" rIns="92075" bIns="46355">
                        <a:spAutoFit/>
                      </wps:bodyPr>
                    </wps:wsp>
                  </a:graphicData>
                </a:graphic>
              </wp:anchor>
            </w:drawing>
          </mc:Choice>
          <mc:Fallback>
            <w:pict>
              <v:rect fillcolor="#FFFFFF" style="position:absolute;rotation:0;width:69.55pt;height:20.75pt;mso-wrap-distance-left:9.05pt;mso-wrap-distance-right:9.05pt;margin-top:2.8pt;mso-position-vertical-relative:text;margin-left:116.25pt;mso-position-horizontal-relative:text">
                <v:fill opacity="0f"/>
                <v:textbox inset="0.100694444444444in,0.0506944444444444in,0.100694444444444in,0.0506944444444444in">
                  <w:txbxContent>
                    <w:p>
                      <w:pPr>
                        <w:pStyle w:val="NormalWeb"/>
                        <w:spacing w:before="0" w:after="0"/>
                        <w:rPr>
                          <w:sz w:val="22"/>
                          <w:szCs w:val="22"/>
                        </w:rPr>
                      </w:pPr>
                      <w:r>
                        <w:rPr>
                          <w:rFonts w:eastAsia="+mn-ea" w:cs="+mn-cs" w:ascii="Calibri" w:hAnsi="Calibri"/>
                          <w:color w:val="000000"/>
                          <w:sz w:val="22"/>
                          <w:szCs w:val="22"/>
                        </w:rPr>
                        <w:t>31/05/2018</w:t>
                      </w:r>
                    </w:p>
                  </w:txbxContent>
                </v:textbox>
              </v:rect>
            </w:pict>
          </mc:Fallback>
        </mc:AlternateContent>
      </w:r>
      <w:r>
        <mc:AlternateContent>
          <mc:Choice Requires="wps">
            <w:drawing>
              <wp:anchor behindDoc="0" distT="0" distB="0" distL="114935" distR="114935" simplePos="0" locked="0" layoutInCell="1" allowOverlap="1" relativeHeight="34">
                <wp:simplePos x="0" y="0"/>
                <wp:positionH relativeFrom="column">
                  <wp:posOffset>3255645</wp:posOffset>
                </wp:positionH>
                <wp:positionV relativeFrom="paragraph">
                  <wp:posOffset>35560</wp:posOffset>
                </wp:positionV>
                <wp:extent cx="882015" cy="263525"/>
                <wp:effectExtent l="0" t="0" r="0" b="0"/>
                <wp:wrapNone/>
                <wp:docPr id="39" name="Frame23"/>
                <a:graphic xmlns:a="http://schemas.openxmlformats.org/drawingml/2006/main">
                  <a:graphicData uri="http://schemas.microsoft.com/office/word/2010/wordprocessingShape">
                    <wps:wsp>
                      <wps:cNvSpPr txBox="1"/>
                      <wps:spPr>
                        <a:xfrm>
                          <a:off x="0" y="0"/>
                          <a:ext cx="882015" cy="263525"/>
                        </a:xfrm>
                        <a:prstGeom prst="rect"/>
                        <a:solidFill>
                          <a:srgbClr val="FFFFFF">
                            <a:alpha val="0"/>
                          </a:srgbClr>
                        </a:solidFill>
                      </wps:spPr>
                      <wps:txbx>
                        <w:txbxContent>
                          <w:p>
                            <w:pPr>
                              <w:pStyle w:val="NormalWeb"/>
                              <w:spacing w:before="0" w:after="0"/>
                              <w:rPr>
                                <w:sz w:val="22"/>
                                <w:szCs w:val="22"/>
                              </w:rPr>
                            </w:pPr>
                            <w:r>
                              <w:rPr>
                                <w:rFonts w:cs="Calibri" w:ascii="Calibri" w:hAnsi="Calibri"/>
                                <w:color w:val="000000"/>
                                <w:sz w:val="22"/>
                                <w:szCs w:val="22"/>
                              </w:rPr>
                              <w:t>01/01/2019</w:t>
                            </w:r>
                          </w:p>
                        </w:txbxContent>
                      </wps:txbx>
                      <wps:bodyPr anchor="t" lIns="92075" tIns="46355" rIns="92075" bIns="46355">
                        <a:spAutoFit/>
                      </wps:bodyPr>
                    </wps:wsp>
                  </a:graphicData>
                </a:graphic>
              </wp:anchor>
            </w:drawing>
          </mc:Choice>
          <mc:Fallback>
            <w:pict>
              <v:rect fillcolor="#FFFFFF" style="position:absolute;rotation:0;width:69.45pt;height:20.75pt;mso-wrap-distance-left:9.05pt;mso-wrap-distance-right:9.05pt;margin-top:2.8pt;mso-position-vertical-relative:text;margin-left:256.35pt;mso-position-horizontal-relative:text">
                <v:fill opacity="0f"/>
                <v:textbox inset="0.100694444444444in,0.0506944444444444in,0.100694444444444in,0.0506944444444444in">
                  <w:txbxContent>
                    <w:p>
                      <w:pPr>
                        <w:pStyle w:val="NormalWeb"/>
                        <w:spacing w:before="0" w:after="0"/>
                        <w:rPr>
                          <w:sz w:val="22"/>
                          <w:szCs w:val="22"/>
                        </w:rPr>
                      </w:pPr>
                      <w:r>
                        <w:rPr>
                          <w:rFonts w:cs="Calibri" w:ascii="Calibri" w:hAnsi="Calibri"/>
                          <w:color w:val="000000"/>
                          <w:sz w:val="22"/>
                          <w:szCs w:val="22"/>
                        </w:rPr>
                        <w:t>01/01/2019</w:t>
                      </w:r>
                    </w:p>
                  </w:txbxContent>
                </v:textbox>
              </v:rect>
            </w:pict>
          </mc:Fallback>
        </mc:AlternateContent>
      </w:r>
    </w:p>
    <w:p>
      <w:pPr>
        <w:pStyle w:val="Normal"/>
        <w:suppressAutoHyphens w:val="true"/>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w:r>
      <w:r>
        <mc:AlternateContent>
          <mc:Choice Requires="wps">
            <w:drawing>
              <wp:anchor behindDoc="0" distT="0" distB="0" distL="114935" distR="114935" simplePos="0" locked="0" layoutInCell="1" allowOverlap="1" relativeHeight="41">
                <wp:simplePos x="0" y="0"/>
                <wp:positionH relativeFrom="column">
                  <wp:posOffset>1640205</wp:posOffset>
                </wp:positionH>
                <wp:positionV relativeFrom="paragraph">
                  <wp:posOffset>160655</wp:posOffset>
                </wp:positionV>
                <wp:extent cx="3661410" cy="434340"/>
                <wp:effectExtent l="0" t="0" r="0" b="0"/>
                <wp:wrapNone/>
                <wp:docPr id="40" name="Frame24"/>
                <a:graphic xmlns:a="http://schemas.openxmlformats.org/drawingml/2006/main">
                  <a:graphicData uri="http://schemas.microsoft.com/office/word/2010/wordprocessingShape">
                    <wps:wsp>
                      <wps:cNvSpPr txBox="1"/>
                      <wps:spPr>
                        <a:xfrm>
                          <a:off x="0" y="0"/>
                          <a:ext cx="3661410" cy="434340"/>
                        </a:xfrm>
                        <a:prstGeom prst="rect"/>
                        <a:solidFill>
                          <a:srgbClr val="F8CBAD"/>
                        </a:solidFill>
                      </wps:spPr>
                      <wps:txbx>
                        <w:txbxContent>
                          <w:p>
                            <w:pPr>
                              <w:pStyle w:val="NormalWeb"/>
                              <w:spacing w:before="0" w:after="0"/>
                              <w:rPr>
                                <w:rFonts w:ascii="Calibri" w:hAnsi="Calibri" w:eastAsia="+mn-ea" w:cs="+mn-cs"/>
                                <w:color w:val="000000"/>
                                <w:sz w:val="22"/>
                                <w:szCs w:val="22"/>
                              </w:rPr>
                            </w:pPr>
                            <w:r>
                              <w:rPr>
                                <w:rFonts w:eastAsia="+mn-ea" w:cs="+mn-cs" w:ascii="Calibri" w:hAnsi="Calibri"/>
                                <w:color w:val="000000"/>
                                <w:sz w:val="22"/>
                                <w:szCs w:val="22"/>
                              </w:rPr>
                              <w:t xml:space="preserve">Période de prise des CP 2017/2018 </w:t>
                            </w:r>
                          </w:p>
                          <w:p>
                            <w:pPr>
                              <w:pStyle w:val="NormalWeb"/>
                              <w:spacing w:before="0" w:after="0"/>
                              <w:rPr/>
                            </w:pPr>
                            <w:r>
                              <w:rPr>
                                <w:rFonts w:eastAsia="+mn-ea" w:cs="+mn-cs" w:ascii="Calibri" w:hAnsi="Calibri"/>
                                <w:color w:val="000000"/>
                                <w:sz w:val="22"/>
                                <w:szCs w:val="22"/>
                              </w:rPr>
                              <w:t>(30 jours ouvrables max)</w:t>
                            </w:r>
                            <w:r>
                              <w:rPr>
                                <w:rFonts w:eastAsia="+mn-ea" w:cs="+mn-cs" w:ascii="Calibri" w:hAnsi="Calibri"/>
                                <w:color w:val="000000"/>
                                <w:sz w:val="36"/>
                                <w:szCs w:val="36"/>
                              </w:rPr>
                              <w:t xml:space="preserve">  </w:t>
                            </w:r>
                          </w:p>
                        </w:txbxContent>
                      </wps:txbx>
                      <wps:bodyPr anchor="t" lIns="92075" tIns="46355" rIns="92075" bIns="46355">
                        <a:spAutoFit/>
                      </wps:bodyPr>
                    </wps:wsp>
                  </a:graphicData>
                </a:graphic>
              </wp:anchor>
            </w:drawing>
          </mc:Choice>
          <mc:Fallback>
            <w:pict>
              <v:rect fillcolor="#F8CBAD" style="position:absolute;rotation:0;width:288.3pt;height:34.2pt;mso-wrap-distance-left:9.05pt;mso-wrap-distance-right:9.05pt;margin-top:12.65pt;mso-position-vertical-relative:text;margin-left:129.15pt;mso-position-horizontal-relative:text">
                <v:textbox inset="0.100694444444444in,0.0506944444444444in,0.100694444444444in,0.0506944444444444in">
                  <w:txbxContent>
                    <w:p>
                      <w:pPr>
                        <w:pStyle w:val="NormalWeb"/>
                        <w:spacing w:before="0" w:after="0"/>
                        <w:rPr>
                          <w:rFonts w:ascii="Calibri" w:hAnsi="Calibri" w:eastAsia="+mn-ea" w:cs="+mn-cs"/>
                          <w:color w:val="000000"/>
                          <w:sz w:val="22"/>
                          <w:szCs w:val="22"/>
                        </w:rPr>
                      </w:pPr>
                      <w:r>
                        <w:rPr>
                          <w:rFonts w:eastAsia="+mn-ea" w:cs="+mn-cs" w:ascii="Calibri" w:hAnsi="Calibri"/>
                          <w:color w:val="000000"/>
                          <w:sz w:val="22"/>
                          <w:szCs w:val="22"/>
                        </w:rPr>
                        <w:t xml:space="preserve">Période de prise des CP 2017/2018 </w:t>
                      </w:r>
                    </w:p>
                    <w:p>
                      <w:pPr>
                        <w:pStyle w:val="NormalWeb"/>
                        <w:spacing w:before="0" w:after="0"/>
                        <w:rPr/>
                      </w:pPr>
                      <w:r>
                        <w:rPr>
                          <w:rFonts w:eastAsia="+mn-ea" w:cs="+mn-cs" w:ascii="Calibri" w:hAnsi="Calibri"/>
                          <w:color w:val="000000"/>
                          <w:sz w:val="22"/>
                          <w:szCs w:val="22"/>
                        </w:rPr>
                        <w:t>(30 jours ouvrables max)</w:t>
                      </w:r>
                      <w:r>
                        <w:rPr>
                          <w:rFonts w:eastAsia="+mn-ea" w:cs="+mn-cs" w:ascii="Calibri" w:hAnsi="Calibri"/>
                          <w:color w:val="000000"/>
                          <w:sz w:val="36"/>
                          <w:szCs w:val="36"/>
                        </w:rPr>
                        <w:t xml:space="preserve">  </w:t>
                      </w:r>
                    </w:p>
                  </w:txbxContent>
                </v:textbox>
              </v:rect>
            </w:pict>
          </mc:Fallback>
        </mc:AlternateContent>
      </w:r>
    </w:p>
    <w:p>
      <w:pPr>
        <w:pStyle w:val="Normal"/>
        <w:suppressAutoHyphens w:val="true"/>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mc:AlternateContent>
          <mc:Choice Requires="wps">
            <w:drawing>
              <wp:anchor behindDoc="0" distT="0" distB="0" distL="114935" distR="114935" simplePos="0" locked="0" layoutInCell="1" allowOverlap="1" relativeHeight="40">
                <wp:simplePos x="0" y="0"/>
                <wp:positionH relativeFrom="column">
                  <wp:posOffset>3176905</wp:posOffset>
                </wp:positionH>
                <wp:positionV relativeFrom="paragraph">
                  <wp:posOffset>-2261235</wp:posOffset>
                </wp:positionV>
                <wp:extent cx="396875" cy="5243830"/>
                <wp:effectExtent l="0" t="0" r="0" b="0"/>
                <wp:wrapNone/>
                <wp:docPr id="41" name="Accolade fermante 25"/>
                <a:graphic xmlns:a="http://schemas.openxmlformats.org/drawingml/2006/main">
                  <a:graphicData uri="http://schemas.microsoft.com/office/word/2010/wordprocessingShape">
                    <wps:wsp>
                      <wps:cNvSpPr/>
                      <wps:spPr>
                        <a:xfrm rot="5400000">
                          <a:off x="0" y="0"/>
                          <a:ext cx="396360" cy="5243040"/>
                        </a:xfrm>
                        <a:custGeom>
                          <a:avLst/>
                          <a:gdLst/>
                          <a:ahLst/>
                          <a:rect l="0" t="0" r="r" b="b"/>
                          <a:pathLst>
                            <a:path w="626" h="8259">
                              <a:moveTo>
                                <a:pt x="0" y="0"/>
                              </a:moveTo>
                              <a:cubicBezTo>
                                <a:pt x="156" y="0"/>
                                <a:pt x="312" y="41"/>
                                <a:pt x="312" y="82"/>
                              </a:cubicBezTo>
                              <a:lnTo>
                                <a:pt x="312" y="4046"/>
                              </a:lnTo>
                              <a:cubicBezTo>
                                <a:pt x="312" y="4087"/>
                                <a:pt x="468" y="4129"/>
                                <a:pt x="625" y="4129"/>
                              </a:cubicBezTo>
                              <a:cubicBezTo>
                                <a:pt x="468" y="4129"/>
                                <a:pt x="312" y="4170"/>
                                <a:pt x="312" y="4211"/>
                              </a:cubicBezTo>
                              <a:lnTo>
                                <a:pt x="312" y="8175"/>
                              </a:lnTo>
                              <a:cubicBezTo>
                                <a:pt x="312" y="8216"/>
                                <a:pt x="156" y="8258"/>
                                <a:pt x="0" y="8258"/>
                              </a:cubicBezTo>
                            </a:path>
                          </a:pathLst>
                        </a:custGeom>
                        <a:noFill/>
                        <a:ln w="6480">
                          <a:solidFill>
                            <a:srgbClr val="ed7d31"/>
                          </a:solidFill>
                          <a:miter/>
                        </a:ln>
                      </wps:spPr>
                      <wps:style>
                        <a:lnRef idx="0"/>
                        <a:fillRef idx="0"/>
                        <a:effectRef idx="0"/>
                        <a:fontRef idx="minor"/>
                      </wps:style>
                      <wps:bodyPr/>
                    </wps:wsp>
                  </a:graphicData>
                </a:graphic>
              </wp:anchor>
            </w:drawing>
          </mc:Choice>
          <mc:Fallback>
            <w:pict>
              <v:shapetype id="shapetype_88" coordsize="21600,21600" o:spt="88" adj="10800,1800" path="m,qx@13@14l10800@5qy@15@16qx@17@18l10800@6qy@19@20xnsem,qx@13@14l10800@5qy@15@16qx@17@18l10800@6qy@19@20nfe">
                <v:stroke joinstyle="miter"/>
                <v:formulas>
                  <v:f eqn="val #0"/>
                  <v:f eqn="sum 21600 0 @0"/>
                  <v:f eqn="min @1 @0"/>
                  <v:f eqn="prod @2 1 2"/>
                  <v:f eqn="val #1"/>
                  <v:f eqn="sum @0 0 @4"/>
                  <v:f eqn="sum height 0 @4"/>
                  <v:f eqn="sumangle 0 45 0"/>
                  <v:f eqn="cos 10800 @7"/>
                  <v:f eqn="sin @4 @7"/>
                  <v:f eqn="sum 0 @8 0"/>
                  <v:f eqn="sum @4 0 @9"/>
                  <v:f eqn="sum height @9 @4"/>
                  <v:f eqn="sum 10800 0 0"/>
                  <v:f eqn="sum @4 0 0"/>
                  <v:f eqn="sum 10800 10800 0"/>
                  <v:f eqn="sum @4 @5 0"/>
                  <v:f eqn="sum 0 @15 10800"/>
                  <v:f eqn="sum @4 @16 0"/>
                  <v:f eqn="sum 0 10800 10800"/>
                  <v:f eqn="sum @4 @6 0"/>
                </v:formulas>
                <v:path gradientshapeok="t" o:connecttype="rect" textboxrect="0,@11,@10,@12"/>
                <v:handles>
                  <v:h position="10800,@4"/>
                  <v:h position="21600,@0"/>
                </v:handles>
              </v:shapetype>
              <v:shape id="shape_0" ID="Accolade fermante 25" stroked="t" style="position:absolute;margin-left:250.15pt;margin-top:-178.05pt;width:31.15pt;height:412.8pt;rotation:90" type="shapetype_88">
                <w10:wrap type="none"/>
                <v:fill o:detectmouseclick="t" on="false"/>
                <v:stroke color="#ed7d31" weight="6480" joinstyle="miter" endcap="square"/>
              </v:shape>
            </w:pict>
          </mc:Fallback>
        </mc:AlternateContent>
      </w:r>
    </w:p>
    <w:p>
      <w:pPr>
        <w:pStyle w:val="Normal"/>
        <w:suppressAutoHyphens w:val="true"/>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w:r>
      <w:r>
        <mc:AlternateContent>
          <mc:Choice Requires="wps">
            <w:drawing>
              <wp:anchor behindDoc="0" distT="0" distB="0" distL="114935" distR="114935" simplePos="0" locked="0" layoutInCell="1" allowOverlap="1" relativeHeight="44">
                <wp:simplePos x="0" y="0"/>
                <wp:positionH relativeFrom="column">
                  <wp:posOffset>3937635</wp:posOffset>
                </wp:positionH>
                <wp:positionV relativeFrom="paragraph">
                  <wp:posOffset>179070</wp:posOffset>
                </wp:positionV>
                <wp:extent cx="1859280" cy="434340"/>
                <wp:effectExtent l="0" t="0" r="0" b="0"/>
                <wp:wrapNone/>
                <wp:docPr id="42" name="Frame25"/>
                <a:graphic xmlns:a="http://schemas.openxmlformats.org/drawingml/2006/main">
                  <a:graphicData uri="http://schemas.microsoft.com/office/word/2010/wordprocessingShape">
                    <wps:wsp>
                      <wps:cNvSpPr txBox="1"/>
                      <wps:spPr>
                        <a:xfrm>
                          <a:off x="0" y="0"/>
                          <a:ext cx="1859280" cy="434340"/>
                        </a:xfrm>
                        <a:prstGeom prst="rect"/>
                        <a:solidFill>
                          <a:srgbClr val="C5E0B4"/>
                        </a:solidFill>
                      </wps:spPr>
                      <wps:txbx>
                        <w:txbxContent>
                          <w:p>
                            <w:pPr>
                              <w:pStyle w:val="NormalWeb"/>
                              <w:spacing w:before="0" w:after="0"/>
                              <w:rPr>
                                <w:sz w:val="22"/>
                                <w:szCs w:val="22"/>
                              </w:rPr>
                            </w:pPr>
                            <w:r>
                              <w:rPr>
                                <w:rFonts w:eastAsia="+mn-ea" w:cs="+mn-cs" w:ascii="Calibri" w:hAnsi="Calibri"/>
                                <w:color w:val="000000"/>
                                <w:sz w:val="22"/>
                                <w:szCs w:val="22"/>
                              </w:rPr>
                              <w:t xml:space="preserve">Période de prise des CP 2018 (17,5 jours ouvrables max) </w:t>
                            </w:r>
                          </w:p>
                        </w:txbxContent>
                      </wps:txbx>
                      <wps:bodyPr anchor="t" lIns="92075" tIns="46355" rIns="92075" bIns="46355">
                        <a:spAutoFit/>
                      </wps:bodyPr>
                    </wps:wsp>
                  </a:graphicData>
                </a:graphic>
              </wp:anchor>
            </w:drawing>
          </mc:Choice>
          <mc:Fallback>
            <w:pict>
              <v:rect fillcolor="#C5E0B4" style="position:absolute;rotation:0;width:146.4pt;height:34.2pt;mso-wrap-distance-left:9.05pt;mso-wrap-distance-right:9.05pt;margin-top:14.1pt;mso-position-vertical-relative:text;margin-left:310.05pt;mso-position-horizontal-relative:text">
                <v:textbox inset="0.100694444444444in,0.0506944444444444in,0.100694444444444in,0.0506944444444444in">
                  <w:txbxContent>
                    <w:p>
                      <w:pPr>
                        <w:pStyle w:val="NormalWeb"/>
                        <w:spacing w:before="0" w:after="0"/>
                        <w:rPr>
                          <w:sz w:val="22"/>
                          <w:szCs w:val="22"/>
                        </w:rPr>
                      </w:pPr>
                      <w:r>
                        <w:rPr>
                          <w:rFonts w:eastAsia="+mn-ea" w:cs="+mn-cs" w:ascii="Calibri" w:hAnsi="Calibri"/>
                          <w:color w:val="000000"/>
                          <w:sz w:val="22"/>
                          <w:szCs w:val="22"/>
                        </w:rPr>
                        <w:t xml:space="preserve">Période de prise des CP 2018 (17,5 jours ouvrables max) </w:t>
                      </w:r>
                    </w:p>
                  </w:txbxContent>
                </v:textbox>
              </v:rect>
            </w:pict>
          </mc:Fallback>
        </mc:AlternateContent>
      </w:r>
    </w:p>
    <w:p>
      <w:pPr>
        <w:pStyle w:val="Normal"/>
        <w:suppressAutoHyphens w:val="true"/>
        <w:rPr>
          <w:rFonts w:ascii="Times New Roman" w:hAnsi="Times New Roman" w:cs="Times New Roman"/>
          <w:b/>
          <w:b/>
          <w:sz w:val="22"/>
          <w:szCs w:val="22"/>
          <w:u w:val="single"/>
        </w:rPr>
      </w:pPr>
      <w:r>
        <w:rPr>
          <w:rFonts w:cs="Times New Roman" w:ascii="Times New Roman" w:hAnsi="Times New Roman"/>
          <w:b/>
          <w:sz w:val="22"/>
          <w:szCs w:val="22"/>
          <w:u w:val="single"/>
        </w:rPr>
      </w:r>
    </w:p>
    <w:p>
      <w:pPr>
        <w:pStyle w:val="Normal"/>
        <w:suppressAutoHyphens w:val="true"/>
        <w:rPr>
          <w:rFonts w:ascii="Times New Roman" w:hAnsi="Times New Roman" w:cs="Times New Roman"/>
          <w:b/>
          <w:b/>
          <w:sz w:val="22"/>
          <w:szCs w:val="22"/>
          <w:u w:val="single"/>
          <w:lang w:val="en-GB" w:eastAsia="en-GB"/>
        </w:rPr>
      </w:pPr>
      <w:r>
        <w:rPr>
          <w:rFonts w:cs="Times New Roman" w:ascii="Times New Roman" w:hAnsi="Times New Roman"/>
          <w:b/>
          <w:sz w:val="22"/>
          <w:szCs w:val="22"/>
          <w:u w:val="single"/>
          <w:lang w:val="en-GB" w:eastAsia="en-GB"/>
        </w:rPr>
        <mc:AlternateContent>
          <mc:Choice Requires="wps">
            <w:drawing>
              <wp:anchor behindDoc="0" distT="0" distB="0" distL="114935" distR="114935" simplePos="0" locked="0" layoutInCell="1" allowOverlap="1" relativeHeight="43">
                <wp:simplePos x="0" y="0"/>
                <wp:positionH relativeFrom="column">
                  <wp:posOffset>4720590</wp:posOffset>
                </wp:positionH>
                <wp:positionV relativeFrom="paragraph">
                  <wp:posOffset>-785495</wp:posOffset>
                </wp:positionV>
                <wp:extent cx="353060" cy="2084705"/>
                <wp:effectExtent l="0" t="0" r="0" b="0"/>
                <wp:wrapNone/>
                <wp:docPr id="43" name="Accolade fermante 25"/>
                <a:graphic xmlns:a="http://schemas.openxmlformats.org/drawingml/2006/main">
                  <a:graphicData uri="http://schemas.microsoft.com/office/word/2010/wordprocessingShape">
                    <wps:wsp>
                      <wps:cNvSpPr/>
                      <wps:spPr>
                        <a:xfrm rot="5400000">
                          <a:off x="0" y="0"/>
                          <a:ext cx="352440" cy="2084040"/>
                        </a:xfrm>
                        <a:custGeom>
                          <a:avLst/>
                          <a:gdLst/>
                          <a:ahLst/>
                          <a:rect l="0" t="0" r="r" b="b"/>
                          <a:pathLst>
                            <a:path w="557" h="3284">
                              <a:moveTo>
                                <a:pt x="0" y="0"/>
                              </a:moveTo>
                              <a:cubicBezTo>
                                <a:pt x="139" y="0"/>
                                <a:pt x="278" y="16"/>
                                <a:pt x="278" y="32"/>
                              </a:cubicBezTo>
                              <a:lnTo>
                                <a:pt x="278" y="1608"/>
                              </a:lnTo>
                              <a:cubicBezTo>
                                <a:pt x="278" y="1625"/>
                                <a:pt x="417" y="1641"/>
                                <a:pt x="556" y="1641"/>
                              </a:cubicBezTo>
                              <a:cubicBezTo>
                                <a:pt x="417" y="1641"/>
                                <a:pt x="278" y="1657"/>
                                <a:pt x="278" y="1674"/>
                              </a:cubicBezTo>
                              <a:lnTo>
                                <a:pt x="278" y="3250"/>
                              </a:lnTo>
                              <a:cubicBezTo>
                                <a:pt x="278" y="3266"/>
                                <a:pt x="139" y="3283"/>
                                <a:pt x="0" y="3283"/>
                              </a:cubicBezTo>
                            </a:path>
                          </a:pathLst>
                        </a:custGeom>
                        <a:noFill/>
                        <a:ln w="6480">
                          <a:solidFill>
                            <a:srgbClr val="70ad47"/>
                          </a:solidFill>
                          <a:miter/>
                        </a:ln>
                      </wps:spPr>
                      <wps:style>
                        <a:lnRef idx="0"/>
                        <a:fillRef idx="0"/>
                        <a:effectRef idx="0"/>
                        <a:fontRef idx="minor"/>
                      </wps:style>
                      <wps:bodyPr/>
                    </wps:wsp>
                  </a:graphicData>
                </a:graphic>
              </wp:anchor>
            </w:drawing>
          </mc:Choice>
          <mc:Fallback>
            <w:pict>
              <v:shape id="shape_0" ID="Accolade fermante 25" stroked="t" style="position:absolute;margin-left:371.7pt;margin-top:-61.85pt;width:27.7pt;height:164.05pt;rotation:90" type="shapetype_88">
                <w10:wrap type="none"/>
                <v:fill o:detectmouseclick="t" on="false"/>
                <v:stroke color="#70ad47" weight="6480" joinstyle="miter" endcap="square"/>
              </v:shape>
            </w:pict>
          </mc:Fallback>
        </mc:AlternateConten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1"/>
          <w:numId w:val="23"/>
        </w:numPr>
        <w:tabs>
          <w:tab w:val="left" w:pos="1134" w:leader="none"/>
        </w:tabs>
        <w:spacing w:lineRule="atLeast" w:line="260" w:before="0" w:after="120"/>
        <w:rPr/>
      </w:pPr>
      <w:r>
        <w:rPr>
          <w:rFonts w:cs="Times New Roman" w:ascii="Times New Roman" w:hAnsi="Times New Roman"/>
          <w:b/>
          <w:sz w:val="24"/>
          <w:szCs w:val="24"/>
          <w:u w:val="single"/>
        </w:rPr>
        <w:t>: Ordre des départs en congés</w:t>
      </w:r>
    </w:p>
    <w:p>
      <w:pPr>
        <w:pStyle w:val="Normal"/>
        <w:tabs>
          <w:tab w:val="left" w:pos="1134" w:leader="none"/>
        </w:tabs>
        <w:spacing w:lineRule="atLeast" w:line="260" w:before="0" w:after="12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L'ordre des départs est communiqué à chaque salarié par affichage au sein de chaque service au moins un mois avant son départ.</w:t>
      </w:r>
    </w:p>
    <w:p>
      <w:pPr>
        <w:pStyle w:val="Normal"/>
        <w:spacing w:lineRule="atLeast" w:line="260" w:before="0" w:after="0"/>
        <w:rPr>
          <w:rFonts w:ascii="Times New Roman" w:hAnsi="Times New Roman" w:cs="Times New Roman"/>
          <w:i/>
          <w:i/>
          <w:sz w:val="24"/>
          <w:szCs w:val="24"/>
        </w:rPr>
      </w:pPr>
      <w:r>
        <w:rPr>
          <w:rFonts w:cs="Times New Roman" w:ascii="Times New Roman" w:hAnsi="Times New Roman"/>
          <w:i/>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parties conviennent que les critères par ordre de priorité à retenir pour fixer l'ordre des départs sont les suivants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les nécessités de service </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le roulement des années précédentes</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la situation de famille du bénéficiaire (présence au sein du foyer d’un enfant ou d’un adulte handicapé ou d’une personne âgée en perte d’autonomie)</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l’activité du salarié concerné chez un ou plusieurs autres employeurs</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les vacances du conjoint travaillant dans une autre entreprise</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l’ancienneté dans l’entreprise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En tout état de cause, les conjoints et les partenaires liés par un pacte civil de solidarité travaillant au sein de la société Orchestra-Prémaman ont droit à un congé simultané.</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792" w:hanging="0"/>
        <w:rPr>
          <w:rFonts w:ascii="Times New Roman" w:hAnsi="Times New Roman" w:cs="Times New Roman"/>
          <w:b/>
          <w:b/>
          <w:sz w:val="24"/>
          <w:szCs w:val="24"/>
          <w:u w:val="single"/>
        </w:rPr>
      </w:pPr>
      <w:r>
        <w:rPr>
          <w:rFonts w:cs="Times New Roman" w:ascii="Times New Roman" w:hAnsi="Times New Roman"/>
          <w:b/>
          <w:sz w:val="24"/>
          <w:szCs w:val="24"/>
          <w:u w:val="single"/>
        </w:rPr>
        <w:t> </w:t>
      </w:r>
      <w:r>
        <w:rPr>
          <w:rFonts w:cs="Times New Roman" w:ascii="Times New Roman" w:hAnsi="Times New Roman"/>
          <w:b/>
          <w:sz w:val="24"/>
          <w:szCs w:val="24"/>
          <w:u w:val="single"/>
        </w:rPr>
        <w:t>15.4 : Durée et période du congé principal</w: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En application des dispositions de l’article L. 3141-17 du Code du travail, la durée des congés payés pouvant être pris en une fois ne peut excéder 24 jours ouvrables. On parle alors de congé principal.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Par ailleurs, le fractionnement du congé principal, à savoir sa prise en plusieurs fois, sera possible dans les conditions ci-après définies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3"/>
        </w:numPr>
        <w:spacing w:lineRule="atLeast" w:line="260" w:before="0" w:after="0"/>
        <w:rPr/>
      </w:pPr>
      <w:r>
        <w:rPr>
          <w:rFonts w:cs="Times New Roman" w:ascii="Times New Roman" w:hAnsi="Times New Roman"/>
          <w:b/>
          <w:sz w:val="24"/>
          <w:szCs w:val="24"/>
        </w:rPr>
        <w:t>Pour les salariés bénéficiant d’un droit à congé payé inférieur à 12 jours ouvrables :</w:t>
      </w:r>
      <w:r>
        <w:rPr>
          <w:rFonts w:cs="Times New Roman" w:ascii="Times New Roman" w:hAnsi="Times New Roman"/>
          <w:sz w:val="24"/>
          <w:szCs w:val="24"/>
        </w:rPr>
        <w:t xml:space="preserve"> les congés payés devront être continus, pris en une fois, pendant la période de prise des congés payés prévus par le présent accord.</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3"/>
        </w:numPr>
        <w:spacing w:lineRule="atLeast" w:line="260" w:before="0" w:after="0"/>
        <w:rPr>
          <w:rFonts w:ascii="Times New Roman" w:hAnsi="Times New Roman" w:cs="Times New Roman"/>
          <w:b/>
          <w:b/>
          <w:sz w:val="24"/>
          <w:szCs w:val="24"/>
        </w:rPr>
      </w:pPr>
      <w:r>
        <w:rPr>
          <w:rFonts w:cs="Times New Roman" w:ascii="Times New Roman" w:hAnsi="Times New Roman"/>
          <w:b/>
          <w:sz w:val="24"/>
          <w:szCs w:val="24"/>
        </w:rPr>
        <w:t>Pour les salariés bénéficiant d’un droit à congé payé supérieur à 12 jours ouvrables :</w:t>
      </w:r>
    </w:p>
    <w:p>
      <w:pPr>
        <w:pStyle w:val="Normal"/>
        <w:numPr>
          <w:ilvl w:val="1"/>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Le congé principal pourra être fractionné </w:t>
      </w:r>
    </w:p>
    <w:p>
      <w:pPr>
        <w:pStyle w:val="Normal"/>
        <w:spacing w:lineRule="atLeast" w:line="260" w:before="0" w:after="0"/>
        <w:ind w:left="1440" w:hanging="0"/>
        <w:rPr>
          <w:rFonts w:ascii="Times New Roman" w:hAnsi="Times New Roman" w:cs="Times New Roman"/>
          <w:sz w:val="24"/>
          <w:szCs w:val="24"/>
        </w:rPr>
      </w:pPr>
      <w:r>
        <w:rPr>
          <w:rFonts w:cs="Times New Roman" w:ascii="Times New Roman" w:hAnsi="Times New Roman"/>
          <w:sz w:val="24"/>
          <w:szCs w:val="24"/>
        </w:rPr>
      </w:r>
    </w:p>
    <w:p>
      <w:pPr>
        <w:pStyle w:val="Normal"/>
        <w:numPr>
          <w:ilvl w:val="1"/>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Une des fractions du congé principal devra être d’au moins 12 jours ouvrables continus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1"/>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La fraction du congé principal d’au moins 12 jours ouvrables continus visée ci-dessus devra être prise entre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mai et le 31 octobre</w:t>
      </w:r>
    </w:p>
    <w:p>
      <w:pPr>
        <w:pStyle w:val="Paragraphedeliste"/>
        <w:ind w:left="0" w:hanging="0"/>
        <w:rPr>
          <w:rFonts w:ascii="Times New Roman" w:hAnsi="Times New Roman" w:cs="Times New Roman"/>
          <w:sz w:val="24"/>
          <w:szCs w:val="24"/>
        </w:rPr>
      </w:pPr>
      <w:r>
        <w:rPr>
          <w:rFonts w:cs="Times New Roman"/>
          <w:sz w:val="24"/>
          <w:szCs w:val="24"/>
        </w:rPr>
      </w:r>
    </w:p>
    <w:p>
      <w:pPr>
        <w:pStyle w:val="Normal"/>
        <w:numPr>
          <w:ilvl w:val="1"/>
          <w:numId w:val="13"/>
        </w:numPr>
        <w:spacing w:lineRule="atLeast" w:line="260" w:before="0" w:after="0"/>
        <w:rPr>
          <w:sz w:val="24"/>
          <w:szCs w:val="24"/>
        </w:rPr>
      </w:pPr>
      <w:r>
        <w:rPr>
          <w:rFonts w:cs="Times New Roman" w:ascii="Times New Roman" w:hAnsi="Times New Roman"/>
          <w:sz w:val="24"/>
          <w:szCs w:val="24"/>
        </w:rPr>
        <w:t>Le reste du congé principal, au-delà de la fraction d’au moins 12 jours ouvrables continus visée ci-dessus, pourra être pris en une ou plusieurs fois, en dehors de la période du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mai et le 31 octobre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22" w:name="__RefHeading___Toc525206320"/>
      <w:bookmarkEnd w:id="22"/>
      <w:r>
        <w:rPr>
          <w:rFonts w:cs="Times New Roman" w:ascii="Times New Roman" w:hAnsi="Times New Roman"/>
          <w:color w:val="000000"/>
          <w:sz w:val="24"/>
          <w:szCs w:val="24"/>
          <w:u w:val="single"/>
        </w:rPr>
        <w:t>Jours fériés</w:t>
      </w:r>
    </w:p>
    <w:p>
      <w:pPr>
        <w:pStyle w:val="Normal"/>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tabs>
          <w:tab w:val="left" w:pos="1134" w:leader="none"/>
        </w:tabs>
        <w:spacing w:lineRule="atLeast" w:line="260" w:before="0" w:after="120"/>
        <w:ind w:left="709" w:hanging="0"/>
        <w:rPr>
          <w:rFonts w:ascii="Times New Roman" w:hAnsi="Times New Roman" w:cs="Times New Roman"/>
          <w:b/>
          <w:b/>
          <w:sz w:val="24"/>
          <w:szCs w:val="24"/>
          <w:u w:val="single"/>
        </w:rPr>
      </w:pPr>
      <w:r>
        <w:rPr>
          <w:rFonts w:cs="Times New Roman" w:ascii="Times New Roman" w:hAnsi="Times New Roman"/>
          <w:b/>
          <w:sz w:val="24"/>
          <w:szCs w:val="24"/>
        </w:rPr>
        <w:t> </w:t>
      </w:r>
      <w:r>
        <w:rPr>
          <w:rFonts w:cs="Times New Roman" w:ascii="Times New Roman" w:hAnsi="Times New Roman"/>
          <w:b/>
          <w:sz w:val="24"/>
          <w:szCs w:val="24"/>
        </w:rPr>
        <w:t>16.1 :</w:t>
      </w:r>
      <w:r>
        <w:rPr>
          <w:rFonts w:cs="Times New Roman" w:ascii="Times New Roman" w:hAnsi="Times New Roman"/>
          <w:b/>
          <w:sz w:val="24"/>
          <w:szCs w:val="24"/>
          <w:u w:val="single"/>
        </w:rPr>
        <w:t xml:space="preserve"> Modalités de travail des jours fériés </w:t>
      </w:r>
    </w:p>
    <w:p>
      <w:pPr>
        <w:pStyle w:val="Normal"/>
        <w:tabs>
          <w:tab w:val="left" w:pos="1134" w:leader="none"/>
        </w:tabs>
        <w:spacing w:lineRule="atLeast" w:line="260" w:before="0" w:after="120"/>
        <w:ind w:left="851"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tabs>
          <w:tab w:val="left" w:pos="993" w:leader="none"/>
        </w:tabs>
        <w:spacing w:lineRule="atLeast" w:line="260" w:before="0" w:after="120"/>
        <w:ind w:left="993" w:hanging="142"/>
        <w:rPr>
          <w:rFonts w:ascii="Times New Roman" w:hAnsi="Times New Roman" w:cs="Times New Roman"/>
          <w:b/>
          <w:b/>
          <w:sz w:val="24"/>
          <w:szCs w:val="24"/>
        </w:rPr>
      </w:pPr>
      <w:r>
        <w:rPr>
          <w:rFonts w:cs="Times New Roman" w:ascii="Times New Roman" w:hAnsi="Times New Roman"/>
          <w:b/>
          <w:sz w:val="24"/>
          <w:szCs w:val="24"/>
        </w:rPr>
        <w:t xml:space="preserve">16.1.1 : </w:t>
      </w:r>
      <w:r>
        <w:rPr>
          <w:rFonts w:cs="Times New Roman" w:ascii="Times New Roman" w:hAnsi="Times New Roman"/>
          <w:b/>
          <w:sz w:val="24"/>
          <w:szCs w:val="24"/>
          <w:u w:val="single"/>
        </w:rPr>
        <w:t xml:space="preserve">1er Mai </w:t>
      </w:r>
    </w:p>
    <w:p>
      <w:pPr>
        <w:pStyle w:val="Normal"/>
        <w:tabs>
          <w:tab w:val="left" w:pos="1134" w:leader="none"/>
        </w:tabs>
        <w:spacing w:lineRule="atLeast" w:line="260" w:before="0" w:after="120"/>
        <w:ind w:left="1571" w:hanging="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Pour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mai, il est fait application des dispositions légales.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tabs>
          <w:tab w:val="left" w:pos="1134" w:leader="none"/>
        </w:tabs>
        <w:spacing w:lineRule="atLeast" w:line="260" w:before="0" w:after="120"/>
        <w:ind w:left="792" w:hanging="0"/>
        <w:rPr>
          <w:rFonts w:ascii="Times New Roman" w:hAnsi="Times New Roman" w:cs="Times New Roman"/>
          <w:b/>
          <w:b/>
          <w:sz w:val="24"/>
          <w:szCs w:val="24"/>
          <w:u w:val="single"/>
        </w:rPr>
      </w:pPr>
      <w:r>
        <w:rPr>
          <w:rFonts w:cs="Times New Roman" w:ascii="Times New Roman" w:hAnsi="Times New Roman"/>
          <w:b/>
          <w:sz w:val="24"/>
          <w:szCs w:val="24"/>
        </w:rPr>
        <w:t> </w:t>
      </w:r>
      <w:r>
        <w:rPr>
          <w:rFonts w:cs="Times New Roman" w:ascii="Times New Roman" w:hAnsi="Times New Roman"/>
          <w:b/>
          <w:sz w:val="24"/>
          <w:szCs w:val="24"/>
        </w:rPr>
        <w:t xml:space="preserve">16.1.2 : </w:t>
      </w:r>
      <w:r>
        <w:rPr>
          <w:rFonts w:cs="Times New Roman" w:ascii="Times New Roman" w:hAnsi="Times New Roman"/>
          <w:b/>
          <w:sz w:val="24"/>
          <w:szCs w:val="24"/>
          <w:u w:val="single"/>
        </w:rPr>
        <w:t>Autres jours fériés</w:t>
      </w:r>
    </w:p>
    <w:p>
      <w:pPr>
        <w:pStyle w:val="Normal"/>
        <w:tabs>
          <w:tab w:val="left" w:pos="1134" w:leader="none"/>
        </w:tabs>
        <w:spacing w:lineRule="atLeast" w:line="260" w:before="0" w:after="12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Les autres jours fériés légaux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lundi de Pâques, 8 mai, Ascension, lundi de Pentecôte, 14 juillet, 15 août, Toussaint, 11 novembre, 25 décembre) seront chômés chaque fois que le service dans lequel travaille le salarié le permettra.</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société ORCHESTRA-PREMAMAN privilégie l’appel à volontariat pour le travail des jours fériés.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contextualSpacing/>
        <w:rPr/>
      </w:pPr>
      <w:r>
        <w:rPr>
          <w:rFonts w:cs="Times New Roman" w:ascii="Times New Roman" w:hAnsi="Times New Roman"/>
          <w:sz w:val="24"/>
          <w:szCs w:val="24"/>
        </w:rPr>
        <w:t>Un planning annuel prévisionnel des jours fériés travaillés par service et unité de travail sera constitué chaque année et fera l’objet d’une consultation annuelle auprès des représentants du personnel.</w:t>
      </w:r>
    </w:p>
    <w:p>
      <w:pPr>
        <w:pStyle w:val="Normal"/>
        <w:spacing w:before="0" w:after="0"/>
        <w:contextualSpacing/>
        <w:rPr/>
      </w:pPr>
      <w:r>
        <w:rPr>
          <w:rFonts w:cs="Times New Roman" w:ascii="Times New Roman" w:hAnsi="Times New Roman"/>
          <w:sz w:val="24"/>
          <w:szCs w:val="24"/>
        </w:rPr>
        <w:t>Ce planning annuel prévisionnel fera l’objet d’un affichage et sera suivi d’un appel à volontariat au sein des services et unité de travail concerné.</w:t>
      </w:r>
    </w:p>
    <w:p>
      <w:pPr>
        <w:pStyle w:val="Normal"/>
        <w:autoSpaceDE w:val="false"/>
        <w:rPr>
          <w:rFonts w:ascii="Times New Roman" w:hAnsi="Times New Roman" w:cs="Times New Roman"/>
          <w:sz w:val="24"/>
          <w:szCs w:val="24"/>
        </w:rPr>
      </w:pPr>
      <w:r>
        <w:rPr>
          <w:rFonts w:cs="Times New Roman" w:ascii="Times New Roman" w:hAnsi="Times New Roman"/>
          <w:sz w:val="24"/>
          <w:szCs w:val="24"/>
        </w:rPr>
        <w:t xml:space="preserve">Si le nombre de volontaires correspondant aux exigences de l’activité est insuffisant, l’entreprise sera alors contrainte de mettre en place un roulement qui s’imposera aux salariés concernés. </w:t>
      </w:r>
    </w:p>
    <w:p>
      <w:pPr>
        <w:pStyle w:val="Normal"/>
        <w:spacing w:lineRule="atLeast" w:line="260" w:before="0" w:after="0"/>
        <w:rPr>
          <w:rFonts w:ascii="Calibri" w:hAnsi="Calibri" w:cs="Calibri"/>
          <w:sz w:val="22"/>
          <w:szCs w:val="22"/>
        </w:rPr>
      </w:pPr>
      <w:r>
        <w:rPr>
          <w:rFonts w:cs="Calibri" w:ascii="Calibri" w:hAnsi="Calibri"/>
          <w:sz w:val="22"/>
          <w:szCs w:val="22"/>
        </w:rPr>
      </w:r>
    </w:p>
    <w:p>
      <w:pPr>
        <w:pStyle w:val="Normal"/>
        <w:spacing w:lineRule="atLeast" w:line="260" w:before="0" w:after="0"/>
        <w:ind w:left="709" w:hanging="0"/>
        <w:rPr>
          <w:rFonts w:ascii="Calibri" w:hAnsi="Calibri" w:cs="Calibri"/>
          <w:sz w:val="22"/>
          <w:szCs w:val="22"/>
        </w:rPr>
      </w:pPr>
      <w:r>
        <w:rPr>
          <w:rFonts w:cs="Times New Roman" w:ascii="Times New Roman" w:hAnsi="Times New Roman"/>
          <w:b/>
          <w:sz w:val="24"/>
          <w:szCs w:val="24"/>
        </w:rPr>
        <w:t>16.2 :</w:t>
      </w:r>
      <w:r>
        <w:rPr>
          <w:rFonts w:cs="Times New Roman" w:ascii="Times New Roman" w:hAnsi="Times New Roman"/>
          <w:b/>
          <w:sz w:val="24"/>
          <w:szCs w:val="24"/>
          <w:u w:val="single"/>
        </w:rPr>
        <w:t xml:space="preserve"> Contreparties des jours fériés</w:t>
      </w:r>
    </w:p>
    <w:p>
      <w:pPr>
        <w:pStyle w:val="Normal"/>
        <w:spacing w:lineRule="atLeast" w:line="260" w:before="0" w:after="0"/>
        <w:rPr>
          <w:rFonts w:ascii="Calibri" w:hAnsi="Calibri" w:cs="Calibri"/>
          <w:sz w:val="22"/>
          <w:szCs w:val="22"/>
        </w:rPr>
      </w:pPr>
      <w:r>
        <w:rPr>
          <w:rFonts w:cs="Calibri" w:ascii="Calibri" w:hAnsi="Calibri"/>
          <w:sz w:val="22"/>
          <w:szCs w:val="22"/>
        </w:rPr>
      </w:r>
    </w:p>
    <w:p>
      <w:pPr>
        <w:pStyle w:val="Normal"/>
        <w:rPr>
          <w:rFonts w:ascii="Times New Roman" w:hAnsi="Times New Roman" w:cs="Times New Roman"/>
          <w:sz w:val="24"/>
          <w:szCs w:val="24"/>
        </w:rPr>
      </w:pPr>
      <w:r>
        <w:rPr>
          <w:rFonts w:cs="Times New Roman" w:ascii="Times New Roman" w:hAnsi="Times New Roman"/>
          <w:sz w:val="24"/>
          <w:szCs w:val="24"/>
        </w:rPr>
        <w:t>Les parties signataires s’accordent pour répartir les salariés de la Société ORCHESTRA-PREMAMAN selon trois catégories distinctes :</w:t>
      </w:r>
    </w:p>
    <w:p>
      <w:pPr>
        <w:pStyle w:val="Normal"/>
        <w:ind w:left="708" w:hanging="0"/>
        <w:rPr>
          <w:rFonts w:ascii="Times New Roman" w:hAnsi="Times New Roman" w:cs="Times New Roman"/>
          <w:sz w:val="24"/>
          <w:szCs w:val="24"/>
        </w:rPr>
      </w:pPr>
      <w:r>
        <w:rPr>
          <w:rFonts w:cs="Times New Roman" w:ascii="Times New Roman" w:hAnsi="Times New Roman"/>
          <w:sz w:val="24"/>
          <w:szCs w:val="24"/>
        </w:rPr>
        <w:tab/>
        <w:t>- Les salariés travaillant au sein du réseau de magasins ORCHESTRA-PREMAMAN</w:t>
      </w:r>
    </w:p>
    <w:p>
      <w:pPr>
        <w:pStyle w:val="Normal"/>
        <w:ind w:left="708" w:hanging="0"/>
        <w:rPr>
          <w:rFonts w:ascii="Times New Roman" w:hAnsi="Times New Roman" w:cs="Times New Roman"/>
          <w:sz w:val="24"/>
          <w:szCs w:val="24"/>
        </w:rPr>
      </w:pPr>
      <w:r>
        <w:rPr>
          <w:rFonts w:cs="Times New Roman" w:ascii="Times New Roman" w:hAnsi="Times New Roman"/>
          <w:sz w:val="24"/>
          <w:szCs w:val="24"/>
        </w:rPr>
        <w:t>- Les salariés qui travaillent ou qui sont administrativement rattachés au siège social, et qui exercent des fonctions dites supports</w:t>
      </w:r>
    </w:p>
    <w:p>
      <w:pPr>
        <w:pStyle w:val="Normal"/>
        <w:rPr>
          <w:rFonts w:ascii="Times New Roman" w:hAnsi="Times New Roman" w:cs="Times New Roman"/>
          <w:sz w:val="24"/>
          <w:szCs w:val="24"/>
        </w:rPr>
      </w:pPr>
      <w:r>
        <w:rPr>
          <w:rFonts w:cs="Times New Roman" w:ascii="Times New Roman" w:hAnsi="Times New Roman"/>
          <w:sz w:val="24"/>
          <w:szCs w:val="24"/>
        </w:rPr>
        <w:tab/>
        <w:t xml:space="preserve"> - Les salariés qui travaillent au sein des unités de travail dites logistiques</w:t>
      </w:r>
    </w:p>
    <w:p>
      <w:pPr>
        <w:pStyle w:val="Normal"/>
        <w:rPr>
          <w:rFonts w:ascii="Times New Roman" w:hAnsi="Times New Roman" w:cs="Times New Roman"/>
          <w:sz w:val="24"/>
          <w:szCs w:val="24"/>
        </w:rPr>
      </w:pPr>
      <w:r>
        <w:rPr>
          <w:rFonts w:cs="Times New Roman" w:ascii="Times New Roman" w:hAnsi="Times New Roman"/>
          <w:sz w:val="24"/>
          <w:szCs w:val="24"/>
        </w:rPr>
        <w:t>En effet, les parties reconnaissent des spécificités objectives et propres à chacune de ces catégories qui tiennent notamment aux conditions respectives d’exercice des fonctions des salariés de ces catégories, aux modalités de rémunération, ainsi qu’aux contraintes et finalités de leurs métiers respectifs.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cs="Times New Roman"/>
        </w:rPr>
      </w:pPr>
      <w:r>
        <w:rPr>
          <w:rFonts w:cs="Times New Roman" w:ascii="Times New Roman" w:hAnsi="Times New Roman"/>
          <w:sz w:val="24"/>
          <w:szCs w:val="24"/>
        </w:rPr>
        <w:t xml:space="preserve">Aussi, les parties conviennent des contreparties suivantes : </w:t>
      </w:r>
    </w:p>
    <w:tbl>
      <w:tblPr>
        <w:tblW w:w="9474"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2518"/>
        <w:gridCol w:w="6956"/>
      </w:tblGrid>
      <w:tr>
        <w:trPr>
          <w:trHeight w:val="623" w:hRule="atLeast"/>
        </w:trPr>
        <w:tc>
          <w:tcPr>
            <w:tcW w:w="2518" w:type="dxa"/>
            <w:tcBorders>
              <w:top w:val="single" w:sz="4" w:space="0" w:color="000000"/>
              <w:left w:val="single" w:sz="4" w:space="0" w:color="000000"/>
              <w:bottom w:val="single" w:sz="4" w:space="0" w:color="000000"/>
              <w:insideH w:val="single" w:sz="4" w:space="0" w:color="000000"/>
            </w:tcBorders>
            <w:shd w:fill="DEEAF6" w:val="clear"/>
            <w:tcMar>
              <w:left w:w="103" w:type="dxa"/>
            </w:tcMar>
          </w:tcPr>
          <w:p>
            <w:pPr>
              <w:pStyle w:val="Normal"/>
              <w:spacing w:before="120" w:after="120"/>
              <w:jc w:val="center"/>
              <w:rPr>
                <w:b/>
                <w:b/>
                <w:color w:val="5B9BD5"/>
                <w:u w:val="single"/>
              </w:rPr>
            </w:pPr>
            <w:r>
              <w:rPr>
                <w:b/>
                <w:color w:val="5B9BD5"/>
                <w:u w:val="single"/>
              </w:rPr>
              <w:t>Bénéficiaires</w:t>
            </w:r>
          </w:p>
        </w:tc>
        <w:tc>
          <w:tcPr>
            <w:tcW w:w="69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EEAF6" w:val="clear"/>
            <w:tcMar>
              <w:left w:w="103" w:type="dxa"/>
            </w:tcMar>
          </w:tcPr>
          <w:p>
            <w:pPr>
              <w:pStyle w:val="Normal"/>
              <w:spacing w:before="120" w:after="120"/>
              <w:jc w:val="center"/>
              <w:rPr>
                <w:b/>
                <w:b/>
                <w:color w:val="5B9BD5"/>
                <w:u w:val="single"/>
              </w:rPr>
            </w:pPr>
            <w:r>
              <w:rPr>
                <w:b/>
                <w:color w:val="5B9BD5"/>
                <w:u w:val="single"/>
              </w:rPr>
              <w:t xml:space="preserve">Contreparties </w:t>
            </w:r>
          </w:p>
        </w:tc>
      </w:tr>
      <w:tr>
        <w:trPr>
          <w:trHeight w:val="407" w:hRule="atLeast"/>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spacing w:before="120" w:after="120"/>
              <w:jc w:val="left"/>
              <w:rPr>
                <w:b/>
                <w:b/>
                <w:color w:val="5B9BD5"/>
                <w:u w:val="single"/>
              </w:rPr>
            </w:pPr>
            <w:r>
              <w:rPr>
                <w:b/>
                <w:color w:val="5B9BD5"/>
                <w:u w:val="single"/>
              </w:rPr>
            </w:r>
          </w:p>
          <w:p>
            <w:pPr>
              <w:pStyle w:val="Normal"/>
              <w:jc w:val="left"/>
              <w:rPr>
                <w:b/>
                <w:b/>
                <w:color w:val="5B9BD5"/>
              </w:rPr>
            </w:pPr>
            <w:r>
              <w:rPr>
                <w:b/>
                <w:color w:val="5B9BD5"/>
              </w:rPr>
            </w:r>
          </w:p>
          <w:p>
            <w:pPr>
              <w:pStyle w:val="Normal"/>
              <w:rPr>
                <w:b/>
                <w:b/>
                <w:color w:val="5B9BD5"/>
              </w:rPr>
            </w:pPr>
            <w:r>
              <w:rPr>
                <w:b/>
                <w:color w:val="5B9BD5"/>
              </w:rPr>
            </w:r>
          </w:p>
          <w:p>
            <w:pPr>
              <w:pStyle w:val="Normal"/>
              <w:spacing w:before="120" w:after="120"/>
              <w:jc w:val="left"/>
              <w:rPr>
                <w:b/>
                <w:b/>
                <w:color w:val="5B9BD5"/>
                <w:sz w:val="22"/>
                <w:szCs w:val="22"/>
                <w:u w:val="single"/>
              </w:rPr>
            </w:pPr>
            <w:r>
              <w:rPr>
                <w:b/>
                <w:color w:val="5B9BD5"/>
                <w:sz w:val="22"/>
                <w:szCs w:val="22"/>
              </w:rPr>
              <w:t xml:space="preserve">Salariés qui travaillent ou qui sont administrativement rattachés au </w:t>
            </w:r>
            <w:r>
              <w:rPr>
                <w:b/>
                <w:color w:val="5B9BD5"/>
                <w:sz w:val="22"/>
                <w:szCs w:val="22"/>
                <w:u w:val="single"/>
              </w:rPr>
              <w:t>siège social</w:t>
            </w:r>
            <w:r>
              <w:rPr>
                <w:b/>
                <w:color w:val="5B9BD5"/>
                <w:sz w:val="22"/>
                <w:szCs w:val="22"/>
              </w:rPr>
              <w:t xml:space="preserve"> </w:t>
            </w:r>
            <w:r>
              <w:rPr>
                <w:rFonts w:eastAsia="MS PGothic"/>
                <w:b/>
                <w:bCs/>
                <w:color w:val="5B9BD5"/>
                <w:sz w:val="22"/>
                <w:szCs w:val="22"/>
              </w:rPr>
              <w:t xml:space="preserve"> et les salariés qui travaillent sur la plateforme </w:t>
            </w:r>
            <w:r>
              <w:rPr>
                <w:rFonts w:eastAsia="MS PGothic"/>
                <w:b/>
                <w:bCs/>
                <w:color w:val="5B9BD5"/>
                <w:sz w:val="22"/>
                <w:szCs w:val="22"/>
                <w:u w:val="single"/>
              </w:rPr>
              <w:t>logistique</w:t>
            </w:r>
          </w:p>
        </w:tc>
        <w:tc>
          <w:tcPr>
            <w:tcW w:w="69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kinsoku w:val="false"/>
              <w:overflowPunct w:val="false"/>
              <w:snapToGrid w:val="false"/>
              <w:spacing w:before="0" w:after="0"/>
              <w:contextualSpacing/>
              <w:textAlignment w:val="baseline"/>
              <w:rPr>
                <w:rFonts w:eastAsia="MS PGothic"/>
                <w:b/>
                <w:b/>
                <w:color w:val="000000"/>
                <w:sz w:val="22"/>
                <w:szCs w:val="22"/>
                <w:u w:val="single"/>
              </w:rPr>
            </w:pPr>
            <w:r>
              <w:rPr>
                <w:rFonts w:eastAsia="MS PGothic"/>
                <w:b/>
                <w:color w:val="000000"/>
                <w:sz w:val="22"/>
                <w:szCs w:val="22"/>
                <w:u w:val="single"/>
              </w:rPr>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t>Du 1</w:t>
            </w:r>
            <w:r>
              <w:rPr>
                <w:rFonts w:cs="Times New Roman" w:ascii="Times New Roman" w:hAnsi="Times New Roman"/>
                <w:b/>
                <w:sz w:val="24"/>
                <w:szCs w:val="24"/>
                <w:u w:val="single"/>
                <w:vertAlign w:val="superscript"/>
              </w:rPr>
              <w:t>er</w:t>
            </w:r>
            <w:r>
              <w:rPr>
                <w:rFonts w:cs="Times New Roman" w:ascii="Times New Roman" w:hAnsi="Times New Roman"/>
                <w:b/>
                <w:sz w:val="24"/>
                <w:szCs w:val="24"/>
                <w:u w:val="single"/>
              </w:rPr>
              <w:t xml:space="preserve"> au 3ème jour férié travaillé sur l’année :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salariés travaillant un jour férié bénéficieront d’une majoration de salaire égale à 100% de leur taux horaire brut de base mais hors prime de toute nature, multiplié par le nombre d’heures travaillées. Cette majoration est applicable pour chacun des trois premiers jours fériés travaillés par un salarié dans l’année.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majoration en cas de travail un jour férié ne se cumule pas avec la majoration pour heures supplémentaires.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t xml:space="preserve">A partir du 4eme jour férié travaillé sur l’année : </w:t>
            </w:r>
          </w:p>
          <w:p>
            <w:pPr>
              <w:pStyle w:val="Normal"/>
              <w:spacing w:lineRule="atLeast" w:line="260" w:before="0" w:after="0"/>
              <w:rPr>
                <w:rFonts w:ascii="Times New Roman" w:hAnsi="Times New Roman" w:cs="Times New Roman"/>
                <w:b/>
                <w:b/>
                <w:sz w:val="24"/>
                <w:szCs w:val="24"/>
              </w:rPr>
            </w:pPr>
            <w:r>
              <w:rPr>
                <w:rFonts w:cs="Times New Roman" w:ascii="Times New Roman" w:hAnsi="Times New Roman"/>
                <w:sz w:val="24"/>
                <w:szCs w:val="24"/>
              </w:rPr>
              <w:t>A partir du 4ème jour férié travaillé dans l’année par un salarié, les salariés travaillant un jour férié bénéficieront :</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w:t>
            </w:r>
            <w:r>
              <w:rPr>
                <w:rFonts w:cs="Times New Roman" w:ascii="Times New Roman" w:hAnsi="Times New Roman"/>
                <w:sz w:val="24"/>
                <w:szCs w:val="24"/>
              </w:rPr>
              <w:t xml:space="preserve">d’une majoration de salaire égale à 100% de leur taux horaire brut de base mais hors prime de toute nature, multiplié par le nombre d’heures travaillées. </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D’un repos compensateur d’une durée équivalente pris dans les mêmes conditions que celles fixées à l’article 8.3 du présent article relatif aux heures supplémentaires.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majoration en cas de travail un jour férié ne se cumule pas avec la majoration pour heures supplémentaires.</w:t>
            </w:r>
          </w:p>
          <w:p>
            <w:pPr>
              <w:pStyle w:val="Normal"/>
              <w:spacing w:lineRule="atLeast" w:line="260" w:before="0" w:after="0"/>
              <w:rPr>
                <w:rFonts w:ascii="Times New Roman" w:hAnsi="Times New Roman" w:cs="Times New Roman"/>
                <w:b/>
                <w:b/>
                <w:color w:val="5B9BD5"/>
                <w:sz w:val="24"/>
                <w:szCs w:val="24"/>
                <w:u w:val="single"/>
              </w:rPr>
            </w:pPr>
            <w:r>
              <w:rPr>
                <w:rFonts w:cs="Times New Roman" w:ascii="Times New Roman" w:hAnsi="Times New Roman"/>
                <w:b/>
                <w:color w:val="5B9BD5"/>
                <w:sz w:val="24"/>
                <w:szCs w:val="24"/>
                <w:u w:val="single"/>
              </w:rPr>
            </w:r>
          </w:p>
        </w:tc>
      </w:tr>
      <w:tr>
        <w:trPr>
          <w:trHeight w:val="407" w:hRule="atLeast"/>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spacing w:before="120" w:after="120"/>
              <w:rPr>
                <w:b/>
                <w:b/>
                <w:color w:val="5B9BD5"/>
                <w:u w:val="single"/>
              </w:rPr>
            </w:pPr>
            <w:r>
              <w:rPr>
                <w:b/>
                <w:color w:val="5B9BD5"/>
                <w:u w:val="single"/>
              </w:rPr>
            </w:r>
          </w:p>
          <w:p>
            <w:pPr>
              <w:pStyle w:val="Normal"/>
              <w:rPr>
                <w:b/>
                <w:b/>
                <w:color w:val="5B9BD5"/>
              </w:rPr>
            </w:pPr>
            <w:r>
              <w:rPr>
                <w:b/>
                <w:color w:val="5B9BD5"/>
              </w:rPr>
            </w:r>
          </w:p>
          <w:p>
            <w:pPr>
              <w:pStyle w:val="Normal"/>
              <w:rPr>
                <w:b/>
                <w:b/>
                <w:color w:val="5B9BD5"/>
              </w:rPr>
            </w:pPr>
            <w:r>
              <w:rPr>
                <w:b/>
                <w:color w:val="5B9BD5"/>
              </w:rPr>
            </w:r>
          </w:p>
          <w:p>
            <w:pPr>
              <w:pStyle w:val="Normal"/>
              <w:rPr>
                <w:b/>
                <w:b/>
                <w:color w:val="5B9BD5"/>
              </w:rPr>
            </w:pPr>
            <w:r>
              <w:rPr>
                <w:b/>
                <w:color w:val="5B9BD5"/>
              </w:rPr>
            </w:r>
          </w:p>
          <w:p>
            <w:pPr>
              <w:pStyle w:val="Normal"/>
              <w:rPr>
                <w:b/>
                <w:b/>
                <w:color w:val="5B9BD5"/>
              </w:rPr>
            </w:pPr>
            <w:r>
              <w:rPr>
                <w:b/>
                <w:color w:val="5B9BD5"/>
              </w:rPr>
            </w:r>
          </w:p>
          <w:p>
            <w:pPr>
              <w:pStyle w:val="Normal"/>
              <w:jc w:val="left"/>
              <w:rPr>
                <w:b/>
                <w:b/>
                <w:color w:val="5B9BD5"/>
                <w:sz w:val="22"/>
                <w:szCs w:val="22"/>
              </w:rPr>
            </w:pPr>
            <w:r>
              <w:rPr>
                <w:b/>
                <w:color w:val="5B9BD5"/>
                <w:sz w:val="22"/>
                <w:szCs w:val="22"/>
              </w:rPr>
              <w:t>Salariés qui travaillent</w:t>
            </w:r>
            <w:r>
              <w:rPr>
                <w:sz w:val="22"/>
                <w:szCs w:val="22"/>
              </w:rPr>
              <w:t xml:space="preserve"> </w:t>
            </w:r>
            <w:r>
              <w:rPr>
                <w:b/>
                <w:color w:val="5B9BD5"/>
                <w:sz w:val="22"/>
                <w:szCs w:val="22"/>
              </w:rPr>
              <w:t xml:space="preserve">au sein du réseau de </w:t>
            </w:r>
            <w:r>
              <w:rPr>
                <w:b/>
                <w:color w:val="5B9BD5"/>
                <w:sz w:val="22"/>
                <w:szCs w:val="22"/>
                <w:u w:val="single"/>
              </w:rPr>
              <w:t>magasins</w:t>
            </w:r>
          </w:p>
          <w:p>
            <w:pPr>
              <w:pStyle w:val="Normal"/>
              <w:rPr>
                <w:b/>
                <w:b/>
                <w:color w:val="5B9BD5"/>
                <w:sz w:val="22"/>
                <w:szCs w:val="22"/>
              </w:rPr>
            </w:pPr>
            <w:r>
              <w:rPr>
                <w:b/>
                <w:color w:val="5B9BD5"/>
                <w:sz w:val="22"/>
                <w:szCs w:val="22"/>
              </w:rPr>
            </w:r>
          </w:p>
          <w:p>
            <w:pPr>
              <w:pStyle w:val="Normal"/>
              <w:spacing w:before="120" w:after="120"/>
              <w:rPr>
                <w:b/>
                <w:b/>
                <w:color w:val="5B9BD5"/>
              </w:rPr>
            </w:pPr>
            <w:r>
              <w:rPr>
                <w:b/>
                <w:color w:val="5B9BD5"/>
              </w:rPr>
            </w:r>
          </w:p>
        </w:tc>
        <w:tc>
          <w:tcPr>
            <w:tcW w:w="695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kinsoku w:val="false"/>
              <w:overflowPunct w:val="false"/>
              <w:snapToGrid w:val="false"/>
              <w:spacing w:before="0" w:after="0"/>
              <w:contextualSpacing/>
              <w:jc w:val="left"/>
              <w:textAlignment w:val="baseline"/>
              <w:rPr>
                <w:rFonts w:eastAsia="MS PGothic"/>
                <w:b/>
                <w:b/>
                <w:color w:val="000000"/>
              </w:rPr>
            </w:pPr>
            <w:r>
              <w:rPr>
                <w:rFonts w:eastAsia="MS PGothic"/>
                <w:b/>
                <w:color w:val="000000"/>
              </w:rPr>
            </w:r>
          </w:p>
          <w:p>
            <w:pPr>
              <w:pStyle w:val="Normal"/>
              <w:spacing w:lineRule="atLeast" w:line="260" w:before="0" w:after="0"/>
              <w:rPr/>
            </w:pPr>
            <w:r>
              <w:rPr>
                <w:rFonts w:cs="Times New Roman" w:ascii="Times New Roman" w:hAnsi="Times New Roman"/>
                <w:b/>
                <w:sz w:val="24"/>
                <w:szCs w:val="24"/>
                <w:u w:val="single"/>
              </w:rPr>
              <w:t>Du 1</w:t>
            </w:r>
            <w:r>
              <w:rPr>
                <w:rFonts w:cs="Times New Roman" w:ascii="Times New Roman" w:hAnsi="Times New Roman"/>
                <w:b/>
                <w:sz w:val="24"/>
                <w:szCs w:val="24"/>
                <w:u w:val="single"/>
                <w:vertAlign w:val="superscript"/>
              </w:rPr>
              <w:t>er</w:t>
            </w:r>
            <w:r>
              <w:rPr>
                <w:rFonts w:cs="Times New Roman" w:ascii="Times New Roman" w:hAnsi="Times New Roman"/>
                <w:b/>
                <w:sz w:val="24"/>
                <w:szCs w:val="24"/>
                <w:u w:val="single"/>
              </w:rPr>
              <w:t xml:space="preserve"> au 4ème jour férié travaillé sur l’année :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salariés travaillant un jour férié bénéficieront d’une majoration de salaire égale à 100% de leur taux horaire brut de base mais hors prime de toute nature, multiplié par le nombre d’heures travaillées. Cette majoration est applicable pour chacun des quatre premiers jours fériés travaillés par un salarié dans l’année.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majoration en cas de travail un jour férié ne se cumule pas avec la majoration pour heures supplémentaires.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t xml:space="preserve">A partir du 5eme jour férié travaillé sur l’année : </w:t>
            </w:r>
          </w:p>
          <w:p>
            <w:pPr>
              <w:pStyle w:val="Normal"/>
              <w:spacing w:lineRule="atLeast" w:line="260" w:before="0" w:after="0"/>
              <w:rPr>
                <w:rFonts w:ascii="Times New Roman" w:hAnsi="Times New Roman" w:cs="Times New Roman"/>
                <w:b/>
                <w:b/>
                <w:sz w:val="24"/>
                <w:szCs w:val="24"/>
              </w:rPr>
            </w:pPr>
            <w:r>
              <w:rPr>
                <w:rFonts w:cs="Times New Roman" w:ascii="Times New Roman" w:hAnsi="Times New Roman"/>
                <w:sz w:val="24"/>
                <w:szCs w:val="24"/>
              </w:rPr>
              <w:t>A partir du 5ème jour férié travaillé dans l’année par un salarié, les salariés travaillant un jour férié bénéficieront :</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 </w:t>
            </w:r>
            <w:r>
              <w:rPr>
                <w:rFonts w:cs="Times New Roman" w:ascii="Times New Roman" w:hAnsi="Times New Roman"/>
                <w:sz w:val="24"/>
                <w:szCs w:val="24"/>
              </w:rPr>
              <w:t xml:space="preserve">d’une majoration de salaire égale à 100% de leur taux horaire brut de base mais hors prime de toute nature, multiplié par le nombre d’heures travaillées. </w:t>
            </w:r>
          </w:p>
          <w:p>
            <w:pPr>
              <w:pStyle w:val="Normal"/>
              <w:numPr>
                <w:ilvl w:val="0"/>
                <w:numId w:val="13"/>
              </w:numPr>
              <w:spacing w:lineRule="atLeast" w:line="260" w:before="0" w:after="0"/>
              <w:rPr>
                <w:rFonts w:ascii="Times New Roman" w:hAnsi="Times New Roman" w:cs="Times New Roman"/>
                <w:sz w:val="24"/>
                <w:szCs w:val="24"/>
              </w:rPr>
            </w:pPr>
            <w:r>
              <w:rPr>
                <w:rFonts w:cs="Times New Roman" w:ascii="Times New Roman" w:hAnsi="Times New Roman"/>
                <w:sz w:val="24"/>
                <w:szCs w:val="24"/>
              </w:rPr>
              <w:t>D’un repos compensateur d’une durée équivalente pris dans les mêmes conditions que celles fixées à l’article 8.3 du présent article relatif aux heures supplémentaires.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majoration en cas de travail un jour férié ne se cumule pas avec la majoration pour heures supplémentaires.</w:t>
            </w:r>
          </w:p>
          <w:p>
            <w:pPr>
              <w:pStyle w:val="Normal"/>
              <w:kinsoku w:val="false"/>
              <w:overflowPunct w:val="false"/>
              <w:spacing w:before="0" w:after="0"/>
              <w:contextualSpacing/>
              <w:jc w:val="left"/>
              <w:textAlignment w:val="baseline"/>
              <w:rPr>
                <w:rFonts w:ascii="Times New Roman" w:hAnsi="Times New Roman" w:eastAsia="MS PGothic" w:cs="Times New Roman"/>
                <w:color w:val="000000"/>
                <w:sz w:val="24"/>
                <w:szCs w:val="24"/>
              </w:rPr>
            </w:pPr>
            <w:r>
              <w:rPr>
                <w:rFonts w:eastAsia="MS PGothic" w:cs="Times New Roman" w:ascii="Times New Roman" w:hAnsi="Times New Roman"/>
                <w:color w:val="000000"/>
                <w:sz w:val="24"/>
                <w:szCs w:val="24"/>
              </w:rPr>
            </w:r>
          </w:p>
        </w:tc>
      </w:tr>
    </w:tbl>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Les contreparties décrites ci-dessus sont applicables aux salariés concernés en forfait jours annuel.</w:t>
      </w:r>
    </w:p>
    <w:p>
      <w:pPr>
        <w:pStyle w:val="Heading3"/>
        <w:numPr>
          <w:ilvl w:val="0"/>
          <w:numId w:val="27"/>
        </w:numPr>
        <w:ind w:left="1276" w:hanging="1276"/>
        <w:rPr>
          <w:rFonts w:ascii="Times New Roman" w:hAnsi="Times New Roman" w:cs="Times New Roman"/>
          <w:color w:val="000000"/>
          <w:sz w:val="24"/>
          <w:szCs w:val="24"/>
          <w:u w:val="single"/>
        </w:rPr>
      </w:pPr>
      <w:bookmarkStart w:id="23" w:name="__RefHeading___Toc525206321"/>
      <w:bookmarkEnd w:id="23"/>
      <w:r>
        <w:rPr>
          <w:rFonts w:cs="Times New Roman" w:ascii="Times New Roman" w:hAnsi="Times New Roman"/>
          <w:color w:val="000000"/>
          <w:sz w:val="24"/>
          <w:szCs w:val="24"/>
          <w:u w:val="single"/>
        </w:rPr>
        <w:t>La journée de solidarité</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journée de solidarité, créée par la loi n° 2004-626 du 30 juin 2004 modifiée en dernier lieu par la loi n° 2008-789 du 20 août 2008 et codifiée aux articles L. 3133-7 et suivants du code du travail, consiste en une journée supplémentaire de travail ne donnant pas lieu à rémunération.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Cette journée est destinée au financement d’actions en faveur de l’autonomie des personnes âgées ou handicapées. Pour les employeurs, elle prend la forme de la contribution patronale (0,3% contribution solidarité autonomie) prévue au 1° de l’article L. 14-10-4 du code de l’action sociale et des familles.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240"/>
        <w:rPr>
          <w:rFonts w:ascii="Times New Roman" w:hAnsi="Times New Roman" w:cs="Times New Roman"/>
          <w:sz w:val="24"/>
          <w:szCs w:val="24"/>
        </w:rPr>
      </w:pPr>
      <w:r>
        <w:rPr>
          <w:rFonts w:cs="Times New Roman" w:ascii="Times New Roman" w:hAnsi="Times New Roman"/>
          <w:sz w:val="24"/>
          <w:szCs w:val="24"/>
        </w:rPr>
        <w:t xml:space="preserve">L’article 17 s’applique à l’ensemble des salariés, employés, agent de maitrise, cadres, CDI, CDD de la société. </w:t>
      </w:r>
    </w:p>
    <w:p>
      <w:pPr>
        <w:pStyle w:val="Normal"/>
        <w:numPr>
          <w:ilvl w:val="1"/>
          <w:numId w:val="26"/>
        </w:numPr>
        <w:tabs>
          <w:tab w:val="left" w:pos="284" w:leader="none"/>
          <w:tab w:val="left" w:pos="360" w:leader="none"/>
        </w:tabs>
        <w:overflowPunct w:val="false"/>
        <w:autoSpaceDE w:val="false"/>
        <w:spacing w:lineRule="auto" w:line="276" w:before="0" w:after="0"/>
        <w:textAlignment w:val="baseline"/>
        <w:rPr>
          <w:rFonts w:ascii="Times New Roman" w:hAnsi="Times New Roman" w:cs="Times New Roman"/>
          <w:b/>
          <w:b/>
          <w:color w:val="000000"/>
          <w:sz w:val="24"/>
          <w:szCs w:val="24"/>
          <w:lang w:eastAsia="zh-CN"/>
        </w:rPr>
      </w:pPr>
      <w:r>
        <w:rPr>
          <w:rFonts w:eastAsia="Arial Unicode MS" w:cs="Times New Roman" w:ascii="Times New Roman" w:hAnsi="Times New Roman"/>
          <w:b/>
          <w:color w:val="000000"/>
          <w:sz w:val="24"/>
          <w:szCs w:val="24"/>
          <w:lang w:eastAsia="zh-CN"/>
        </w:rPr>
        <w:t>Détermination  de la journée de solidarité :</w:t>
      </w:r>
    </w:p>
    <w:p>
      <w:pPr>
        <w:pStyle w:val="Normal"/>
        <w:overflowPunct w:val="false"/>
        <w:autoSpaceDE w:val="false"/>
        <w:spacing w:lineRule="auto" w:line="276" w:before="0" w:after="0"/>
        <w:textAlignment w:val="baseline"/>
        <w:rPr>
          <w:rFonts w:ascii="Times New Roman" w:hAnsi="Times New Roman" w:cs="Times New Roman"/>
          <w:b/>
          <w:b/>
          <w:color w:val="000000"/>
          <w:sz w:val="24"/>
          <w:szCs w:val="24"/>
          <w:lang w:eastAsia="zh-CN"/>
        </w:rPr>
      </w:pPr>
      <w:r>
        <w:rPr>
          <w:rFonts w:cs="Times New Roman" w:ascii="Times New Roman" w:hAnsi="Times New Roman"/>
          <w:b/>
          <w:color w:val="000000"/>
          <w:sz w:val="24"/>
          <w:szCs w:val="24"/>
          <w:lang w:eastAsia="zh-CN"/>
        </w:rPr>
      </w:r>
    </w:p>
    <w:p>
      <w:pPr>
        <w:pStyle w:val="Normal"/>
        <w:overflowPunct w:val="false"/>
        <w:autoSpaceDE w:val="false"/>
        <w:spacing w:lineRule="auto" w:line="276" w:before="0" w:after="0"/>
        <w:textAlignment w:val="baseline"/>
        <w:rPr/>
      </w:pPr>
      <w:r>
        <w:rPr>
          <w:rFonts w:cs="Times New Roman" w:ascii="Times New Roman" w:hAnsi="Times New Roman"/>
          <w:sz w:val="24"/>
          <w:szCs w:val="24"/>
        </w:rPr>
        <w:t xml:space="preserve">Par le présent accord, les parties conviennent qu’au sein de la Société, la journée de solidarité est fixée en </w:t>
      </w:r>
      <w:r>
        <w:rPr>
          <w:rFonts w:cs="Times New Roman" w:ascii="Times New Roman" w:hAnsi="Times New Roman"/>
          <w:b/>
          <w:sz w:val="24"/>
          <w:szCs w:val="24"/>
        </w:rPr>
        <w:t>principe</w:t>
      </w:r>
      <w:r>
        <w:rPr>
          <w:rFonts w:cs="Times New Roman" w:ascii="Times New Roman" w:hAnsi="Times New Roman"/>
          <w:sz w:val="24"/>
          <w:szCs w:val="24"/>
        </w:rPr>
        <w:t xml:space="preserve"> le lundi de pentecôte.</w:t>
      </w:r>
    </w:p>
    <w:p>
      <w:pPr>
        <w:pStyle w:val="Normal"/>
        <w:overflowPunct w:val="false"/>
        <w:autoSpaceDE w:val="false"/>
        <w:spacing w:lineRule="auto" w:line="276" w:before="0" w:after="0"/>
        <w:textAlignment w:val="baseline"/>
        <w:rPr/>
      </w:pPr>
      <w:r>
        <w:rPr>
          <w:rFonts w:cs="Times New Roman" w:ascii="Times New Roman" w:hAnsi="Times New Roman"/>
          <w:sz w:val="24"/>
          <w:szCs w:val="24"/>
        </w:rPr>
        <w:t xml:space="preserve">Les parties conviennent néanmoins que la journée de solidarité pourra être fixée </w:t>
      </w:r>
      <w:r>
        <w:rPr>
          <w:rFonts w:cs="Times New Roman" w:ascii="Times New Roman" w:hAnsi="Times New Roman"/>
          <w:b/>
          <w:sz w:val="24"/>
          <w:szCs w:val="24"/>
        </w:rPr>
        <w:t>un autre jour férié</w:t>
      </w:r>
      <w:r>
        <w:rPr>
          <w:rFonts w:cs="Times New Roman" w:ascii="Times New Roman" w:hAnsi="Times New Roman"/>
          <w:sz w:val="24"/>
          <w:szCs w:val="24"/>
        </w:rPr>
        <w:t xml:space="preserve"> pour le personnel travaillant </w:t>
      </w:r>
      <w:r>
        <w:rPr>
          <w:rFonts w:cs="Times New Roman" w:ascii="Times New Roman" w:hAnsi="Times New Roman"/>
          <w:b/>
          <w:sz w:val="24"/>
          <w:szCs w:val="24"/>
        </w:rPr>
        <w:t>sur les points de vente</w:t>
      </w:r>
      <w:r>
        <w:rPr>
          <w:rFonts w:cs="Times New Roman" w:ascii="Times New Roman" w:hAnsi="Times New Roman"/>
          <w:sz w:val="24"/>
          <w:szCs w:val="24"/>
        </w:rPr>
        <w:t xml:space="preserve"> notamment au regard des spécificités économiques du secteur de la distribution liées à la variation des saisons et multiplicité des collections. </w:t>
      </w:r>
    </w:p>
    <w:p>
      <w:pPr>
        <w:pStyle w:val="Normal"/>
        <w:overflowPunct w:val="false"/>
        <w:autoSpaceDE w:val="false"/>
        <w:spacing w:lineRule="auto" w:line="276" w:before="0" w:after="0"/>
        <w:textAlignment w:val="baseline"/>
        <w:rPr>
          <w:rFonts w:ascii="Times New Roman" w:hAnsi="Times New Roman" w:cs="Times New Roman"/>
          <w:sz w:val="24"/>
          <w:szCs w:val="24"/>
          <w:highlight w:val="yellow"/>
        </w:rPr>
      </w:pPr>
      <w:r>
        <w:rPr>
          <w:rFonts w:cs="Times New Roman" w:ascii="Times New Roman" w:hAnsi="Times New Roman"/>
          <w:sz w:val="24"/>
          <w:szCs w:val="24"/>
        </w:rPr>
        <w:t>Dans ce cas, la détermination du jour férié autre que le lundi de pentecôte correspondant à la journée de solidarité à effectuer chaque année civile au sein des points de vente concernés fera l’objet d’une information consultation des représentants du personnel.</w:t>
      </w:r>
    </w:p>
    <w:p>
      <w:pPr>
        <w:pStyle w:val="Normal"/>
        <w:overflowPunct w:val="false"/>
        <w:autoSpaceDE w:val="false"/>
        <w:spacing w:lineRule="auto" w:line="276" w:before="0" w:after="0"/>
        <w:textAlignment w:val="baseline"/>
        <w:rPr>
          <w:rFonts w:ascii="Times New Roman" w:hAnsi="Times New Roman" w:cs="Times New Roman"/>
          <w:sz w:val="24"/>
          <w:szCs w:val="24"/>
          <w:highlight w:val="yellow"/>
        </w:rPr>
      </w:pPr>
      <w:r>
        <w:rPr>
          <w:rFonts w:cs="Times New Roman" w:ascii="Times New Roman" w:hAnsi="Times New Roman"/>
          <w:sz w:val="24"/>
          <w:szCs w:val="24"/>
          <w:highlight w:val="yellow"/>
        </w:rPr>
      </w:r>
    </w:p>
    <w:p>
      <w:pPr>
        <w:pStyle w:val="Normal"/>
        <w:numPr>
          <w:ilvl w:val="1"/>
          <w:numId w:val="26"/>
        </w:numPr>
        <w:spacing w:lineRule="atLeast" w:line="260" w:before="0" w:after="0"/>
        <w:rPr>
          <w:rFonts w:ascii="Times New Roman" w:hAnsi="Times New Roman" w:cs="Times New Roman"/>
          <w:b/>
          <w:b/>
          <w:sz w:val="24"/>
          <w:szCs w:val="24"/>
        </w:rPr>
      </w:pPr>
      <w:r>
        <w:rPr>
          <w:rFonts w:cs="Times New Roman" w:ascii="Times New Roman" w:hAnsi="Times New Roman"/>
          <w:b/>
          <w:sz w:val="24"/>
          <w:szCs w:val="24"/>
        </w:rPr>
        <w:t xml:space="preserve">Modalité d’accomplissement de la journée de solidarité : </w:t>
      </w:r>
    </w:p>
    <w:p>
      <w:pPr>
        <w:pStyle w:val="Normal"/>
        <w:spacing w:lineRule="atLeast" w:line="260" w:before="0" w:after="0"/>
        <w:rPr>
          <w:rFonts w:ascii="Times New Roman" w:hAnsi="Times New Roman" w:cs="Times New Roman"/>
          <w:b/>
          <w:b/>
          <w:sz w:val="24"/>
          <w:szCs w:val="24"/>
        </w:rPr>
      </w:pPr>
      <w:r>
        <w:rPr>
          <w:rFonts w:cs="Times New Roman" w:ascii="Times New Roman" w:hAnsi="Times New Roman"/>
          <w:b/>
          <w:sz w:val="24"/>
          <w:szCs w:val="24"/>
        </w:rPr>
      </w:r>
    </w:p>
    <w:p>
      <w:pPr>
        <w:pStyle w:val="Normal"/>
        <w:numPr>
          <w:ilvl w:val="0"/>
          <w:numId w:val="5"/>
        </w:numPr>
        <w:spacing w:lineRule="auto" w:line="276" w:before="0" w:after="0"/>
        <w:rPr>
          <w:rFonts w:ascii="Times New Roman" w:hAnsi="Times New Roman" w:cs="Times New Roman"/>
          <w:b/>
          <w:b/>
          <w:bCs/>
          <w:sz w:val="24"/>
          <w:szCs w:val="24"/>
          <w:lang w:eastAsia="zh-CN"/>
        </w:rPr>
      </w:pPr>
      <w:r>
        <w:rPr>
          <w:rFonts w:cs="Times New Roman" w:ascii="Times New Roman" w:hAnsi="Times New Roman"/>
          <w:b/>
          <w:bCs/>
          <w:sz w:val="24"/>
          <w:szCs w:val="24"/>
          <w:lang w:eastAsia="zh-CN"/>
        </w:rPr>
        <w:t>Principe</w:t>
      </w:r>
    </w:p>
    <w:p>
      <w:pPr>
        <w:pStyle w:val="Normal"/>
        <w:spacing w:lineRule="auto" w:line="276" w:before="0" w:after="0"/>
        <w:rPr>
          <w:rFonts w:ascii="Times New Roman" w:hAnsi="Times New Roman" w:cs="Times New Roman"/>
          <w:b/>
          <w:b/>
          <w:bCs/>
          <w:sz w:val="24"/>
          <w:szCs w:val="24"/>
          <w:lang w:eastAsia="zh-CN"/>
        </w:rPr>
      </w:pPr>
      <w:r>
        <w:rPr>
          <w:rFonts w:cs="Times New Roman" w:ascii="Times New Roman" w:hAnsi="Times New Roman"/>
          <w:b/>
          <w:bCs/>
          <w:sz w:val="24"/>
          <w:szCs w:val="24"/>
          <w:lang w:eastAsia="zh-CN"/>
        </w:rPr>
      </w:r>
    </w:p>
    <w:p>
      <w:pPr>
        <w:pStyle w:val="Normal"/>
        <w:spacing w:lineRule="auto" w:line="276" w:before="0" w:after="0"/>
        <w:rPr/>
      </w:pPr>
      <w:r>
        <w:rPr>
          <w:rFonts w:cs="Times New Roman" w:ascii="Times New Roman" w:hAnsi="Times New Roman"/>
          <w:bCs/>
          <w:sz w:val="24"/>
          <w:szCs w:val="24"/>
          <w:lang w:eastAsia="zh-CN"/>
        </w:rPr>
        <w:t>Le principe est le travail de la journée fixée au titre de la solidarité.</w:t>
      </w:r>
    </w:p>
    <w:p>
      <w:pPr>
        <w:pStyle w:val="Normal"/>
        <w:rPr/>
      </w:pPr>
      <w:r>
        <w:rPr>
          <w:rFonts w:cs="Times New Roman" w:ascii="Times New Roman" w:hAnsi="Times New Roman"/>
          <w:bCs/>
          <w:sz w:val="24"/>
          <w:szCs w:val="24"/>
          <w:lang w:eastAsia="zh-CN"/>
        </w:rPr>
        <w:t>Pour les salariés à temps complets, la journée de solidarité correspond à 7 heures et sera décomptée en heures.</w:t>
      </w:r>
    </w:p>
    <w:p>
      <w:pPr>
        <w:pStyle w:val="Normal"/>
        <w:rPr/>
      </w:pPr>
      <w:r>
        <w:rPr>
          <w:rFonts w:cs="Times New Roman" w:ascii="Times New Roman" w:hAnsi="Times New Roman"/>
          <w:bCs/>
          <w:sz w:val="24"/>
          <w:szCs w:val="24"/>
          <w:lang w:eastAsia="zh-CN"/>
        </w:rPr>
        <w:t>Pour les salariés à temps partiel, la durée de travail de la journée de solidarité de 7 heures est réduite en proportion de leurs horaires contractuels, calculée comme suit : (durée contractuelle hebdomadaire / 35h) X 7 heures.</w:t>
      </w:r>
    </w:p>
    <w:p>
      <w:pPr>
        <w:pStyle w:val="Normal"/>
        <w:rPr>
          <w:rFonts w:ascii="Times New Roman" w:hAnsi="Times New Roman" w:cs="Times New Roman"/>
          <w:bCs/>
          <w:sz w:val="24"/>
          <w:szCs w:val="24"/>
          <w:lang w:eastAsia="zh-CN"/>
        </w:rPr>
      </w:pPr>
      <w:r>
        <w:rPr>
          <w:rFonts w:cs="Times New Roman" w:ascii="Times New Roman" w:hAnsi="Times New Roman"/>
          <w:bCs/>
          <w:sz w:val="24"/>
          <w:szCs w:val="24"/>
          <w:lang w:eastAsia="zh-CN"/>
        </w:rPr>
        <w:t>Les heures de travail effectuées au titre de la journée de solidarité dans la limite de 7 heures ne sont pas prises en compte pour la détermination du nombre d’heures supplémentaires.</w:t>
      </w:r>
    </w:p>
    <w:p>
      <w:pPr>
        <w:pStyle w:val="Normal"/>
        <w:rPr>
          <w:rFonts w:ascii="Times New Roman" w:hAnsi="Times New Roman" w:cs="Times New Roman"/>
          <w:bCs/>
          <w:sz w:val="24"/>
          <w:szCs w:val="24"/>
          <w:lang w:eastAsia="zh-CN"/>
        </w:rPr>
      </w:pPr>
      <w:r>
        <w:rPr>
          <w:rFonts w:cs="Times New Roman" w:ascii="Times New Roman" w:hAnsi="Times New Roman"/>
          <w:bCs/>
          <w:sz w:val="24"/>
          <w:szCs w:val="24"/>
          <w:lang w:eastAsia="zh-CN"/>
        </w:rPr>
        <w:t>Pour les salariés à temps partiel, les heures effectuées lors de la journée de solidarité sont sans incidence sur le volume d’heures complémentaires.</w:t>
      </w:r>
    </w:p>
    <w:p>
      <w:pPr>
        <w:pStyle w:val="Normal"/>
        <w:rPr>
          <w:rFonts w:ascii="Times New Roman" w:hAnsi="Times New Roman" w:cs="Times New Roman"/>
          <w:bCs/>
          <w:sz w:val="24"/>
          <w:szCs w:val="24"/>
          <w:lang w:eastAsia="zh-CN"/>
        </w:rPr>
      </w:pPr>
      <w:r>
        <w:rPr>
          <w:rFonts w:cs="Times New Roman" w:ascii="Times New Roman" w:hAnsi="Times New Roman"/>
          <w:bCs/>
          <w:sz w:val="24"/>
          <w:szCs w:val="24"/>
          <w:lang w:eastAsia="zh-CN"/>
        </w:rPr>
        <w:t>Les heures effectuées dans le cadre de la journée de solidarité ne constituent pas une modification du contrat de travail.</w:t>
      </w:r>
    </w:p>
    <w:p>
      <w:pPr>
        <w:pStyle w:val="Normal"/>
        <w:spacing w:before="0" w:after="0"/>
        <w:rPr>
          <w:rFonts w:ascii="Times New Roman" w:hAnsi="Times New Roman" w:eastAsia="Calibri" w:cs="Times New Roman"/>
          <w:bCs/>
          <w:sz w:val="24"/>
          <w:szCs w:val="24"/>
          <w:lang w:eastAsia="en-US"/>
        </w:rPr>
      </w:pPr>
      <w:r>
        <w:rPr>
          <w:rFonts w:eastAsia="Calibri" w:cs="Times New Roman" w:ascii="Times New Roman" w:hAnsi="Times New Roman"/>
          <w:bCs/>
          <w:sz w:val="24"/>
          <w:szCs w:val="24"/>
          <w:lang w:eastAsia="en-US"/>
        </w:rPr>
        <w:t>Dès lors, le salarié ne peut refuser d'effectuer la journée de solidarité en se prévalant de son contrat de travail qui ne prévoyait pas l'accomplissement d'une telle journée.</w:t>
      </w:r>
    </w:p>
    <w:p>
      <w:pPr>
        <w:pStyle w:val="Normal"/>
        <w:spacing w:before="0" w:after="0"/>
        <w:rPr>
          <w:rFonts w:ascii="Times New Roman" w:hAnsi="Times New Roman" w:eastAsia="Calibri" w:cs="Times New Roman"/>
          <w:bCs/>
          <w:sz w:val="24"/>
          <w:szCs w:val="24"/>
          <w:lang w:eastAsia="en-US"/>
        </w:rPr>
      </w:pPr>
      <w:r>
        <w:rPr>
          <w:rFonts w:eastAsia="Calibri" w:cs="Times New Roman" w:ascii="Times New Roman" w:hAnsi="Times New Roman"/>
          <w:bCs/>
          <w:sz w:val="24"/>
          <w:szCs w:val="24"/>
          <w:lang w:eastAsia="en-US"/>
        </w:rPr>
        <w:t xml:space="preserve">Par exception, en cas d’embauche ou de changement d’employeur, ou en situation de multi employeur, le salarié peut refuser de travailler cette journée supplémentaire sous réserve d’en justifier auprès de la direction en produisant une attestation de son ancien employeur. </w:t>
      </w:r>
    </w:p>
    <w:p>
      <w:pPr>
        <w:pStyle w:val="Normal"/>
        <w:numPr>
          <w:ilvl w:val="0"/>
          <w:numId w:val="5"/>
        </w:numPr>
        <w:spacing w:lineRule="auto" w:line="276" w:before="0" w:after="0"/>
        <w:rPr>
          <w:rFonts w:ascii="Times New Roman" w:hAnsi="Times New Roman" w:cs="Times New Roman"/>
          <w:b/>
          <w:b/>
          <w:bCs/>
          <w:sz w:val="24"/>
          <w:szCs w:val="24"/>
          <w:lang w:eastAsia="zh-CN"/>
        </w:rPr>
      </w:pPr>
      <w:r>
        <w:rPr>
          <w:rFonts w:cs="Times New Roman" w:ascii="Times New Roman" w:hAnsi="Times New Roman"/>
          <w:b/>
          <w:bCs/>
          <w:sz w:val="24"/>
          <w:szCs w:val="24"/>
          <w:lang w:eastAsia="zh-CN"/>
        </w:rPr>
        <w:t>Exceptions</w:t>
      </w:r>
    </w:p>
    <w:p>
      <w:pPr>
        <w:pStyle w:val="Normal"/>
        <w:spacing w:lineRule="atLeast" w:line="260" w:before="0" w:after="0"/>
        <w:rPr>
          <w:rFonts w:ascii="Times New Roman" w:hAnsi="Times New Roman" w:cs="Times New Roman"/>
          <w:b/>
          <w:b/>
          <w:bCs/>
          <w:sz w:val="24"/>
          <w:szCs w:val="24"/>
          <w:lang w:eastAsia="zh-CN"/>
        </w:rPr>
      </w:pPr>
      <w:r>
        <w:rPr>
          <w:rFonts w:cs="Times New Roman" w:ascii="Times New Roman" w:hAnsi="Times New Roman"/>
          <w:b/>
          <w:bCs/>
          <w:sz w:val="24"/>
          <w:szCs w:val="24"/>
          <w:lang w:eastAsia="zh-CN"/>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Par exception, dans la mesure où cela est compatible avec la bonne marche du point de vente ou du service, et après autorisation du supérieur hiérarchique, il est possible de ne pas travailler le jour férié correspondant à la journée de solidarité.</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Dans ce cas, cette absence autorisée le jour de la journée de solidarité pourra être effectuée selon l’une des modalités listées ci-après en fonction du mode d’aménagement du temps de travail : </w:t>
      </w:r>
    </w:p>
    <w:p>
      <w:pPr>
        <w:pStyle w:val="Normal"/>
        <w:spacing w:lineRule="atLeast" w:line="260" w:before="0" w:after="0"/>
        <w:rPr>
          <w:rFonts w:ascii="Times New Roman" w:hAnsi="Times New Roman" w:cs="Times New Roman"/>
          <w:sz w:val="24"/>
          <w:szCs w:val="24"/>
          <w:highlight w:val="yellow"/>
        </w:rPr>
      </w:pPr>
      <w:r>
        <w:rPr>
          <w:rFonts w:cs="Times New Roman" w:ascii="Times New Roman" w:hAnsi="Times New Roman"/>
          <w:sz w:val="24"/>
          <w:szCs w:val="24"/>
          <w:highlight w:val="yellow"/>
        </w:rPr>
      </w:r>
    </w:p>
    <w:tbl>
      <w:tblPr>
        <w:tblW w:w="9234" w:type="dxa"/>
        <w:jc w:val="left"/>
        <w:tblInd w:w="144" w:type="dxa"/>
        <w:tblBorders>
          <w:top w:val="single" w:sz="8" w:space="0" w:color="000000"/>
          <w:left w:val="single" w:sz="8" w:space="0" w:color="000000"/>
          <w:bottom w:val="single" w:sz="8" w:space="0" w:color="000000"/>
          <w:insideH w:val="single" w:sz="8" w:space="0" w:color="000000"/>
        </w:tblBorders>
        <w:tblCellMar>
          <w:top w:w="72" w:type="dxa"/>
          <w:left w:w="134" w:type="dxa"/>
          <w:bottom w:w="72" w:type="dxa"/>
          <w:right w:w="144" w:type="dxa"/>
        </w:tblCellMar>
      </w:tblPr>
      <w:tblGrid>
        <w:gridCol w:w="4111"/>
        <w:gridCol w:w="5123"/>
      </w:tblGrid>
      <w:tr>
        <w:trPr>
          <w:trHeight w:val="520" w:hRule="atLeast"/>
        </w:trPr>
        <w:tc>
          <w:tcPr>
            <w:tcW w:w="4111" w:type="dxa"/>
            <w:tcBorders>
              <w:top w:val="single" w:sz="8" w:space="0" w:color="000000"/>
              <w:left w:val="single" w:sz="8" w:space="0" w:color="000000"/>
              <w:bottom w:val="single" w:sz="8" w:space="0" w:color="000000"/>
              <w:insideH w:val="single" w:sz="8" w:space="0" w:color="000000"/>
            </w:tcBorders>
            <w:shd w:fill="auto" w:val="clear"/>
            <w:tcMar>
              <w:left w:w="134" w:type="dxa"/>
            </w:tcMar>
          </w:tcPr>
          <w:p>
            <w:pPr>
              <w:pStyle w:val="Normal"/>
              <w:snapToGrid w:val="false"/>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sz w:val="24"/>
                <w:szCs w:val="24"/>
              </w:rPr>
            </w:pPr>
            <w:r>
              <w:rPr>
                <w:rFonts w:cs="Times New Roman" w:ascii="Times New Roman" w:hAnsi="Times New Roman"/>
                <w:b/>
                <w:bCs/>
                <w:color w:val="000000"/>
                <w:sz w:val="24"/>
                <w:szCs w:val="24"/>
              </w:rPr>
              <w:t xml:space="preserve">Salarié </w:t>
            </w:r>
            <w:r>
              <w:rPr>
                <w:rFonts w:cs="Times New Roman" w:ascii="Times New Roman" w:hAnsi="Times New Roman"/>
                <w:b/>
                <w:sz w:val="24"/>
                <w:szCs w:val="24"/>
              </w:rPr>
              <w:t>dont le temps de travail est organisé  dans un cadre hebdomadaire</w:t>
            </w:r>
          </w:p>
        </w:tc>
        <w:tc>
          <w:tcPr>
            <w:tcW w:w="512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Mar>
              <w:top w:w="0" w:type="dxa"/>
              <w:left w:w="-10" w:type="dxa"/>
              <w:bottom w:w="0" w:type="dxa"/>
              <w:right w:w="0" w:type="dxa"/>
            </w:tcMar>
          </w:tcPr>
          <w:p>
            <w:pPr>
              <w:pStyle w:val="Normal"/>
              <w:spacing w:before="0" w:after="0"/>
              <w:rPr>
                <w:rFonts w:ascii="Times New Roman" w:hAnsi="Times New Roman" w:cs="Times New Roman"/>
                <w:bCs/>
                <w:sz w:val="24"/>
                <w:szCs w:val="24"/>
                <w:lang w:eastAsia="zh-CN"/>
              </w:rPr>
            </w:pPr>
            <w:r>
              <w:rPr>
                <w:rFonts w:cs="Times New Roman" w:ascii="Times New Roman" w:hAnsi="Times New Roman"/>
                <w:bCs/>
                <w:sz w:val="24"/>
                <w:szCs w:val="24"/>
                <w:lang w:eastAsia="zh-CN"/>
              </w:rPr>
              <w:t xml:space="preserve"> </w:t>
            </w:r>
          </w:p>
          <w:p>
            <w:pPr>
              <w:pStyle w:val="Normal"/>
              <w:spacing w:before="0" w:after="0"/>
              <w:rPr>
                <w:rFonts w:ascii="Times New Roman" w:hAnsi="Times New Roman" w:cs="Times New Roman"/>
                <w:bCs/>
                <w:sz w:val="24"/>
                <w:szCs w:val="24"/>
              </w:rPr>
            </w:pPr>
            <w:r>
              <w:rPr>
                <w:rFonts w:cs="Times New Roman" w:ascii="Times New Roman" w:hAnsi="Times New Roman"/>
                <w:b/>
                <w:bCs/>
                <w:sz w:val="24"/>
                <w:szCs w:val="24"/>
                <w:lang w:eastAsia="zh-CN"/>
              </w:rPr>
              <w:t>-Soit :</w:t>
            </w:r>
            <w:r>
              <w:rPr>
                <w:rFonts w:cs="Times New Roman" w:ascii="Times New Roman" w:hAnsi="Times New Roman"/>
                <w:bCs/>
                <w:sz w:val="24"/>
                <w:szCs w:val="24"/>
              </w:rPr>
              <w:t xml:space="preserve"> Décompte d’un jour de repos compensateur déjà acquis ou congés payés ou congés conventionnels </w:t>
            </w:r>
            <w:r>
              <w:rPr>
                <w:rFonts w:cs="Times New Roman" w:ascii="Times New Roman" w:hAnsi="Times New Roman"/>
                <w:bCs/>
                <w:sz w:val="24"/>
                <w:szCs w:val="24"/>
                <w:lang w:eastAsia="zh-CN"/>
              </w:rPr>
              <w:t>au titre de la journée de solidarité.</w:t>
            </w:r>
          </w:p>
          <w:p>
            <w:pPr>
              <w:pStyle w:val="Normal"/>
              <w:spacing w:before="0" w:after="0"/>
              <w:rPr>
                <w:rFonts w:ascii="Times New Roman" w:hAnsi="Times New Roman" w:cs="Times New Roman"/>
                <w:bCs/>
                <w:sz w:val="24"/>
                <w:szCs w:val="24"/>
                <w:lang w:eastAsia="zh-CN"/>
              </w:rPr>
            </w:pPr>
            <w:r>
              <w:rPr>
                <w:rFonts w:cs="Times New Roman" w:ascii="Times New Roman" w:hAnsi="Times New Roman"/>
                <w:bCs/>
                <w:sz w:val="24"/>
                <w:szCs w:val="24"/>
                <w:lang w:eastAsia="zh-CN"/>
              </w:rPr>
            </w:r>
          </w:p>
          <w:p>
            <w:pPr>
              <w:pStyle w:val="Normal"/>
              <w:spacing w:before="0" w:after="0"/>
              <w:rPr>
                <w:rFonts w:ascii="Times New Roman" w:hAnsi="Times New Roman" w:cs="Times New Roman"/>
                <w:bCs/>
                <w:sz w:val="24"/>
                <w:szCs w:val="24"/>
              </w:rPr>
            </w:pPr>
            <w:r>
              <w:rPr>
                <w:rFonts w:cs="Times New Roman" w:ascii="Times New Roman" w:hAnsi="Times New Roman"/>
                <w:b/>
                <w:bCs/>
                <w:sz w:val="24"/>
                <w:szCs w:val="24"/>
                <w:lang w:eastAsia="zh-CN"/>
              </w:rPr>
              <w:t>-Soit :</w:t>
            </w:r>
            <w:r>
              <w:rPr>
                <w:rFonts w:cs="Times New Roman" w:ascii="Times New Roman" w:hAnsi="Times New Roman"/>
                <w:bCs/>
                <w:sz w:val="24"/>
                <w:szCs w:val="24"/>
                <w:lang w:eastAsia="zh-CN"/>
              </w:rPr>
              <w:t xml:space="preserve"> Décompte de 7 heures faites en plus du planning au titre de la journée de solidarité qui devront être effectuées au cours de l’année à définir avec le manager selon les besoins du service d’affectation.</w:t>
            </w:r>
          </w:p>
          <w:p>
            <w:pPr>
              <w:pStyle w:val="Normal"/>
              <w:spacing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520" w:hRule="atLeast"/>
        </w:trPr>
        <w:tc>
          <w:tcPr>
            <w:tcW w:w="4111" w:type="dxa"/>
            <w:tcBorders>
              <w:top w:val="single" w:sz="8" w:space="0" w:color="000000"/>
              <w:left w:val="single" w:sz="8" w:space="0" w:color="000000"/>
              <w:bottom w:val="single" w:sz="8" w:space="0" w:color="000000"/>
              <w:insideH w:val="single" w:sz="8" w:space="0" w:color="000000"/>
            </w:tcBorders>
            <w:shd w:fill="auto" w:val="clear"/>
            <w:tcMar>
              <w:left w:w="134" w:type="dxa"/>
            </w:tcMar>
          </w:tcPr>
          <w:p>
            <w:pPr>
              <w:pStyle w:val="Normal"/>
              <w:snapToGrid w:val="false"/>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sz w:val="24"/>
                <w:szCs w:val="24"/>
              </w:rPr>
            </w:pPr>
            <w:r>
              <w:rPr>
                <w:rFonts w:cs="Times New Roman" w:ascii="Times New Roman" w:hAnsi="Times New Roman"/>
                <w:b/>
                <w:bCs/>
                <w:color w:val="000000"/>
                <w:sz w:val="24"/>
                <w:szCs w:val="24"/>
              </w:rPr>
              <w:t xml:space="preserve">Salarié dont le temps de travail est aménagé sur l’année  </w:t>
            </w:r>
          </w:p>
        </w:tc>
        <w:tc>
          <w:tcPr>
            <w:tcW w:w="512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Mar>
              <w:top w:w="0" w:type="dxa"/>
              <w:left w:w="-10" w:type="dxa"/>
              <w:bottom w:w="0" w:type="dxa"/>
              <w:right w:w="0" w:type="dxa"/>
            </w:tcMar>
          </w:tcPr>
          <w:p>
            <w:pPr>
              <w:pStyle w:val="Normal"/>
              <w:tabs>
                <w:tab w:val="left" w:pos="284" w:leader="none"/>
              </w:tabs>
              <w:overflowPunct w:val="false"/>
              <w:autoSpaceDE w:val="false"/>
              <w:snapToGrid w:val="false"/>
              <w:spacing w:lineRule="auto" w:line="276" w:before="0" w:after="0"/>
              <w:textAlignment w:val="baseline"/>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bCs/>
                <w:sz w:val="24"/>
                <w:szCs w:val="24"/>
              </w:rPr>
            </w:pPr>
            <w:r>
              <w:rPr>
                <w:rFonts w:cs="Times New Roman" w:ascii="Times New Roman" w:hAnsi="Times New Roman"/>
                <w:b/>
                <w:bCs/>
                <w:sz w:val="24"/>
                <w:szCs w:val="24"/>
                <w:lang w:eastAsia="zh-CN"/>
              </w:rPr>
              <w:t xml:space="preserve">-Soit : </w:t>
            </w:r>
            <w:r>
              <w:rPr>
                <w:rFonts w:cs="Times New Roman" w:ascii="Times New Roman" w:hAnsi="Times New Roman"/>
                <w:bCs/>
                <w:sz w:val="24"/>
                <w:szCs w:val="24"/>
              </w:rPr>
              <w:t xml:space="preserve">décompte d’un jour de congés payés ou congés conventionnels ou d’un jour de repos </w:t>
            </w:r>
            <w:r>
              <w:rPr>
                <w:rFonts w:cs="Times New Roman" w:ascii="Times New Roman" w:hAnsi="Times New Roman"/>
                <w:bCs/>
                <w:sz w:val="24"/>
                <w:szCs w:val="24"/>
                <w:lang w:eastAsia="zh-CN"/>
              </w:rPr>
              <w:t>au titre de la journée de solidarité.</w:t>
            </w:r>
          </w:p>
          <w:p>
            <w:pPr>
              <w:pStyle w:val="Normal"/>
              <w:tabs>
                <w:tab w:val="left" w:pos="284" w:leader="none"/>
              </w:tabs>
              <w:overflowPunct w:val="false"/>
              <w:autoSpaceDE w:val="false"/>
              <w:spacing w:lineRule="auto" w:line="276" w:before="0" w:after="0"/>
              <w:textAlignment w:val="baseline"/>
              <w:rPr>
                <w:rFonts w:ascii="Times New Roman" w:hAnsi="Times New Roman" w:cs="Times New Roman"/>
                <w:bCs/>
                <w:sz w:val="24"/>
                <w:szCs w:val="24"/>
                <w:lang w:eastAsia="zh-CN"/>
              </w:rPr>
            </w:pPr>
            <w:r>
              <w:rPr>
                <w:rFonts w:cs="Times New Roman" w:ascii="Times New Roman" w:hAnsi="Times New Roman"/>
                <w:bCs/>
                <w:sz w:val="24"/>
                <w:szCs w:val="24"/>
                <w:lang w:eastAsia="zh-CN"/>
              </w:rPr>
            </w:r>
          </w:p>
          <w:p>
            <w:pPr>
              <w:pStyle w:val="Normal"/>
              <w:tabs>
                <w:tab w:val="left" w:pos="284" w:leader="none"/>
              </w:tabs>
              <w:overflowPunct w:val="false"/>
              <w:autoSpaceDE w:val="false"/>
              <w:spacing w:lineRule="auto" w:line="276" w:before="0" w:after="0"/>
              <w:textAlignment w:val="baseline"/>
              <w:rPr>
                <w:rFonts w:ascii="Times New Roman" w:hAnsi="Times New Roman" w:cs="Times New Roman"/>
                <w:bCs/>
                <w:sz w:val="24"/>
                <w:szCs w:val="24"/>
                <w:lang w:eastAsia="zh-CN"/>
              </w:rPr>
            </w:pPr>
            <w:r>
              <w:rPr>
                <w:rFonts w:cs="Times New Roman" w:ascii="Times New Roman" w:hAnsi="Times New Roman"/>
                <w:b/>
                <w:bCs/>
                <w:sz w:val="24"/>
                <w:szCs w:val="24"/>
                <w:lang w:eastAsia="zh-CN"/>
              </w:rPr>
              <w:t>-Soit</w:t>
            </w:r>
            <w:r>
              <w:rPr>
                <w:rFonts w:cs="Times New Roman" w:ascii="Times New Roman" w:hAnsi="Times New Roman"/>
                <w:bCs/>
                <w:sz w:val="24"/>
                <w:szCs w:val="24"/>
                <w:lang w:eastAsia="zh-CN"/>
              </w:rPr>
              <w:t> : décompte de 7 heures comprises dans les 1607 heures annuelles pour un salarié à temps complet ou la durée annuelle contractuelle pour les salariés à temps partiel annualisé au titre de la journée de solidarité qui devront être effectuées au cours de l’année</w:t>
            </w:r>
          </w:p>
        </w:tc>
      </w:tr>
      <w:tr>
        <w:trPr>
          <w:trHeight w:val="520" w:hRule="atLeast"/>
        </w:trPr>
        <w:tc>
          <w:tcPr>
            <w:tcW w:w="4111" w:type="dxa"/>
            <w:tcBorders>
              <w:top w:val="single" w:sz="8" w:space="0" w:color="000000"/>
              <w:left w:val="single" w:sz="8" w:space="0" w:color="000000"/>
              <w:bottom w:val="single" w:sz="8" w:space="0" w:color="000000"/>
              <w:insideH w:val="single" w:sz="8" w:space="0" w:color="000000"/>
            </w:tcBorders>
            <w:shd w:fill="auto" w:val="clear"/>
            <w:tcMar>
              <w:left w:w="134" w:type="dxa"/>
            </w:tcMar>
          </w:tcPr>
          <w:p>
            <w:pPr>
              <w:pStyle w:val="Normal"/>
              <w:snapToGrid w:val="false"/>
              <w:spacing w:before="0" w:after="0"/>
              <w:jc w:val="left"/>
              <w:rPr>
                <w:rFonts w:ascii="Times New Roman" w:hAnsi="Times New Roman" w:cs="Times New Roman"/>
                <w:b/>
                <w:b/>
                <w:bCs/>
                <w:color w:val="000000"/>
                <w:sz w:val="24"/>
                <w:szCs w:val="24"/>
                <w:lang w:eastAsia="zh-CN"/>
              </w:rPr>
            </w:pPr>
            <w:r>
              <w:rPr>
                <w:rFonts w:cs="Times New Roman" w:ascii="Times New Roman" w:hAnsi="Times New Roman"/>
                <w:b/>
                <w:bCs/>
                <w:color w:val="000000"/>
                <w:sz w:val="24"/>
                <w:szCs w:val="24"/>
                <w:lang w:eastAsia="zh-CN"/>
              </w:rPr>
            </w:r>
          </w:p>
          <w:p>
            <w:pPr>
              <w:pStyle w:val="Normal"/>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jc w:val="left"/>
              <w:rPr>
                <w:rFonts w:ascii="Times New Roman" w:hAnsi="Times New Roman" w:cs="Times New Roman"/>
                <w:b/>
                <w:b/>
                <w:bCs/>
                <w:color w:val="000000"/>
                <w:sz w:val="24"/>
                <w:szCs w:val="24"/>
              </w:rPr>
            </w:pPr>
            <w:r>
              <w:rPr>
                <w:rFonts w:cs="Times New Roman" w:ascii="Times New Roman" w:hAnsi="Times New Roman"/>
                <w:b/>
                <w:bCs/>
                <w:color w:val="000000"/>
                <w:sz w:val="24"/>
                <w:szCs w:val="24"/>
              </w:rPr>
              <w:t xml:space="preserve">Salarié en forfait jours </w:t>
            </w:r>
          </w:p>
        </w:tc>
        <w:tc>
          <w:tcPr>
            <w:tcW w:w="512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Mar>
              <w:top w:w="0" w:type="dxa"/>
              <w:left w:w="-10" w:type="dxa"/>
              <w:bottom w:w="0" w:type="dxa"/>
              <w:right w:w="0" w:type="dxa"/>
            </w:tcMar>
          </w:tcPr>
          <w:p>
            <w:pPr>
              <w:pStyle w:val="Normal"/>
              <w:snapToGrid w:val="false"/>
              <w:spacing w:before="0" w:after="0"/>
              <w:rPr>
                <w:rFonts w:ascii="Times New Roman" w:hAnsi="Times New Roman" w:cs="Times New Roman"/>
                <w:b/>
                <w:b/>
                <w:bCs/>
                <w:color w:val="000000"/>
                <w:sz w:val="24"/>
                <w:szCs w:val="24"/>
              </w:rPr>
            </w:pPr>
            <w:r>
              <w:rPr>
                <w:rFonts w:cs="Times New Roman" w:ascii="Times New Roman" w:hAnsi="Times New Roman"/>
                <w:b/>
                <w:bCs/>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t xml:space="preserve">Conformément à l’accord d’entreprise du 7 mai 2018 relatif à la mise en place du forfait jours, la journée de solidarité est comprise dans le forfait annuel en jours travaillés. </w:t>
            </w:r>
          </w:p>
          <w:p>
            <w:pPr>
              <w:pStyle w:val="Normal"/>
              <w:spacing w:before="0" w:after="0"/>
              <w:jc w:val="left"/>
              <w:rPr>
                <w:rFonts w:ascii="Times New Roman" w:hAnsi="Times New Roman" w:cs="Times New Roman"/>
                <w:color w:val="000000"/>
                <w:sz w:val="24"/>
                <w:szCs w:val="24"/>
              </w:rPr>
            </w:pPr>
            <w:r>
              <w:rPr>
                <w:rFonts w:cs="Times New Roman" w:ascii="Times New Roman" w:hAnsi="Times New Roman"/>
                <w:color w:val="000000"/>
                <w:sz w:val="24"/>
                <w:szCs w:val="24"/>
              </w:rPr>
            </w:r>
          </w:p>
        </w:tc>
      </w:tr>
    </w:tbl>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numPr>
          <w:ilvl w:val="1"/>
          <w:numId w:val="26"/>
        </w:numPr>
        <w:spacing w:lineRule="atLeast" w:line="260" w:before="0" w:after="0"/>
        <w:rPr>
          <w:rFonts w:ascii="Times New Roman" w:hAnsi="Times New Roman" w:cs="Times New Roman"/>
          <w:b/>
          <w:b/>
          <w:sz w:val="24"/>
          <w:szCs w:val="24"/>
        </w:rPr>
      </w:pPr>
      <w:r>
        <w:rPr>
          <w:rFonts w:cs="Times New Roman" w:ascii="Times New Roman" w:hAnsi="Times New Roman"/>
          <w:b/>
          <w:sz w:val="24"/>
          <w:szCs w:val="24"/>
        </w:rPr>
        <w:t>Incidence sur la rémunération :</w:t>
      </w:r>
    </w:p>
    <w:p>
      <w:pPr>
        <w:pStyle w:val="Normal"/>
        <w:spacing w:lineRule="atLeast" w:line="260" w:before="0" w:after="0"/>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En application de l’article L 3133-7 du code du travail, le travail de la journée de solidarité n’est pas rémunéré.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 xml:space="preserve">Ainsi, pour les salariés dont la rémunération est mensualisée, le travail accompli dans la limite de 7 heures pour les salariés à temps complet et dans la limite de 7 heures réduites proportionnellement à la durée contractuellement pour les salariés à temps partiel, durant la journée de solidarité ne donne pas lieu à rémunération.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Cette neutralisation de la journée de solidarité ne joue dans la limite de 7 heures pour les salariés à temps complet et dans la limite de 7 heures réduits proportionnellement à la durée contractuelle pour les salariés à temps partiel.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Elles ne s’imputent pas sur le nombre d’heures supplémentaires ou complémentaires.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 xml:space="preserve">Les majorations de salaire (ou repos compensateur) prévu à l’article 17-2 du présent accord pour le travail des jours fériés ne s’appliquent pas.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eastAsia="Calibri" w:cs="Times New Roman"/>
          <w:bCs/>
          <w:sz w:val="24"/>
          <w:szCs w:val="24"/>
          <w:lang w:eastAsia="en-US"/>
        </w:rPr>
      </w:pPr>
      <w:r>
        <w:rPr>
          <w:rFonts w:eastAsia="Calibri" w:cs="Times New Roman" w:ascii="Times New Roman" w:hAnsi="Times New Roman"/>
          <w:bCs/>
          <w:sz w:val="24"/>
          <w:szCs w:val="24"/>
          <w:lang w:eastAsia="en-US"/>
        </w:rPr>
        <w:t xml:space="preserve">En cas d’embauche ou de changement d’employeur, ou en situation de multi employeur, si le salarié a déjà accompli au titre de l’année en cours une journée de solidarité, les heures travaillées au titre de la journée de solidarité ORCHESTRA PREMAMAN seront rémunérées. </w:t>
      </w:r>
    </w:p>
    <w:p>
      <w:pPr>
        <w:pStyle w:val="Heading1"/>
        <w:numPr>
          <w:ilvl w:val="0"/>
          <w:numId w:val="16"/>
        </w:numPr>
        <w:tabs>
          <w:tab w:val="left" w:pos="1560" w:leader="none"/>
        </w:tabs>
        <w:ind w:left="720" w:hanging="720"/>
        <w:rPr>
          <w:rFonts w:ascii="Times New Roman" w:hAnsi="Times New Roman" w:cs="Times New Roman"/>
          <w:color w:val="000000"/>
        </w:rPr>
      </w:pPr>
      <w:bookmarkStart w:id="24" w:name="__RefHeading___Toc525206322"/>
      <w:bookmarkEnd w:id="24"/>
      <w:r>
        <w:rPr>
          <w:rFonts w:cs="Times New Roman" w:ascii="Times New Roman" w:hAnsi="Times New Roman"/>
          <w:color w:val="000000"/>
        </w:rPr>
        <w:t>DISPOSITIONS FINALES</w:t>
      </w:r>
    </w:p>
    <w:p>
      <w:pPr>
        <w:pStyle w:val="Normal"/>
        <w:spacing w:lineRule="atLeast" w:line="260" w:before="0" w:after="0"/>
        <w:rPr>
          <w:rFonts w:ascii="Times New Roman" w:hAnsi="Times New Roman" w:cs="Times New Roman"/>
          <w:color w:val="000000"/>
          <w:sz w:val="22"/>
        </w:rPr>
      </w:pPr>
      <w:r>
        <w:rPr>
          <w:rFonts w:cs="Times New Roman" w:ascii="Times New Roman" w:hAnsi="Times New Roman"/>
          <w:color w:val="000000"/>
          <w:sz w:val="22"/>
        </w:rPr>
      </w:r>
    </w:p>
    <w:p>
      <w:pPr>
        <w:pStyle w:val="Heading3"/>
        <w:numPr>
          <w:ilvl w:val="0"/>
          <w:numId w:val="27"/>
        </w:numPr>
        <w:ind w:left="1276" w:hanging="1276"/>
        <w:rPr>
          <w:rFonts w:ascii="Times New Roman" w:hAnsi="Times New Roman" w:cs="Times New Roman"/>
          <w:color w:val="000000"/>
          <w:sz w:val="24"/>
          <w:szCs w:val="24"/>
          <w:u w:val="single"/>
        </w:rPr>
      </w:pPr>
      <w:bookmarkStart w:id="25" w:name="__RefHeading___Toc525206323"/>
      <w:bookmarkEnd w:id="25"/>
      <w:r>
        <w:rPr>
          <w:rFonts w:cs="Times New Roman" w:ascii="Times New Roman" w:hAnsi="Times New Roman"/>
          <w:color w:val="000000"/>
          <w:sz w:val="24"/>
          <w:szCs w:val="24"/>
          <w:u w:val="single"/>
        </w:rPr>
        <w:t>Durée et entrée en vigueur</w:t>
      </w:r>
    </w:p>
    <w:p>
      <w:pPr>
        <w:pStyle w:val="Normal"/>
        <w:spacing w:lineRule="atLeast" w:line="260" w:before="0" w:after="0"/>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présent accord est conclu pour une durée indéterminée.</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présent accord entrera en vigueur le 1</w:t>
      </w:r>
      <w:r>
        <w:rPr>
          <w:rFonts w:cs="Times New Roman" w:ascii="Times New Roman" w:hAnsi="Times New Roman"/>
          <w:sz w:val="24"/>
          <w:szCs w:val="24"/>
          <w:vertAlign w:val="superscript"/>
        </w:rPr>
        <w:t>er</w:t>
      </w:r>
      <w:r>
        <w:rPr>
          <w:rFonts w:cs="Times New Roman" w:ascii="Times New Roman" w:hAnsi="Times New Roman"/>
          <w:sz w:val="24"/>
          <w:szCs w:val="24"/>
        </w:rPr>
        <w:t xml:space="preserve"> janvier 2019.</w:t>
      </w:r>
    </w:p>
    <w:p>
      <w:pPr>
        <w:pStyle w:val="Normal"/>
        <w:spacing w:lineRule="atLeast" w:line="260" w:before="0" w:after="0"/>
        <w:rPr>
          <w:rFonts w:ascii="Times New Roman" w:hAnsi="Times New Roman" w:cs="Times New Roman"/>
          <w:sz w:val="22"/>
          <w:szCs w:val="24"/>
        </w:rPr>
      </w:pPr>
      <w:r>
        <w:rPr>
          <w:rFonts w:cs="Times New Roman" w:ascii="Times New Roman" w:hAnsi="Times New Roman"/>
          <w:sz w:val="22"/>
          <w:szCs w:val="24"/>
        </w:rPr>
      </w:r>
    </w:p>
    <w:p>
      <w:pPr>
        <w:pStyle w:val="Heading3"/>
        <w:numPr>
          <w:ilvl w:val="0"/>
          <w:numId w:val="27"/>
        </w:numPr>
        <w:ind w:left="1276" w:hanging="1276"/>
        <w:rPr>
          <w:rFonts w:ascii="Times New Roman" w:hAnsi="Times New Roman" w:cs="Times New Roman"/>
          <w:color w:val="000000"/>
          <w:sz w:val="24"/>
          <w:szCs w:val="24"/>
          <w:u w:val="single"/>
        </w:rPr>
      </w:pPr>
      <w:bookmarkStart w:id="26" w:name="__RefHeading___Toc525206324"/>
      <w:bookmarkEnd w:id="26"/>
      <w:r>
        <w:rPr>
          <w:rFonts w:cs="Times New Roman" w:ascii="Times New Roman" w:hAnsi="Times New Roman"/>
          <w:color w:val="000000"/>
          <w:sz w:val="24"/>
          <w:szCs w:val="24"/>
          <w:u w:val="single"/>
        </w:rPr>
        <w:t>Révision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présent accord pourra être révisé à tout moment selon les modalités mentionnées aux articles L. 2232-21 et s. du Code du travail, ou le cas échéant aux articles L. 2261-7-1 à L. 2261-8 du code du travail.</w: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Normal"/>
        <w:spacing w:lineRule="atLeast" w:line="260" w:before="0" w:after="0"/>
        <w:rPr/>
      </w:pPr>
      <w:r>
        <w:rPr>
          <w:rFonts w:cs="Times New Roman" w:ascii="Times New Roman" w:hAnsi="Times New Roman"/>
          <w:sz w:val="24"/>
          <w:szCs w:val="24"/>
        </w:rPr>
        <w:t>Toute demande de révision à l’initiative de l’une des parties susvisées devra être adressée par lettre recommandée avec accusé de réception aux autres parties ou par tout autre moyen permettant de conférer date certaine à la demande et comporter l’indication des dispositions dont il est demandé la révision.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pPr>
      <w:r>
        <w:rPr>
          <w:rFonts w:cs="Times New Roman" w:ascii="Times New Roman" w:hAnsi="Times New Roman"/>
          <w:sz w:val="24"/>
          <w:szCs w:val="24"/>
        </w:rPr>
        <w:t>Les parties devront s’efforcer d’entamer les négociations dans un délai de trois mois suivant la réception de la demande de révision.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L’avenant éventuel de révision devra être déposé dans les conditions prévues par les textes en vigueur.</w:t>
      </w:r>
    </w:p>
    <w:p>
      <w:pPr>
        <w:pStyle w:val="Heading3"/>
        <w:numPr>
          <w:ilvl w:val="0"/>
          <w:numId w:val="27"/>
        </w:numPr>
        <w:ind w:left="1276" w:hanging="1276"/>
        <w:rPr>
          <w:rFonts w:ascii="Times New Roman" w:hAnsi="Times New Roman" w:cs="Times New Roman"/>
          <w:color w:val="000000"/>
          <w:sz w:val="24"/>
          <w:szCs w:val="24"/>
          <w:u w:val="single"/>
        </w:rPr>
      </w:pPr>
      <w:bookmarkStart w:id="27" w:name="__RefHeading___Toc525206325"/>
      <w:bookmarkEnd w:id="27"/>
      <w:r>
        <w:rPr>
          <w:rFonts w:cs="Times New Roman" w:ascii="Times New Roman" w:hAnsi="Times New Roman"/>
          <w:color w:val="000000"/>
          <w:sz w:val="24"/>
          <w:szCs w:val="24"/>
          <w:u w:val="single"/>
        </w:rPr>
        <w:t>Dénonciation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présent accord, conclu sans limitation de durée, pourra être dénoncé à tout moment selon les modalités mentionnées  par les dispositions du code du travail.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Cette dénonciation, sous réserve de respecter un préavis de trois mois, devra être notifiée par son auteur aux autres parties par lettre recommandée avec accusé de réception.</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La dénonciation devra être déposée dans les conditions prévues par les textes en vigueur.</w:t>
      </w:r>
    </w:p>
    <w:p>
      <w:pPr>
        <w:pStyle w:val="Normal"/>
        <w:spacing w:lineRule="atLeast" w:line="260" w:before="0" w:after="0"/>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Heading3"/>
        <w:numPr>
          <w:ilvl w:val="0"/>
          <w:numId w:val="27"/>
        </w:numPr>
        <w:ind w:left="1276" w:hanging="1276"/>
        <w:rPr>
          <w:rFonts w:ascii="Times New Roman" w:hAnsi="Times New Roman" w:cs="Times New Roman"/>
          <w:color w:val="000000"/>
          <w:sz w:val="24"/>
          <w:szCs w:val="24"/>
          <w:u w:val="single"/>
        </w:rPr>
      </w:pPr>
      <w:bookmarkStart w:id="28" w:name="__RefHeading___Toc525206326"/>
      <w:bookmarkEnd w:id="28"/>
      <w:r>
        <w:rPr>
          <w:rFonts w:cs="Times New Roman" w:ascii="Times New Roman" w:hAnsi="Times New Roman"/>
          <w:color w:val="000000"/>
          <w:sz w:val="24"/>
          <w:szCs w:val="24"/>
          <w:u w:val="single"/>
        </w:rPr>
        <w:t>Formalités de dépôt et de publicité</w:t>
      </w:r>
    </w:p>
    <w:p>
      <w:pPr>
        <w:pStyle w:val="Normal"/>
        <w:spacing w:lineRule="atLeast" w:line="260" w:before="0" w:after="0"/>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t>Conformément à l’article L.2231-5 du Code du travail, le présent accord sera notifié par la Direction à l’ensemble des organisations représentatives.</w:t>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t>Le présent accord est établi en un nombre suffisant d’exemplaires pour remise à chacun des organisations représentatives.</w:t>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t xml:space="preserve">En application du décret n°2018-362 du 15 mai 2018 relatif à la procédure de dépôt des accords collectifs, les formalités de dépôt seront effectuées par le représentant légal du Réseau. </w:t>
      </w:r>
    </w:p>
    <w:p>
      <w:pPr>
        <w:pStyle w:val="Normal"/>
        <w:spacing w:before="0" w:after="0"/>
        <w:rPr/>
      </w:pPr>
      <w:r>
        <w:rPr>
          <w:rFonts w:cs="Times New Roman" w:ascii="Times New Roman" w:hAnsi="Times New Roman"/>
          <w:color w:val="000000"/>
          <w:sz w:val="24"/>
          <w:szCs w:val="24"/>
        </w:rPr>
        <w:t xml:space="preserve">Ce dernier déposera l’accord collectif sur la plateforme nationale "TéléAccords" à l’adresse suivante : </w:t>
      </w:r>
      <w:hyperlink r:id="rId2">
        <w:r>
          <w:rPr>
            <w:rStyle w:val="InternetLink"/>
            <w:rFonts w:cs="Times New Roman" w:ascii="Times New Roman" w:hAnsi="Times New Roman"/>
            <w:color w:val="000000"/>
            <w:sz w:val="24"/>
            <w:szCs w:val="24"/>
          </w:rPr>
          <w:t>www.teleaccords.travail-emploi.gouv.fr</w:t>
        </w:r>
      </w:hyperlink>
      <w:r>
        <w:rPr>
          <w:rFonts w:cs="Times New Roman" w:ascii="Times New Roman" w:hAnsi="Times New Roman"/>
          <w:color w:val="000000"/>
          <w:sz w:val="24"/>
          <w:szCs w:val="24"/>
        </w:rPr>
        <w:t xml:space="preserve">. </w:t>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t>Un exemplaire original sera également remis au secrétariat du greffe du Conseil des Prud’hommes de Montpellier.</w:t>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pPr>
      <w:r>
        <w:rPr>
          <w:rFonts w:cs="Times New Roman" w:ascii="Times New Roman" w:hAnsi="Times New Roman"/>
          <w:color w:val="000000"/>
          <w:sz w:val="24"/>
          <w:szCs w:val="24"/>
        </w:rPr>
        <w:t xml:space="preserve">Par ailleurs, le présent accord fera l’objet, en application de l’article L. 2231-5-1 du Code du travail d’une publication dans la base de données nationale dont le contenu est consultable sur le site internet </w:t>
      </w:r>
      <w:hyperlink r:id="rId3">
        <w:r>
          <w:rPr>
            <w:rStyle w:val="InternetLink"/>
            <w:rFonts w:cs="Times New Roman" w:ascii="Times New Roman" w:hAnsi="Times New Roman"/>
            <w:color w:val="000000"/>
            <w:sz w:val="24"/>
            <w:szCs w:val="24"/>
          </w:rPr>
          <w:t>www.legifrance.gouv.fr</w:t>
        </w:r>
      </w:hyperlink>
      <w:r>
        <w:rPr>
          <w:rFonts w:cs="Times New Roman" w:ascii="Times New Roman" w:hAnsi="Times New Roman"/>
          <w:color w:val="000000"/>
          <w:sz w:val="24"/>
          <w:szCs w:val="24"/>
        </w:rPr>
        <w:t>.</w:t>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t>Le présent accord sera publié dans une version ne comportant pas les noms et prénoms des négociateurs et signataires.</w:t>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tLeast" w:line="260" w:before="0" w:after="0"/>
        <w:rPr>
          <w:rFonts w:ascii="Times New Roman" w:hAnsi="Times New Roman" w:cs="Times New Roman"/>
          <w:color w:val="000000"/>
          <w:sz w:val="22"/>
          <w:szCs w:val="24"/>
        </w:rPr>
      </w:pPr>
      <w:r>
        <w:rPr>
          <w:rFonts w:cs="Times New Roman" w:ascii="Times New Roman" w:hAnsi="Times New Roman"/>
          <w:color w:val="000000"/>
          <w:sz w:val="22"/>
          <w:szCs w:val="24"/>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Normal"/>
        <w:spacing w:lineRule="atLeast" w:line="260" w:before="0" w:after="0"/>
        <w:rPr>
          <w:rFonts w:ascii="Times New Roman" w:hAnsi="Times New Roman" w:cs="Times New Roman"/>
          <w:sz w:val="22"/>
        </w:rPr>
      </w:pPr>
      <w:r>
        <w:rPr>
          <w:rFonts w:cs="Times New Roman" w:ascii="Times New Roman" w:hAnsi="Times New Roman"/>
          <w:sz w:val="22"/>
        </w:rPr>
      </w:r>
    </w:p>
    <w:p>
      <w:pPr>
        <w:pStyle w:val="Heading3"/>
        <w:numPr>
          <w:ilvl w:val="0"/>
          <w:numId w:val="27"/>
        </w:numPr>
        <w:ind w:left="1276" w:hanging="1276"/>
        <w:rPr>
          <w:rFonts w:ascii="Times New Roman" w:hAnsi="Times New Roman" w:cs="Times New Roman"/>
          <w:color w:val="000000"/>
          <w:sz w:val="24"/>
          <w:szCs w:val="24"/>
          <w:u w:val="single"/>
        </w:rPr>
      </w:pPr>
      <w:bookmarkStart w:id="29" w:name="__RefHeading___Toc525206327"/>
      <w:bookmarkEnd w:id="29"/>
      <w:r>
        <w:rPr>
          <w:rFonts w:cs="Times New Roman" w:ascii="Times New Roman" w:hAnsi="Times New Roman"/>
          <w:color w:val="000000"/>
          <w:sz w:val="24"/>
          <w:szCs w:val="24"/>
          <w:u w:val="single"/>
        </w:rPr>
        <w:t>Suivi de l’accord</w:t>
      </w:r>
    </w:p>
    <w:p>
      <w:pPr>
        <w:pStyle w:val="Normal"/>
        <w:rPr>
          <w:rFonts w:ascii="Times New Roman" w:hAnsi="Times New Roman" w:cs="Times New Roman"/>
          <w:sz w:val="24"/>
          <w:szCs w:val="24"/>
        </w:rPr>
      </w:pPr>
      <w:r>
        <w:rPr>
          <w:rFonts w:cs="Times New Roman" w:ascii="Times New Roman" w:hAnsi="Times New Roman"/>
          <w:sz w:val="24"/>
          <w:szCs w:val="24"/>
        </w:rPr>
        <w:t>La mise en œuvre du présent accord donnera lieu à information des représentants du personnel.</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Afin de réaliser un suivi de l’application du présent accord, les dispositions de l’accord seront communiquées chaque année aux membres des délégations syndicales des organisations syndicales représentatives dans le cadre des négociations annuelles obligatoires.</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Fait en six exemplaires originaux</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 xml:space="preserve">A Saint Aunès, </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t>Le 30 octobre 2018</w:t>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
          <w:sz w:val="24"/>
          <w:szCs w:val="24"/>
        </w:rPr>
      </w:pPr>
      <w:r>
        <w:rPr>
          <w:rFonts w:cs="Times New Roman" w:ascii="Times New Roman" w:hAnsi="Times New Roman"/>
          <w:b/>
          <w:sz w:val="24"/>
          <w:szCs w:val="24"/>
        </w:rPr>
        <w:t>Pour la Société ORCHESTRA-PREMAMAN</w:t>
      </w:r>
    </w:p>
    <w:p>
      <w:pPr>
        <w:pStyle w:val="Normal"/>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Le</w:t>
      </w:r>
      <w:r>
        <w:rPr>
          <w:rFonts w:cs="Times New Roman" w:ascii="Times New Roman" w:hAnsi="Times New Roman"/>
          <w:sz w:val="24"/>
          <w:szCs w:val="24"/>
        </w:rPr>
        <w:t xml:space="preserve"> </w:t>
      </w:r>
      <w:r>
        <w:rPr>
          <w:rFonts w:cs="Times New Roman" w:ascii="Times New Roman" w:hAnsi="Times New Roman"/>
          <w:b/>
          <w:sz w:val="24"/>
          <w:szCs w:val="24"/>
        </w:rPr>
        <w:t>syndicat CFDT,</w:t>
      </w:r>
    </w:p>
    <w:p>
      <w:pPr>
        <w:pStyle w:val="Normal"/>
        <w:ind w:left="284" w:hanging="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b/>
          <w:sz w:val="24"/>
          <w:szCs w:val="24"/>
        </w:rPr>
        <w:t>Le</w:t>
      </w:r>
      <w:r>
        <w:rPr>
          <w:rFonts w:cs="Times New Roman" w:ascii="Times New Roman" w:hAnsi="Times New Roman"/>
          <w:sz w:val="24"/>
          <w:szCs w:val="24"/>
        </w:rPr>
        <w:t xml:space="preserve"> </w:t>
      </w:r>
      <w:r>
        <w:rPr>
          <w:rFonts w:cs="Times New Roman" w:ascii="Times New Roman" w:hAnsi="Times New Roman"/>
          <w:b/>
          <w:sz w:val="24"/>
          <w:szCs w:val="24"/>
        </w:rPr>
        <w:t>syndicat CFTC,</w:t>
      </w:r>
    </w:p>
    <w:p>
      <w:pPr>
        <w:pStyle w:val="Normal"/>
        <w:shd w:fill="FFFFFF" w:val="clear"/>
        <w:suppressAutoHyphens w:val="true"/>
        <w:spacing w:lineRule="atLeast" w:line="26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60" w:before="0" w:after="0"/>
        <w:rPr>
          <w:rFonts w:ascii="Times New Roman" w:hAnsi="Times New Roman" w:cs="Times New Roman"/>
          <w:sz w:val="24"/>
          <w:szCs w:val="24"/>
        </w:rPr>
      </w:pPr>
      <w:r>
        <w:rPr>
          <w:rFonts w:cs="Times New Roman" w:ascii="Times New Roman" w:hAnsi="Times New Roman"/>
          <w:sz w:val="24"/>
          <w:szCs w:val="24"/>
        </w:rPr>
      </w:r>
    </w:p>
    <w:sectPr>
      <w:footerReference w:type="default" r:id="rId4"/>
      <w:footerReference w:type="first" r:id="rId5"/>
      <w:type w:val="nextPage"/>
      <w:pgSz w:w="11906" w:h="16838"/>
      <w:pgMar w:left="1701" w:right="1418" w:header="0" w:top="1276" w:footer="720" w:bottom="1418" w:gutter="0"/>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mbria">
    <w:charset w:val="00"/>
    <w:family w:val="roman"/>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120" w:after="120"/>
      <w:jc w:val="right"/>
      <w:rPr/>
    </w:pPr>
    <w:r>
      <w:rPr/>
      <w:fldChar w:fldCharType="begin"/>
    </w:r>
    <w:r>
      <w:instrText> PAGE </w:instrText>
    </w:r>
    <w:r>
      <w:fldChar w:fldCharType="separate"/>
    </w:r>
    <w:r>
      <w:t>33</w:t>
    </w:r>
    <w:r>
      <w:fldChar w:fldCharType="end"/>
    </w:r>
  </w:p>
  <w:p>
    <w:pPr>
      <w:pStyle w:val="Footer"/>
      <w:spacing w:before="24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120" w:after="120"/>
      <w:jc w:val="right"/>
      <w:rPr/>
    </w:pPr>
    <w:r>
      <w:rPr/>
      <w:fldChar w:fldCharType="begin"/>
    </w:r>
    <w:r>
      <w:instrText> PAGE </w:instrText>
    </w:r>
    <w:r>
      <w:fldChar w:fldCharType="separate"/>
    </w:r>
    <w:r>
      <w:t>1</w:t>
    </w:r>
    <w:r>
      <w:fldChar w:fldCharType="end"/>
    </w:r>
  </w:p>
  <w:p>
    <w:pPr>
      <w:pStyle w:val="Footer"/>
      <w:spacing w:before="240" w:after="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6"/>
      <w:numFmt w:val="bullet"/>
      <w:lvlText w:val="-"/>
      <w:lvlJc w:val="left"/>
      <w:pPr>
        <w:ind w:left="1070" w:hanging="360"/>
      </w:pPr>
      <w:rPr>
        <w:rFonts w:ascii="Times New Roman" w:hAnsi="Times New Roman" w:cs="Times New Roman" w:hint="default"/>
        <w:rFonts w:cs="Times New Roman"/>
      </w:rPr>
    </w:lvl>
    <w:lvl w:ilvl="1">
      <w:start w:val="1"/>
      <w:numFmt w:val="bullet"/>
      <w:lvlText w:val="o"/>
      <w:lvlJc w:val="left"/>
      <w:pPr>
        <w:ind w:left="1440" w:hanging="360"/>
      </w:pPr>
      <w:rPr>
        <w:rFonts w:ascii="Courier New" w:hAnsi="Courier New" w:cs="Courier New" w:hint="default"/>
        <w:sz w:val="24"/>
        <w:szCs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sz w:val="24"/>
        <w:szCs w:val="24"/>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sz w:val="24"/>
        <w:szCs w:val="24"/>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0" w:hanging="123"/>
      </w:pPr>
      <w:rPr>
        <w:rFonts w:ascii="Arial" w:hAnsi="Arial" w:cs="Arial" w:hint="default"/>
        <w:sz w:val="20"/>
        <w:szCs w:val="20"/>
        <w:w w:val="99"/>
        <w:rFonts w:cs="Arial"/>
      </w:rPr>
    </w:lvl>
  </w:abstractNum>
  <w:abstractNum w:abstractNumId="4">
    <w:lvl w:ilvl="0">
      <w:start w:val="7"/>
      <w:numFmt w:val="bullet"/>
      <w:lvlText w:val="-"/>
      <w:lvlJc w:val="left"/>
      <w:pPr>
        <w:ind w:left="720" w:hanging="360"/>
      </w:pPr>
      <w:rPr>
        <w:rFonts w:ascii="Times New Roman" w:hAnsi="Times New Roman" w:cs="Times New Roman" w:hint="default"/>
        <w:sz w:val="24"/>
        <w:szCs w:val="24"/>
        <w:rFonts w:cs="Times New Roman"/>
      </w:rPr>
    </w:lvl>
  </w:abstractNum>
  <w:abstractNum w:abstractNumId="5">
    <w:lvl w:ilvl="0">
      <w:start w:val="1"/>
      <w:numFmt w:val="lowerLetter"/>
      <w:lvlText w:val="%1)"/>
      <w:lvlJc w:val="left"/>
      <w:pPr>
        <w:ind w:left="720" w:hanging="360"/>
      </w:pPr>
      <w:rPr>
        <w:rFonts w:cs="Times New Roman"/>
      </w:rPr>
    </w:lvl>
  </w:abstractNum>
  <w:abstractNum w:abstractNumId="6">
    <w:lvl w:ilvl="0">
      <w:start w:val="7"/>
      <w:numFmt w:val="bullet"/>
      <w:lvlText w:val="-"/>
      <w:lvlJc w:val="left"/>
      <w:pPr>
        <w:ind w:left="720" w:hanging="360"/>
      </w:pPr>
      <w:rPr>
        <w:rFonts w:ascii="Times New Roman" w:hAnsi="Times New Roman" w:cs="Times New Roman" w:hint="default"/>
        <w:rFonts w:cs="Times New Roman"/>
      </w:rPr>
    </w:lvl>
  </w:abstractNum>
  <w:abstractNum w:abstractNumId="7">
    <w:lvl w:ilvl="0">
      <w:start w:val="1"/>
      <w:numFmt w:val="decimal"/>
      <w:lvlText w:val="%1"/>
      <w:lvlJc w:val="left"/>
      <w:pPr>
        <w:tabs>
          <w:tab w:val="num" w:pos="360"/>
        </w:tabs>
        <w:ind w:left="360" w:hanging="360"/>
      </w:pPr>
      <w:rPr>
        <w:sz w:val="22"/>
        <w:i w:val="false"/>
        <w:b/>
        <w:w w:val="100"/>
        <w:rFonts w:ascii="Times New Roman" w:hAnsi="Times New Roman" w:cs="Times New Roman"/>
      </w:rPr>
    </w:lvl>
  </w:abstractNum>
  <w:abstractNum w:abstractNumId="8">
    <w:lvl w:ilvl="0">
      <w:start w:val="1"/>
      <w:numFmt w:val="bullet"/>
      <w:lvlText w:val=""/>
      <w:lvlJc w:val="left"/>
      <w:pPr>
        <w:ind w:left="720" w:hanging="360"/>
      </w:pPr>
      <w:rPr>
        <w:rFonts w:ascii="Wingdings" w:hAnsi="Wingdings" w:cs="Wingdings" w:hint="default"/>
        <w:rFonts w:cs="Wingdings"/>
      </w:rPr>
    </w:lvl>
  </w:abstractNum>
  <w:abstractNum w:abstractNumId="9">
    <w:lvl w:ilvl="0">
      <w:start w:val="9"/>
      <w:numFmt w:val="bullet"/>
      <w:lvlText w:val="-"/>
      <w:lvlJc w:val="left"/>
      <w:pPr>
        <w:ind w:left="720" w:hanging="360"/>
      </w:pPr>
      <w:rPr>
        <w:rFonts w:ascii="Times New Roman" w:hAnsi="Times New Roman" w:cs="Times New Roman" w:hint="default"/>
        <w:sz w:val="24"/>
        <w:szCs w:val="24"/>
        <w:rFonts w:cs="Times New Roman"/>
      </w:rPr>
    </w:lvl>
  </w:abstractNum>
  <w:abstractNum w:abstractNumId="10">
    <w:lvl w:ilvl="0">
      <w:start w:val="1"/>
      <w:numFmt w:val="decimal"/>
      <w:lvlText w:val="10-%1. : "/>
      <w:lvlJc w:val="left"/>
      <w:pPr>
        <w:tabs>
          <w:tab w:val="num" w:pos="709"/>
        </w:tabs>
        <w:ind w:left="1512" w:hanging="360"/>
      </w:pPr>
      <w:rPr>
        <w:sz w:val="24"/>
        <w:i w:val="false"/>
        <w:b/>
        <w:rFonts w:ascii="Arial" w:hAnsi="Arial" w:cs="Arial"/>
      </w:rPr>
    </w:lvl>
  </w:abstractNum>
  <w:abstractNum w:abstractNumId="11">
    <w:lvl w:ilvl="0">
      <w:start w:val="1"/>
      <w:numFmt w:val="decimal"/>
      <w:lvlText w:val="%1."/>
      <w:lvlJc w:val="left"/>
      <w:pPr>
        <w:ind w:left="720" w:hanging="360"/>
      </w:pPr>
      <w:rPr>
        <w:color w:val="C00000"/>
      </w:rPr>
    </w:lvl>
    <w:lvl w:ilvl="1">
      <w:start w:val="1"/>
      <w:numFmt w:val="decimal"/>
      <w:lvlText w:val="%1.%2"/>
      <w:lvlJc w:val="left"/>
      <w:pPr>
        <w:ind w:left="720" w:hanging="360"/>
      </w:pPr>
      <w:rPr>
        <w:color w:val="C00000"/>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2">
    <w:lvl w:ilvl="0">
      <w:start w:val="7"/>
      <w:numFmt w:val="bullet"/>
      <w:lvlText w:val="-"/>
      <w:lvlJc w:val="left"/>
      <w:pPr>
        <w:ind w:left="2160" w:hanging="360"/>
      </w:pPr>
      <w:rPr>
        <w:rFonts w:ascii="Times New Roman" w:hAnsi="Times New Roman" w:cs="Times New Roman" w:hint="default"/>
        <w:rFonts w:cs="Times New Roman"/>
      </w:rPr>
    </w:lvl>
  </w:abstractNum>
  <w:abstractNum w:abstractNumId="13">
    <w:lvl w:ilvl="0">
      <w:start w:val="7"/>
      <w:numFmt w:val="bullet"/>
      <w:lvlText w:val="-"/>
      <w:lvlJc w:val="left"/>
      <w:pPr>
        <w:ind w:left="720" w:hanging="360"/>
      </w:pPr>
      <w:rPr>
        <w:rFonts w:ascii="Times New Roman" w:hAnsi="Times New Roman" w:cs="Times New Roman" w:hint="default"/>
        <w:sz w:val="24"/>
        <w:szCs w:val="24"/>
        <w:rFonts w:cs="Times New Roman"/>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
    <w:lvl w:ilvl="0">
      <w:start w:val="1"/>
      <w:numFmt w:val="decimal"/>
      <w:lvlText w:val="Article %1 : "/>
      <w:lvlJc w:val="left"/>
      <w:pPr>
        <w:ind w:left="360" w:hanging="360"/>
      </w:pPr>
      <w:rPr/>
    </w:lvl>
    <w:lvl w:ilvl="1">
      <w:start w:val="1"/>
      <w:numFmt w:val="decimal"/>
      <w:lvlText w:val="8-%2. : "/>
      <w:lvlJc w:val="left"/>
      <w:pPr>
        <w:ind w:left="792" w:hanging="432"/>
      </w:pPr>
      <w:rPr>
        <w:sz w:val="24"/>
        <w:i w:val="false"/>
        <w:b/>
        <w:rFonts w:ascii="Arial" w:hAnsi="Arial" w:cs="Arial"/>
      </w:rPr>
    </w:lvl>
    <w:lvl w:ilvl="2">
      <w:start w:val="1"/>
      <w:numFmt w:val="decimal"/>
      <w:lvlText w:val="%1.%2.%3. "/>
      <w:lvlJc w:val="left"/>
      <w:pPr>
        <w:ind w:left="1224" w:hanging="504"/>
      </w:pPr>
      <w:rPr/>
    </w:lvl>
    <w:lvl w:ilvl="3">
      <w:start w:val="1"/>
      <w:numFmt w:val="decimal"/>
      <w:lvlText w:val="%1.%2.%3.%4. "/>
      <w:lvlJc w:val="left"/>
      <w:pPr>
        <w:ind w:left="1728" w:hanging="648"/>
      </w:pPr>
      <w:rPr/>
    </w:lvl>
    <w:lvl w:ilvl="4">
      <w:start w:val="1"/>
      <w:numFmt w:val="decimal"/>
      <w:lvlText w:val="%1.%2.%3.%4.%5."/>
      <w:lvlJc w:val="left"/>
      <w:pPr>
        <w:ind w:left="2232" w:hanging="792"/>
      </w:pPr>
      <w:rPr/>
    </w:lvl>
    <w:lvl w:ilvl="5">
      <w:start w:val="1"/>
      <w:numFmt w:val="decimal"/>
      <w:lvlText w:val="%1.%2.%3.%4.%5.%6."/>
      <w:lvlJc w:val="left"/>
      <w:pPr>
        <w:ind w:left="2736" w:hanging="936"/>
      </w:pPr>
      <w:rPr/>
    </w:lvl>
    <w:lvl w:ilvl="6">
      <w:start w:val="1"/>
      <w:numFmt w:val="decimal"/>
      <w:lvlText w:val="%1.%2.%3.%4.%5.%6.%7."/>
      <w:lvlJc w:val="left"/>
      <w:pPr>
        <w:ind w:left="3240" w:hanging="1080"/>
      </w:pPr>
      <w:rPr/>
    </w:lvl>
    <w:lvl w:ilvl="7">
      <w:start w:val="1"/>
      <w:numFmt w:val="decimal"/>
      <w:lvlText w:val="%1.%2.%3.%4.%5.%6.%7.%8."/>
      <w:lvlJc w:val="left"/>
      <w:pPr>
        <w:ind w:left="3744" w:hanging="1224"/>
      </w:pPr>
      <w:rPr/>
    </w:lvl>
    <w:lvl w:ilvl="8">
      <w:start w:val="1"/>
      <w:numFmt w:val="decimal"/>
      <w:lvlText w:val="%1.%2.%3.%4.%5.%6.%7.%8.%9."/>
      <w:lvlJc w:val="left"/>
      <w:pPr>
        <w:ind w:left="4320" w:hanging="1440"/>
      </w:pPr>
      <w:rPr/>
    </w:lvl>
  </w:abstractNum>
  <w:abstractNum w:abstractNumId="15">
    <w:lvl w:ilvl="0">
      <w:start w:val="1"/>
      <w:numFmt w:val="bullet"/>
      <w:lvlText w:val=""/>
      <w:lvlJc w:val="left"/>
      <w:pPr>
        <w:ind w:left="720" w:hanging="360"/>
      </w:pPr>
      <w:rPr>
        <w:rFonts w:ascii="Wingdings" w:hAnsi="Wingdings" w:cs="Wingdings" w:hint="default"/>
        <w:sz w:val="24"/>
        <w:szCs w:val="24"/>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sz w:val="24"/>
        <w:szCs w:val="24"/>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sz w:val="24"/>
        <w:szCs w:val="24"/>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sz w:val="24"/>
        <w:szCs w:val="24"/>
        <w:rFonts w:cs="Wingdings"/>
      </w:rPr>
    </w:lvl>
  </w:abstractNum>
  <w:abstractNum w:abstractNumId="16">
    <w:lvl w:ilvl="0">
      <w:start w:val="1"/>
      <w:numFmt w:val="decimal"/>
      <w:lvlText w:val="TITRE %1 -  "/>
      <w:lvlJc w:val="left"/>
      <w:pPr>
        <w:tabs>
          <w:tab w:val="num" w:pos="709"/>
        </w:tabs>
        <w:ind w:left="720" w:hanging="360"/>
      </w:pPr>
      <w:rPr>
        <w:caps/>
        <w:rFonts w:ascii="Times New Roman" w:hAnsi="Times New Roman" w:cs="Times New Roman"/>
        <w:color w:val="000000"/>
      </w:rPr>
    </w:lvl>
  </w:abstractNum>
  <w:abstractNum w:abstractNumId="17">
    <w:lvl w:ilvl="0">
      <w:start w:val="7"/>
      <w:numFmt w:val="bullet"/>
      <w:lvlText w:val="-"/>
      <w:lvlJc w:val="left"/>
      <w:pPr>
        <w:ind w:left="720" w:hanging="360"/>
      </w:pPr>
      <w:rPr>
        <w:rFonts w:ascii="Times New Roman" w:hAnsi="Times New Roman" w:cs="Times New Roman" w:hint="default"/>
        <w:rFonts w:cs="Times New Roman"/>
      </w:rPr>
    </w:lvl>
  </w:abstractNum>
  <w:abstractNum w:abstractNumId="18">
    <w:lvl w:ilvl="0">
      <w:start w:val="1"/>
      <w:numFmt w:val="bullet"/>
      <w:lvlText w:val="o"/>
      <w:lvlJc w:val="left"/>
      <w:pPr>
        <w:ind w:left="2139" w:hanging="360"/>
      </w:pPr>
      <w:rPr>
        <w:rFonts w:ascii="Courier New" w:hAnsi="Courier New" w:cs="Courier New" w:hint="default"/>
        <w:rFonts w:cs="Courier New"/>
      </w:rPr>
    </w:lvl>
  </w:abstractNum>
  <w:abstractNum w:abstractNumId="19">
    <w:lvl w:ilvl="0">
      <w:numFmt w:val="bullet"/>
      <w:lvlText w:val="-"/>
      <w:lvlJc w:val="left"/>
      <w:pPr>
        <w:ind w:left="1069" w:hanging="360"/>
      </w:pPr>
      <w:rPr>
        <w:rFonts w:ascii="Arial" w:hAnsi="Arial" w:cs="Arial" w:hint="default"/>
        <w:rFonts w:cs="Arial"/>
      </w:rPr>
    </w:lvl>
  </w:abstractNum>
  <w:abstractNum w:abstractNumId="20">
    <w:lvl w:ilvl="0">
      <w:start w:val="1"/>
      <w:numFmt w:val="decimal"/>
      <w:lvlText w:val="CHAPITRE %1 : "/>
      <w:lvlJc w:val="left"/>
      <w:pPr>
        <w:ind w:left="644" w:hanging="360"/>
      </w:pPr>
      <w:rPr>
        <w:sz w:val="26"/>
        <w:u w:val="none"/>
        <w:szCs w:val="26"/>
        <w:rFonts w:cs="Times New Roman"/>
      </w:rPr>
    </w:lvl>
  </w:abstractNum>
  <w:abstractNum w:abstractNumId="21">
    <w:lvl w:ilvl="0">
      <w:start w:val="1"/>
      <w:numFmt w:val="decimal"/>
      <w:lvlText w:val="ARTICLE %1 :"/>
      <w:lvlJc w:val="left"/>
      <w:pPr>
        <w:ind w:left="360" w:hanging="360"/>
      </w:pPr>
      <w:rPr/>
    </w:lvl>
    <w:lvl w:ilvl="1">
      <w:start w:val="1"/>
      <w:numFmt w:val="bullet"/>
      <w:lvlText w:val=""/>
      <w:lvlJc w:val="left"/>
      <w:pPr>
        <w:ind w:left="792" w:hanging="432"/>
      </w:pPr>
      <w:rPr>
        <w:rFonts w:ascii="Wingdings" w:hAnsi="Wingdings" w:cs="Wingdings" w:hint="default"/>
        <w:sz w:val="24"/>
        <w:szCs w:val="24"/>
        <w:rFonts w:cs="Wingdings"/>
      </w:rPr>
    </w:lvl>
    <w:lvl w:ilvl="2">
      <w:start w:val="1"/>
      <w:numFmt w:val="decimal"/>
      <w:lvlText w:val="%1.%2.%3."/>
      <w:lvlJc w:val="left"/>
      <w:pPr>
        <w:ind w:left="1224" w:hanging="504"/>
      </w:pPr>
      <w:rPr/>
    </w:lvl>
    <w:lvl w:ilvl="3">
      <w:start w:val="1"/>
      <w:numFmt w:val="decimal"/>
      <w:lvlText w:val="%1.%2.%3.%4."/>
      <w:lvlJc w:val="left"/>
      <w:pPr>
        <w:ind w:left="1728" w:hanging="648"/>
      </w:pPr>
      <w:rPr/>
    </w:lvl>
    <w:lvl w:ilvl="4">
      <w:start w:val="1"/>
      <w:numFmt w:val="decimal"/>
      <w:lvlText w:val="%1.%2.%3.%4.%5."/>
      <w:lvlJc w:val="left"/>
      <w:pPr>
        <w:ind w:left="2232" w:hanging="792"/>
      </w:pPr>
      <w:rPr/>
    </w:lvl>
    <w:lvl w:ilvl="5">
      <w:start w:val="1"/>
      <w:numFmt w:val="decimal"/>
      <w:lvlText w:val="%1.%2.%3.%4.%5.%6."/>
      <w:lvlJc w:val="left"/>
      <w:pPr>
        <w:ind w:left="2736" w:hanging="936"/>
      </w:pPr>
      <w:rPr/>
    </w:lvl>
    <w:lvl w:ilvl="6">
      <w:start w:val="1"/>
      <w:numFmt w:val="decimal"/>
      <w:lvlText w:val="%1.%2.%3.%4.%5.%6.%7."/>
      <w:lvlJc w:val="left"/>
      <w:pPr>
        <w:ind w:left="3240" w:hanging="1080"/>
      </w:pPr>
      <w:rPr/>
    </w:lvl>
    <w:lvl w:ilvl="7">
      <w:start w:val="1"/>
      <w:numFmt w:val="decimal"/>
      <w:lvlText w:val="%1.%2.%3.%4.%5.%6.%7.%8."/>
      <w:lvlJc w:val="left"/>
      <w:pPr>
        <w:ind w:left="3744" w:hanging="1224"/>
      </w:pPr>
      <w:rPr/>
    </w:lvl>
    <w:lvl w:ilvl="8">
      <w:start w:val="1"/>
      <w:numFmt w:val="decimal"/>
      <w:lvlText w:val="%1.%2.%3.%4.%5.%6.%7.%8.%9."/>
      <w:lvlJc w:val="left"/>
      <w:pPr>
        <w:ind w:left="4320" w:hanging="1440"/>
      </w:pPr>
      <w:rPr/>
    </w:lvl>
  </w:abstractNum>
  <w:abstractNum w:abstractNumId="22">
    <w:lvl w:ilvl="0">
      <w:start w:val="1"/>
      <w:numFmt w:val="bullet"/>
      <w:lvlText w:val=""/>
      <w:lvlJc w:val="left"/>
      <w:pPr>
        <w:tabs>
          <w:tab w:val="num" w:pos="360"/>
        </w:tabs>
        <w:ind w:left="284" w:hanging="284"/>
      </w:pPr>
      <w:rPr>
        <w:rFonts w:ascii="Wingdings" w:hAnsi="Wingdings" w:cs="Wingdings" w:hint="default"/>
        <w:sz w:val="16"/>
        <w:rFonts w:cs="Wingdings"/>
      </w:rPr>
    </w:lvl>
  </w:abstractNum>
  <w:abstractNum w:abstractNumId="23">
    <w:lvl w:ilvl="0">
      <w:start w:val="15"/>
      <w:numFmt w:val="decimal"/>
      <w:lvlText w:val="%1"/>
      <w:lvlJc w:val="left"/>
      <w:pPr>
        <w:ind w:left="420" w:hanging="420"/>
      </w:pPr>
      <w:rPr>
        <w:sz w:val="24"/>
        <w:b/>
        <w:szCs w:val="24"/>
        <w:rFonts w:ascii="Times New Roman" w:hAnsi="Times New Roman" w:cs="Times New Roman"/>
      </w:rPr>
    </w:lvl>
    <w:lvl w:ilvl="1">
      <w:start w:val="2"/>
      <w:numFmt w:val="decimal"/>
      <w:lvlText w:val="%1.%2"/>
      <w:lvlJc w:val="left"/>
      <w:pPr>
        <w:ind w:left="906" w:hanging="420"/>
      </w:pPr>
      <w:rPr>
        <w:sz w:val="24"/>
        <w:b/>
        <w:szCs w:val="24"/>
        <w:rFonts w:ascii="Times New Roman" w:hAnsi="Times New Roman" w:cs="Times New Roman"/>
      </w:rPr>
    </w:lvl>
    <w:lvl w:ilvl="2">
      <w:start w:val="1"/>
      <w:numFmt w:val="decimal"/>
      <w:lvlText w:val="%1.%2.%3"/>
      <w:lvlJc w:val="left"/>
      <w:pPr>
        <w:ind w:left="1692" w:hanging="720"/>
      </w:pPr>
      <w:rPr>
        <w:sz w:val="24"/>
        <w:b/>
        <w:szCs w:val="24"/>
        <w:rFonts w:ascii="Times New Roman" w:hAnsi="Times New Roman" w:cs="Times New Roman"/>
      </w:rPr>
    </w:lvl>
    <w:lvl w:ilvl="3">
      <w:start w:val="1"/>
      <w:numFmt w:val="decimal"/>
      <w:lvlText w:val="%1.%2.%3.%4"/>
      <w:lvlJc w:val="left"/>
      <w:pPr>
        <w:ind w:left="2178" w:hanging="720"/>
      </w:pPr>
      <w:rPr>
        <w:sz w:val="24"/>
        <w:b/>
        <w:szCs w:val="24"/>
        <w:rFonts w:ascii="Times New Roman" w:hAnsi="Times New Roman" w:cs="Times New Roman"/>
      </w:rPr>
    </w:lvl>
    <w:lvl w:ilvl="4">
      <w:start w:val="1"/>
      <w:numFmt w:val="decimal"/>
      <w:lvlText w:val="%1.%2.%3.%4.%5"/>
      <w:lvlJc w:val="left"/>
      <w:pPr>
        <w:ind w:left="3024" w:hanging="1080"/>
      </w:pPr>
      <w:rPr>
        <w:sz w:val="24"/>
        <w:b/>
        <w:szCs w:val="24"/>
        <w:rFonts w:ascii="Times New Roman" w:hAnsi="Times New Roman" w:cs="Times New Roman"/>
      </w:rPr>
    </w:lvl>
    <w:lvl w:ilvl="5">
      <w:start w:val="1"/>
      <w:numFmt w:val="decimal"/>
      <w:lvlText w:val="%1.%2.%3.%4.%5.%6"/>
      <w:lvlJc w:val="left"/>
      <w:pPr>
        <w:ind w:left="3510" w:hanging="1080"/>
      </w:pPr>
      <w:rPr>
        <w:sz w:val="24"/>
        <w:b/>
        <w:szCs w:val="24"/>
        <w:rFonts w:ascii="Times New Roman" w:hAnsi="Times New Roman" w:cs="Times New Roman"/>
      </w:rPr>
    </w:lvl>
    <w:lvl w:ilvl="6">
      <w:start w:val="1"/>
      <w:numFmt w:val="decimal"/>
      <w:lvlText w:val="%1.%2.%3.%4.%5.%6.%7"/>
      <w:lvlJc w:val="left"/>
      <w:pPr>
        <w:ind w:left="4356" w:hanging="1440"/>
      </w:pPr>
      <w:rPr>
        <w:sz w:val="24"/>
        <w:b/>
        <w:szCs w:val="24"/>
        <w:rFonts w:ascii="Times New Roman" w:hAnsi="Times New Roman" w:cs="Times New Roman"/>
      </w:rPr>
    </w:lvl>
    <w:lvl w:ilvl="7">
      <w:start w:val="1"/>
      <w:numFmt w:val="decimal"/>
      <w:lvlText w:val="%1.%2.%3.%4.%5.%6.%7.%8"/>
      <w:lvlJc w:val="left"/>
      <w:pPr>
        <w:ind w:left="4842" w:hanging="1440"/>
      </w:pPr>
      <w:rPr>
        <w:sz w:val="24"/>
        <w:b/>
        <w:szCs w:val="24"/>
        <w:rFonts w:ascii="Times New Roman" w:hAnsi="Times New Roman" w:cs="Times New Roman"/>
      </w:rPr>
    </w:lvl>
    <w:lvl w:ilvl="8">
      <w:start w:val="1"/>
      <w:numFmt w:val="decimal"/>
      <w:lvlText w:val="%1.%2.%3.%4.%5.%6.%7.%8.%9"/>
      <w:lvlJc w:val="left"/>
      <w:pPr>
        <w:ind w:left="5688" w:hanging="1800"/>
      </w:pPr>
      <w:rPr>
        <w:sz w:val="24"/>
        <w:b/>
        <w:szCs w:val="24"/>
        <w:rFonts w:ascii="Times New Roman" w:hAnsi="Times New Roman" w:cs="Times New Roman"/>
      </w:rPr>
    </w:lvl>
  </w:abstractNum>
  <w:abstractNum w:abstractNumId="24">
    <w:lvl w:ilvl="0">
      <w:start w:val="1"/>
      <w:numFmt w:val="bullet"/>
      <w:lvlText w:val=""/>
      <w:lvlJc w:val="left"/>
      <w:pPr>
        <w:ind w:left="720" w:hanging="360"/>
      </w:pPr>
      <w:rPr>
        <w:rFonts w:ascii="Wingdings" w:hAnsi="Wingdings" w:cs="Wingdings" w:hint="default"/>
        <w:sz w:val="24"/>
        <w:szCs w:val="24"/>
        <w:rFonts w:cs="Wingdings"/>
      </w:rPr>
    </w:lvl>
  </w:abstractNum>
  <w:abstractNum w:abstractNumId="25">
    <w:lvl w:ilvl="0">
      <w:start w:val="1"/>
      <w:numFmt w:val="bullet"/>
      <w:lvlText w:val=""/>
      <w:lvlJc w:val="left"/>
      <w:pPr>
        <w:ind w:left="1512" w:hanging="360"/>
      </w:pPr>
      <w:rPr>
        <w:rFonts w:ascii="Symbol" w:hAnsi="Symbol" w:cs="Symbol" w:hint="default"/>
        <w:rFonts w:cs="Symbol"/>
      </w:rPr>
    </w:lvl>
  </w:abstractNum>
  <w:abstractNum w:abstractNumId="26">
    <w:lvl w:ilvl="0">
      <w:start w:val="17"/>
      <w:numFmt w:val="decimal"/>
      <w:lvlText w:val="%1"/>
      <w:lvlJc w:val="left"/>
      <w:pPr>
        <w:ind w:left="375" w:hanging="375"/>
      </w:pPr>
      <w:rPr>
        <w:rFonts w:eastAsia="Arial Unicode MS"/>
      </w:rPr>
    </w:lvl>
    <w:lvl w:ilvl="1">
      <w:start w:val="1"/>
      <w:numFmt w:val="decimal"/>
      <w:lvlText w:val="%1.%2"/>
      <w:lvlJc w:val="left"/>
      <w:pPr>
        <w:ind w:left="1085" w:hanging="375"/>
      </w:pPr>
      <w:rPr>
        <w:rFonts w:eastAsia="Arial Unicode MS"/>
      </w:rPr>
    </w:lvl>
    <w:lvl w:ilvl="2">
      <w:start w:val="1"/>
      <w:numFmt w:val="decimal"/>
      <w:lvlText w:val="%1.%2.%3"/>
      <w:lvlJc w:val="left"/>
      <w:pPr>
        <w:ind w:left="2160" w:hanging="720"/>
      </w:pPr>
      <w:rPr>
        <w:rFonts w:eastAsia="Arial Unicode MS"/>
      </w:rPr>
    </w:lvl>
    <w:lvl w:ilvl="3">
      <w:start w:val="1"/>
      <w:numFmt w:val="decimal"/>
      <w:lvlText w:val="%1.%2.%3.%4"/>
      <w:lvlJc w:val="left"/>
      <w:pPr>
        <w:ind w:left="2880" w:hanging="720"/>
      </w:pPr>
      <w:rPr>
        <w:rFonts w:eastAsia="Arial Unicode MS"/>
      </w:rPr>
    </w:lvl>
    <w:lvl w:ilvl="4">
      <w:start w:val="1"/>
      <w:numFmt w:val="decimal"/>
      <w:lvlText w:val="%1.%2.%3.%4.%5"/>
      <w:lvlJc w:val="left"/>
      <w:pPr>
        <w:ind w:left="3960" w:hanging="1080"/>
      </w:pPr>
      <w:rPr>
        <w:rFonts w:eastAsia="Arial Unicode MS"/>
      </w:rPr>
    </w:lvl>
    <w:lvl w:ilvl="5">
      <w:start w:val="1"/>
      <w:numFmt w:val="decimal"/>
      <w:lvlText w:val="%1.%2.%3.%4.%5.%6"/>
      <w:lvlJc w:val="left"/>
      <w:pPr>
        <w:ind w:left="4680" w:hanging="1080"/>
      </w:pPr>
      <w:rPr>
        <w:rFonts w:eastAsia="Arial Unicode MS"/>
      </w:rPr>
    </w:lvl>
    <w:lvl w:ilvl="6">
      <w:start w:val="1"/>
      <w:numFmt w:val="decimal"/>
      <w:lvlText w:val="%1.%2.%3.%4.%5.%6.%7"/>
      <w:lvlJc w:val="left"/>
      <w:pPr>
        <w:ind w:left="5760" w:hanging="1440"/>
      </w:pPr>
      <w:rPr>
        <w:rFonts w:eastAsia="Arial Unicode MS"/>
      </w:rPr>
    </w:lvl>
    <w:lvl w:ilvl="7">
      <w:start w:val="1"/>
      <w:numFmt w:val="decimal"/>
      <w:lvlText w:val="%1.%2.%3.%4.%5.%6.%7.%8"/>
      <w:lvlJc w:val="left"/>
      <w:pPr>
        <w:ind w:left="6480" w:hanging="1440"/>
      </w:pPr>
      <w:rPr>
        <w:rFonts w:eastAsia="Arial Unicode MS"/>
      </w:rPr>
    </w:lvl>
    <w:lvl w:ilvl="8">
      <w:start w:val="1"/>
      <w:numFmt w:val="decimal"/>
      <w:lvlText w:val="%1.%2.%3.%4.%5.%6.%7.%8.%9"/>
      <w:lvlJc w:val="left"/>
      <w:pPr>
        <w:ind w:left="7560" w:hanging="1800"/>
      </w:pPr>
      <w:rPr>
        <w:rFonts w:eastAsia="Arial Unicode MS"/>
      </w:rPr>
    </w:lvl>
  </w:abstractNum>
  <w:abstractNum w:abstractNumId="27">
    <w:lvl w:ilvl="0">
      <w:start w:val="1"/>
      <w:numFmt w:val="decimal"/>
      <w:lvlText w:val="Article %1 : "/>
      <w:lvlJc w:val="left"/>
      <w:pPr>
        <w:ind w:left="360" w:hanging="360"/>
      </w:pPr>
      <w:rPr>
        <w:sz w:val="24"/>
        <w:szCs w:val="24"/>
        <w:rFonts w:ascii="Times New Roman" w:hAnsi="Times New Roman" w:cs="Times New Roman"/>
      </w:rPr>
    </w:lvl>
  </w:abstractNum>
  <w:abstractNum w:abstractNumId="28">
    <w:lvl w:ilvl="0">
      <w:start w:val="6"/>
      <w:numFmt w:val="bullet"/>
      <w:lvlText w:val="-"/>
      <w:lvlJc w:val="left"/>
      <w:pPr>
        <w:ind w:left="0" w:hanging="123"/>
      </w:pPr>
      <w:rPr>
        <w:rFonts w:ascii="Times New Roman" w:hAnsi="Times New Roman" w:cs="Times New Roman" w:hint="default"/>
        <w:sz w:val="20"/>
        <w:szCs w:val="20"/>
        <w:w w:val="99"/>
        <w:rFonts w:cs="Times New Roman"/>
      </w:rPr>
    </w:lvl>
  </w:abstractNum>
  <w:abstractNum w:abstractNumId="2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before="120" w:after="120"/>
      <w:jc w:val="both"/>
    </w:pPr>
    <w:rPr>
      <w:rFonts w:ascii="Arial" w:hAnsi="Arial" w:eastAsia="Times New Roman" w:cs="Arial"/>
      <w:color w:val="auto"/>
      <w:sz w:val="20"/>
      <w:szCs w:val="20"/>
      <w:lang w:val="fr-FR" w:bidi="ar-SA" w:eastAsia="zh-CN"/>
    </w:rPr>
  </w:style>
  <w:style w:type="paragraph" w:styleId="Heading1">
    <w:name w:val="Heading 1"/>
    <w:basedOn w:val="Normal"/>
    <w:next w:val="Normal"/>
    <w:qFormat/>
    <w:pPr>
      <w:keepNext w:val="true"/>
      <w:numPr>
        <w:ilvl w:val="0"/>
        <w:numId w:val="1"/>
      </w:numPr>
      <w:tabs>
        <w:tab w:val="left" w:pos="426" w:leader="none"/>
      </w:tabs>
      <w:spacing w:before="360" w:after="120"/>
      <w:outlineLvl w:val="0"/>
    </w:pPr>
    <w:rPr>
      <w:rFonts w:ascii="Arial" w:hAnsi="Arial" w:cs="Arial"/>
      <w:b/>
      <w:color w:val="7030A0"/>
      <w:sz w:val="28"/>
      <w:szCs w:val="28"/>
    </w:rPr>
  </w:style>
  <w:style w:type="paragraph" w:styleId="Heading2">
    <w:name w:val="Heading 2"/>
    <w:basedOn w:val="Normal"/>
    <w:next w:val="Normal"/>
    <w:qFormat/>
    <w:pPr>
      <w:keepNext w:val="true"/>
      <w:numPr>
        <w:ilvl w:val="1"/>
        <w:numId w:val="1"/>
      </w:numPr>
      <w:tabs>
        <w:tab w:val="left" w:pos="851" w:leader="none"/>
      </w:tabs>
      <w:spacing w:before="240" w:after="240"/>
      <w:outlineLvl w:val="1"/>
    </w:pPr>
    <w:rPr>
      <w:rFonts w:ascii="Arial" w:hAnsi="Arial" w:cs="Arial"/>
      <w:b/>
      <w:color w:val="7030A0"/>
      <w:sz w:val="24"/>
      <w:szCs w:val="24"/>
    </w:rPr>
  </w:style>
  <w:style w:type="paragraph" w:styleId="Heading3">
    <w:name w:val="Heading 3"/>
    <w:basedOn w:val="Normal"/>
    <w:next w:val="Normal"/>
    <w:qFormat/>
    <w:pPr>
      <w:keepNext w:val="true"/>
      <w:numPr>
        <w:ilvl w:val="2"/>
        <w:numId w:val="1"/>
      </w:numPr>
      <w:tabs>
        <w:tab w:val="left" w:pos="1276" w:leader="none"/>
      </w:tabs>
      <w:outlineLvl w:val="2"/>
    </w:pPr>
    <w:rPr>
      <w:rFonts w:ascii="Arial" w:hAnsi="Arial" w:cs="Arial"/>
      <w:b/>
      <w:color w:val="7030A0"/>
      <w:sz w:val="20"/>
    </w:rPr>
  </w:style>
  <w:style w:type="paragraph" w:styleId="Heading4">
    <w:name w:val="Heading 4"/>
    <w:basedOn w:val="Normal"/>
    <w:next w:val="Normal"/>
    <w:qFormat/>
    <w:pPr>
      <w:keepNext w:val="true"/>
      <w:numPr>
        <w:ilvl w:val="3"/>
        <w:numId w:val="1"/>
      </w:numPr>
      <w:tabs>
        <w:tab w:val="left" w:pos="284" w:leader="none"/>
      </w:tabs>
      <w:spacing w:lineRule="atLeast" w:line="260" w:before="240" w:after="120"/>
      <w:outlineLvl w:val="3"/>
    </w:pPr>
    <w:rPr>
      <w:b/>
    </w:rPr>
  </w:style>
  <w:style w:type="paragraph" w:styleId="Heading5">
    <w:name w:val="Heading 5"/>
    <w:basedOn w:val="Normal"/>
    <w:next w:val="Normal"/>
    <w:qFormat/>
    <w:pPr>
      <w:numPr>
        <w:ilvl w:val="4"/>
        <w:numId w:val="1"/>
      </w:numPr>
      <w:spacing w:lineRule="atLeast" w:line="260" w:before="240" w:after="60"/>
      <w:outlineLvl w:val="4"/>
    </w:pPr>
    <w:rPr>
      <w:i/>
    </w:rPr>
  </w:style>
  <w:style w:type="paragraph" w:styleId="Heading6">
    <w:name w:val="Heading 6"/>
    <w:basedOn w:val="Normal"/>
    <w:next w:val="Normal"/>
    <w:qFormat/>
    <w:pPr>
      <w:numPr>
        <w:ilvl w:val="5"/>
        <w:numId w:val="1"/>
      </w:numPr>
      <w:spacing w:lineRule="atLeast" w:line="260" w:before="240" w:after="60"/>
      <w:outlineLvl w:val="5"/>
    </w:pPr>
    <w:rPr>
      <w:i/>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sz w:val="24"/>
      <w:szCs w:val="24"/>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Arial" w:hAnsi="Arial" w:eastAsia="Arial" w:cs="Arial"/>
      <w:w w:val="99"/>
      <w:sz w:val="20"/>
      <w:szCs w:val="20"/>
    </w:rPr>
  </w:style>
  <w:style w:type="character" w:styleId="WW8Num2z1">
    <w:name w:val="WW8Num2z1"/>
    <w:qFormat/>
    <w:rPr/>
  </w:style>
  <w:style w:type="character" w:styleId="WW8Num3z0">
    <w:name w:val="WW8Num3z0"/>
    <w:qFormat/>
    <w:rPr>
      <w:rFonts w:ascii="Times New Roman" w:hAnsi="Times New Roman" w:eastAsia="Times New Roman" w:cs="Times New Roman"/>
      <w:sz w:val="24"/>
      <w:szCs w:val="24"/>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cs="Times New Roman"/>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cs="Times New Roman"/>
      <w:b/>
      <w:i w:val="false"/>
      <w:w w:val="100"/>
      <w:sz w:val="22"/>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sz w:val="24"/>
      <w:szCs w:val="24"/>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Arial" w:hAnsi="Arial" w:cs="Arial"/>
      <w:b/>
      <w:i w:val="false"/>
      <w:sz w:val="24"/>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color w:val="C00000"/>
    </w:rPr>
  </w:style>
  <w:style w:type="character" w:styleId="WW8Num13z2">
    <w:name w:val="WW8Num13z2"/>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sz w:val="24"/>
      <w:szCs w:val="24"/>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rFonts w:ascii="Arial" w:hAnsi="Arial" w:cs="Arial"/>
      <w:b/>
      <w:i w:val="false"/>
      <w:sz w:val="24"/>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sz w:val="24"/>
      <w:szCs w:val="24"/>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Times New Roman" w:hAnsi="Times New Roman" w:cs="Times New Roman"/>
      <w:caps/>
      <w:color w:val="000000"/>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Arial" w:hAnsi="Arial"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cs="Times New Roman"/>
      <w:sz w:val="26"/>
      <w:szCs w:val="26"/>
      <w:u w:val="none"/>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style>
  <w:style w:type="character" w:styleId="WW8Num24z1">
    <w:name w:val="WW8Num24z1"/>
    <w:qFormat/>
    <w:rPr>
      <w:rFonts w:ascii="Wingdings" w:hAnsi="Wingdings" w:cs="Wingdings"/>
      <w:sz w:val="24"/>
      <w:szCs w:val="24"/>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rFonts w:ascii="Wingdings" w:hAnsi="Wingdings" w:cs="Wingdings"/>
      <w:sz w:val="16"/>
    </w:rPr>
  </w:style>
  <w:style w:type="character" w:styleId="WW8Num26z0">
    <w:name w:val="WW8Num26z0"/>
    <w:qFormat/>
    <w:rPr>
      <w:rFonts w:ascii="Times New Roman" w:hAnsi="Times New Roman" w:cs="Times New Roman"/>
      <w:b/>
      <w:sz w:val="24"/>
      <w:szCs w:val="24"/>
    </w:rPr>
  </w:style>
  <w:style w:type="character" w:styleId="WW8Num27z0">
    <w:name w:val="WW8Num27z0"/>
    <w:qFormat/>
    <w:rPr>
      <w:rFonts w:ascii="Wingdings" w:hAnsi="Wingdings" w:cs="Wingdings"/>
      <w:sz w:val="24"/>
      <w:szCs w:val="24"/>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rFonts w:ascii="Times New Roman" w:hAnsi="Times New Roman" w:eastAsia="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eastAsia="Arial Unicode MS"/>
    </w:rPr>
  </w:style>
  <w:style w:type="character" w:styleId="WW8Num32z0">
    <w:name w:val="WW8Num32z0"/>
    <w:qFormat/>
    <w:rPr>
      <w:rFonts w:ascii="Times New Roman" w:hAnsi="Times New Roman" w:cs="Times New Roman"/>
      <w:sz w:val="24"/>
      <w:szCs w:val="24"/>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0">
    <w:name w:val="WW8Num33z0"/>
    <w:qFormat/>
    <w:rPr>
      <w:rFonts w:ascii="Times New Roman" w:hAnsi="Times New Roman" w:eastAsia="Times New Roman" w:cs="Times New Roman"/>
      <w:w w:val="99"/>
      <w:sz w:val="20"/>
      <w:szCs w:val="20"/>
    </w:rPr>
  </w:style>
  <w:style w:type="character" w:styleId="WW8Num33z1">
    <w:name w:val="WW8Num33z1"/>
    <w:qFormat/>
    <w:rPr/>
  </w:style>
  <w:style w:type="character" w:styleId="Policepardfaut">
    <w:name w:val="Police par défaut"/>
    <w:qFormat/>
    <w:rPr/>
  </w:style>
  <w:style w:type="character" w:styleId="PageNumber">
    <w:name w:val="Page Number"/>
    <w:basedOn w:val="Policepardfaut"/>
    <w:rPr/>
  </w:style>
  <w:style w:type="character" w:styleId="EndnoteCharacters">
    <w:name w:val="Endnote Characters"/>
    <w:qFormat/>
    <w:rPr>
      <w:vertAlign w:val="superscript"/>
    </w:rPr>
  </w:style>
  <w:style w:type="character" w:styleId="StrongEmphasis">
    <w:name w:val="Strong Emphasis"/>
    <w:qFormat/>
    <w:rPr>
      <w:b/>
      <w:bCs/>
    </w:rPr>
  </w:style>
  <w:style w:type="character" w:styleId="NotedebasdepageCar">
    <w:name w:val="Note de bas de page Car"/>
    <w:qFormat/>
    <w:rPr>
      <w:rFonts w:ascii="Arial" w:hAnsi="Arial" w:cs="Arial"/>
      <w:sz w:val="16"/>
      <w:szCs w:val="16"/>
    </w:rPr>
  </w:style>
  <w:style w:type="character" w:styleId="FootnoteCharacters">
    <w:name w:val="Footnote Characters"/>
    <w:qFormat/>
    <w:rPr>
      <w:vertAlign w:val="superscript"/>
    </w:rPr>
  </w:style>
  <w:style w:type="character" w:styleId="CorpsdetexteCar">
    <w:name w:val="Corps de texte Car"/>
    <w:qFormat/>
    <w:rPr>
      <w:sz w:val="24"/>
    </w:rPr>
  </w:style>
  <w:style w:type="character" w:styleId="PieddepageCar">
    <w:name w:val="Pied de page Car"/>
    <w:qFormat/>
    <w:rPr>
      <w:sz w:val="22"/>
    </w:rPr>
  </w:style>
  <w:style w:type="character" w:styleId="TextedebullesCar">
    <w:name w:val="Texte de bulles Car"/>
    <w:qFormat/>
    <w:rPr>
      <w:rFonts w:ascii="Tahoma" w:hAnsi="Tahoma" w:cs="Tahoma"/>
      <w:sz w:val="16"/>
      <w:szCs w:val="16"/>
    </w:rPr>
  </w:style>
  <w:style w:type="character" w:styleId="Titre2Car">
    <w:name w:val="Titre 2 Car"/>
    <w:qFormat/>
    <w:rPr>
      <w:rFonts w:ascii="Arial" w:hAnsi="Arial" w:cs="Arial"/>
      <w:b/>
      <w:color w:val="7030A0"/>
      <w:sz w:val="24"/>
      <w:szCs w:val="24"/>
    </w:rPr>
  </w:style>
  <w:style w:type="character" w:styleId="InternetLink">
    <w:name w:val="Internet Link"/>
    <w:rPr>
      <w:color w:val="0000FF"/>
      <w:u w:val="single"/>
    </w:rPr>
  </w:style>
  <w:style w:type="character" w:styleId="Titre3Car">
    <w:name w:val="Titre 3 Car"/>
    <w:qFormat/>
    <w:rPr>
      <w:rFonts w:ascii="Arial" w:hAnsi="Arial" w:cs="Arial"/>
      <w:b/>
      <w:color w:val="7030A0"/>
    </w:rPr>
  </w:style>
  <w:style w:type="character" w:styleId="EntteCar">
    <w:name w:val="En-tête Car"/>
    <w:qFormat/>
    <w:rPr>
      <w:rFonts w:ascii="Arial" w:hAnsi="Arial" w:cs="Arial"/>
    </w:rPr>
  </w:style>
  <w:style w:type="character" w:styleId="Titre1Car">
    <w:name w:val="Titre 1 Car"/>
    <w:qFormat/>
    <w:rPr>
      <w:rFonts w:ascii="Arial" w:hAnsi="Arial" w:cs="Arial"/>
      <w:b/>
      <w:color w:val="7030A0"/>
      <w:sz w:val="28"/>
      <w:szCs w:val="28"/>
    </w:rPr>
  </w:style>
  <w:style w:type="character" w:styleId="Txt1">
    <w:name w:val="txt1"/>
    <w:qFormat/>
    <w:rPr>
      <w:rFonts w:ascii="Arial" w:hAnsi="Arial" w:cs="Arial"/>
      <w:b w:val="false"/>
      <w:bCs w:val="false"/>
      <w:color w:val="000000"/>
      <w:sz w:val="18"/>
      <w:szCs w:val="18"/>
    </w:rPr>
  </w:style>
  <w:style w:type="character" w:styleId="Txtbold1">
    <w:name w:val="txtbold1"/>
    <w:qFormat/>
    <w:rPr>
      <w:rFonts w:ascii="Arial" w:hAnsi="Arial" w:cs="Arial"/>
      <w:b/>
      <w:bCs/>
      <w:color w:val="000000"/>
      <w:sz w:val="18"/>
      <w:szCs w:val="18"/>
    </w:rPr>
  </w:style>
  <w:style w:type="character" w:styleId="TitreCar">
    <w:name w:val="Titre Car"/>
    <w:qFormat/>
    <w:rPr>
      <w:rFonts w:ascii="Arial" w:hAnsi="Arial" w:cs="Arial"/>
      <w:sz w:val="36"/>
      <w:shd w:fill="CCCCCC" w:val="clear"/>
    </w:rPr>
  </w:style>
  <w:style w:type="character" w:styleId="Soussection">
    <w:name w:val="soussection"/>
    <w:qFormat/>
    <w:rPr/>
  </w:style>
  <w:style w:type="character" w:styleId="Hl">
    <w:name w:val="hl"/>
    <w:qFormat/>
    <w:rPr/>
  </w:style>
  <w:style w:type="character" w:styleId="Ref">
    <w:name w:val="ref"/>
    <w:qFormat/>
    <w:rPr/>
  </w:style>
  <w:style w:type="character" w:styleId="Highlight">
    <w:name w:val="highlight"/>
    <w:qFormat/>
    <w:rPr>
      <w:b/>
      <w:bCs/>
      <w:color w:val="DF2E64"/>
    </w:rPr>
  </w:style>
  <w:style w:type="character" w:styleId="Highlightextended">
    <w:name w:val="highlightextended"/>
    <w:qFormat/>
    <w:rPr/>
  </w:style>
  <w:style w:type="character" w:styleId="Zref7">
    <w:name w:val="zref7"/>
    <w:qFormat/>
    <w:rPr>
      <w:i w:val="false"/>
      <w:iCs w:val="false"/>
      <w:vanish w:val="false"/>
    </w:rPr>
  </w:style>
  <w:style w:type="character" w:styleId="Titre2Car1">
    <w:name w:val="titre 2 Car"/>
    <w:qFormat/>
    <w:rPr>
      <w:b/>
      <w:sz w:val="22"/>
      <w:szCs w:val="22"/>
    </w:rPr>
  </w:style>
  <w:style w:type="character" w:styleId="Marquedecommentaire">
    <w:name w:val="Marque de commentaire"/>
    <w:qFormat/>
    <w:rPr>
      <w:sz w:val="16"/>
      <w:szCs w:val="16"/>
    </w:rPr>
  </w:style>
  <w:style w:type="character" w:styleId="CommentaireCar">
    <w:name w:val="Commentaire Car"/>
    <w:qFormat/>
    <w:rPr>
      <w:rFonts w:ascii="Arial" w:hAnsi="Arial" w:cs="Arial"/>
    </w:rPr>
  </w:style>
  <w:style w:type="character" w:styleId="ObjetducommentaireCar">
    <w:name w:val="Objet du commentaire Car"/>
    <w:qFormat/>
    <w:rPr>
      <w:rFonts w:ascii="Arial" w:hAnsi="Arial" w:cs="Arial"/>
      <w:b/>
      <w:bCs/>
    </w:rPr>
  </w:style>
  <w:style w:type="character" w:styleId="DefaultCar">
    <w:name w:val="Default Car"/>
    <w:qFormat/>
    <w:rPr>
      <w:rFonts w:ascii="Arial" w:hAnsi="Arial" w:cs="Arial"/>
      <w:color w:val="000000"/>
    </w:rPr>
  </w:style>
  <w:style w:type="character" w:styleId="ParagraphedelisteCar">
    <w:name w:val="Paragraphe de liste Car"/>
    <w:qFormat/>
    <w:rPr>
      <w:sz w:val="22"/>
    </w:rPr>
  </w:style>
  <w:style w:type="character" w:styleId="IndexLink">
    <w:name w:val="Index Link"/>
    <w:qFormat/>
    <w:rPr/>
  </w:style>
  <w:style w:type="paragraph" w:styleId="Heading">
    <w:name w:val="Heading"/>
    <w:basedOn w:val="Normal"/>
    <w:next w:val="TextBody"/>
    <w:qFormat/>
    <w:pPr>
      <w:pBdr>
        <w:top w:val="single" w:sz="4" w:space="1" w:color="000000"/>
        <w:left w:val="single" w:sz="4" w:space="4" w:color="000000"/>
        <w:bottom w:val="single" w:sz="4" w:space="1" w:color="000000"/>
        <w:right w:val="single" w:sz="4" w:space="4" w:color="000000"/>
      </w:pBdr>
      <w:shd w:fill="CCCCCC" w:val="clear"/>
      <w:jc w:val="center"/>
    </w:pPr>
    <w:rPr>
      <w:sz w:val="36"/>
    </w:rPr>
  </w:style>
  <w:style w:type="paragraph" w:styleId="TextBody">
    <w:name w:val="Body Text"/>
    <w:basedOn w:val="Normal"/>
    <w:pPr/>
    <w:rPr>
      <w:sz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uce">
    <w:name w:val="puce"/>
    <w:qFormat/>
    <w:pPr>
      <w:widowControl/>
      <w:numPr>
        <w:ilvl w:val="0"/>
        <w:numId w:val="22"/>
      </w:numPr>
      <w:tabs>
        <w:tab w:val="left" w:pos="284" w:leader="none"/>
      </w:tabs>
      <w:spacing w:lineRule="atLeast" w:line="260" w:before="120" w:after="0"/>
      <w:jc w:val="both"/>
    </w:pPr>
    <w:rPr>
      <w:rFonts w:ascii="Times New Roman" w:hAnsi="Times New Roman" w:eastAsia="Times New Roman" w:cs="Times New Roman"/>
      <w:color w:val="auto"/>
      <w:sz w:val="22"/>
      <w:szCs w:val="20"/>
      <w:lang w:val="fr-FR" w:bidi="ar-SA" w:eastAsia="zh-CN"/>
    </w:rPr>
  </w:style>
  <w:style w:type="paragraph" w:styleId="Retrait2">
    <w:name w:val="Retrait 2"/>
    <w:basedOn w:val="Normal"/>
    <w:qFormat/>
    <w:pPr>
      <w:numPr>
        <w:ilvl w:val="0"/>
        <w:numId w:val="29"/>
      </w:numPr>
      <w:spacing w:lineRule="atLeast" w:line="260" w:before="120" w:after="120"/>
      <w:ind w:left="568" w:hanging="284"/>
    </w:pPr>
    <w:rPr/>
  </w:style>
  <w:style w:type="paragraph" w:styleId="Retrait3">
    <w:name w:val="Retrait 3"/>
    <w:basedOn w:val="Retrait2"/>
    <w:qFormat/>
    <w:pPr>
      <w:ind w:left="851" w:hanging="284"/>
    </w:pPr>
    <w:rPr/>
  </w:style>
  <w:style w:type="paragraph" w:styleId="Listenumros">
    <w:name w:val="Liste à numéros"/>
    <w:basedOn w:val="Normal"/>
    <w:qFormat/>
    <w:pPr>
      <w:numPr>
        <w:ilvl w:val="0"/>
        <w:numId w:val="7"/>
      </w:numPr>
      <w:tabs>
        <w:tab w:val="left" w:pos="284" w:leader="none"/>
      </w:tabs>
    </w:pPr>
    <w:rPr/>
  </w:style>
  <w:style w:type="paragraph" w:styleId="Footer">
    <w:name w:val="Footer"/>
    <w:basedOn w:val="Normal"/>
    <w:pPr>
      <w:tabs>
        <w:tab w:val="center" w:pos="4536" w:leader="none"/>
        <w:tab w:val="right" w:pos="9072" w:leader="none"/>
      </w:tabs>
    </w:pPr>
    <w:rPr/>
  </w:style>
  <w:style w:type="paragraph" w:styleId="Header">
    <w:name w:val="Header"/>
    <w:basedOn w:val="Normal"/>
    <w:pPr>
      <w:tabs>
        <w:tab w:val="center" w:pos="4536" w:leader="none"/>
        <w:tab w:val="right" w:pos="9072" w:leader="none"/>
      </w:tabs>
    </w:pPr>
    <w:rPr/>
  </w:style>
  <w:style w:type="paragraph" w:styleId="Textebrut">
    <w:name w:val="Texte brut"/>
    <w:basedOn w:val="Normal"/>
    <w:qFormat/>
    <w:pPr/>
    <w:rPr/>
  </w:style>
  <w:style w:type="paragraph" w:styleId="Contents1">
    <w:name w:val="TOC 1"/>
    <w:basedOn w:val="Normal"/>
    <w:next w:val="Normal"/>
    <w:pPr/>
    <w:rPr/>
  </w:style>
  <w:style w:type="paragraph" w:styleId="Contents2">
    <w:name w:val="TOC 2"/>
    <w:basedOn w:val="Normal"/>
    <w:next w:val="Normal"/>
    <w:pPr>
      <w:ind w:left="220" w:hanging="0"/>
    </w:pPr>
    <w:rPr/>
  </w:style>
  <w:style w:type="paragraph" w:styleId="Contents3">
    <w:name w:val="TOC 3"/>
    <w:basedOn w:val="Normal"/>
    <w:next w:val="Normal"/>
    <w:pPr>
      <w:ind w:left="440" w:hanging="0"/>
    </w:pPr>
    <w:rPr/>
  </w:style>
  <w:style w:type="paragraph" w:styleId="Contents4">
    <w:name w:val="TOC 4"/>
    <w:basedOn w:val="Normal"/>
    <w:next w:val="Normal"/>
    <w:pPr>
      <w:ind w:left="660" w:hanging="0"/>
    </w:pPr>
    <w:rPr/>
  </w:style>
  <w:style w:type="paragraph" w:styleId="Contents5">
    <w:name w:val="TOC 5"/>
    <w:basedOn w:val="Normal"/>
    <w:next w:val="Normal"/>
    <w:pPr>
      <w:ind w:left="880" w:hanging="0"/>
    </w:pPr>
    <w:rPr/>
  </w:style>
  <w:style w:type="paragraph" w:styleId="Corpsdetexte2">
    <w:name w:val="Corps de texte 2"/>
    <w:basedOn w:val="Normal"/>
    <w:qFormat/>
    <w:pPr/>
    <w:rPr>
      <w:i/>
      <w:iCs/>
      <w:sz w:val="24"/>
    </w:rPr>
  </w:style>
  <w:style w:type="paragraph" w:styleId="Corpsdetexte3">
    <w:name w:val="Corps de texte 3"/>
    <w:basedOn w:val="Normal"/>
    <w:qFormat/>
    <w:pPr/>
    <w:rPr>
      <w:b/>
      <w:bCs/>
      <w:sz w:val="24"/>
    </w:rPr>
  </w:style>
  <w:style w:type="paragraph" w:styleId="LoiTexte">
    <w:name w:val="* Loi Texte"/>
    <w:basedOn w:val="Normal"/>
    <w:qFormat/>
    <w:pPr>
      <w:tabs>
        <w:tab w:val="right" w:pos="7371" w:leader="dot"/>
      </w:tabs>
      <w:overflowPunct w:val="false"/>
      <w:autoSpaceDE w:val="false"/>
      <w:spacing w:lineRule="auto" w:line="240" w:before="120" w:after="240"/>
      <w:ind w:firstLine="510"/>
    </w:pPr>
    <w:rPr>
      <w:sz w:val="28"/>
      <w:szCs w:val="24"/>
    </w:rPr>
  </w:style>
  <w:style w:type="paragraph" w:styleId="Footnote">
    <w:name w:val="Footnote Text"/>
    <w:basedOn w:val="Normal"/>
    <w:pPr>
      <w:spacing w:lineRule="auto" w:line="240" w:before="120" w:after="120"/>
    </w:pPr>
    <w:rPr>
      <w:rFonts w:ascii="Arial" w:hAnsi="Arial" w:cs="Arial"/>
      <w:sz w:val="16"/>
      <w:szCs w:val="16"/>
    </w:rPr>
  </w:style>
  <w:style w:type="paragraph" w:styleId="Textedebulles">
    <w:name w:val="Texte de bulles"/>
    <w:basedOn w:val="Normal"/>
    <w:qFormat/>
    <w:pPr>
      <w:spacing w:lineRule="auto" w:line="240"/>
    </w:pPr>
    <w:rPr>
      <w:rFonts w:ascii="Tahoma" w:hAnsi="Tahoma" w:cs="Tahoma"/>
      <w:sz w:val="16"/>
      <w:szCs w:val="16"/>
    </w:rPr>
  </w:style>
  <w:style w:type="paragraph" w:styleId="Enttedetabledesmatires">
    <w:name w:val="En-tête de table des matières"/>
    <w:basedOn w:val="Heading1"/>
    <w:next w:val="Normal"/>
    <w:qFormat/>
    <w:pPr>
      <w:keepLines/>
      <w:numPr>
        <w:ilvl w:val="0"/>
        <w:numId w:val="0"/>
      </w:numPr>
      <w:spacing w:lineRule="auto" w:line="276" w:before="480" w:after="0"/>
      <w:jc w:val="left"/>
    </w:pPr>
    <w:rPr>
      <w:rFonts w:ascii="Cambria" w:hAnsi="Cambria" w:eastAsia="Times New Roman" w:cs="Times New Roman"/>
      <w:bCs/>
      <w:color w:val="365F91"/>
      <w:sz w:val="28"/>
      <w:szCs w:val="28"/>
    </w:rPr>
  </w:style>
  <w:style w:type="paragraph" w:styleId="NormalWeb">
    <w:name w:val="Normal (Web)"/>
    <w:basedOn w:val="Normal"/>
    <w:qFormat/>
    <w:pPr>
      <w:spacing w:before="100" w:after="100"/>
      <w:jc w:val="left"/>
    </w:pPr>
    <w:rPr>
      <w:rFonts w:ascii="Times New Roman" w:hAnsi="Times New Roman" w:cs="Times New Roman"/>
      <w:sz w:val="24"/>
      <w:szCs w:val="24"/>
    </w:rPr>
  </w:style>
  <w:style w:type="paragraph" w:styleId="Paragraphedeliste">
    <w:name w:val="Paragraphe de liste"/>
    <w:basedOn w:val="Normal"/>
    <w:qFormat/>
    <w:pPr>
      <w:spacing w:lineRule="atLeast" w:line="260" w:before="0" w:after="0"/>
      <w:ind w:left="720" w:hanging="0"/>
      <w:contextualSpacing/>
    </w:pPr>
    <w:rPr>
      <w:rFonts w:ascii="Times New Roman" w:hAnsi="Times New Roman" w:cs="Times New Roman"/>
      <w:sz w:val="22"/>
    </w:rPr>
  </w:style>
  <w:style w:type="paragraph" w:styleId="Contents6">
    <w:name w:val="TOC 6"/>
    <w:basedOn w:val="Normal"/>
    <w:next w:val="Normal"/>
    <w:pPr>
      <w:spacing w:lineRule="auto" w:line="276" w:before="0" w:after="100"/>
      <w:ind w:left="1100" w:hanging="0"/>
      <w:jc w:val="left"/>
    </w:pPr>
    <w:rPr>
      <w:rFonts w:ascii="Calibri" w:hAnsi="Calibri" w:eastAsia="Times New Roman" w:cs="Times New Roman"/>
      <w:sz w:val="22"/>
      <w:szCs w:val="22"/>
    </w:rPr>
  </w:style>
  <w:style w:type="paragraph" w:styleId="Contents7">
    <w:name w:val="TOC 7"/>
    <w:basedOn w:val="Normal"/>
    <w:next w:val="Normal"/>
    <w:pPr>
      <w:spacing w:lineRule="auto" w:line="276" w:before="0" w:after="100"/>
      <w:ind w:left="1320" w:hanging="0"/>
      <w:jc w:val="left"/>
    </w:pPr>
    <w:rPr>
      <w:rFonts w:ascii="Calibri" w:hAnsi="Calibri" w:eastAsia="Times New Roman" w:cs="Times New Roman"/>
      <w:sz w:val="22"/>
      <w:szCs w:val="22"/>
    </w:rPr>
  </w:style>
  <w:style w:type="paragraph" w:styleId="Contents8">
    <w:name w:val="TOC 8"/>
    <w:basedOn w:val="Normal"/>
    <w:next w:val="Normal"/>
    <w:pPr>
      <w:spacing w:lineRule="auto" w:line="276" w:before="0" w:after="100"/>
      <w:ind w:left="1540" w:hanging="0"/>
      <w:jc w:val="left"/>
    </w:pPr>
    <w:rPr>
      <w:rFonts w:ascii="Calibri" w:hAnsi="Calibri" w:eastAsia="Times New Roman" w:cs="Times New Roman"/>
      <w:sz w:val="22"/>
      <w:szCs w:val="22"/>
    </w:rPr>
  </w:style>
  <w:style w:type="paragraph" w:styleId="Contents9">
    <w:name w:val="TOC 9"/>
    <w:basedOn w:val="Normal"/>
    <w:next w:val="Normal"/>
    <w:pPr>
      <w:spacing w:lineRule="auto" w:line="276" w:before="0" w:after="100"/>
      <w:ind w:left="1760" w:hanging="0"/>
      <w:jc w:val="left"/>
    </w:pPr>
    <w:rPr>
      <w:rFonts w:ascii="Calibri" w:hAnsi="Calibri" w:eastAsia="Times New Roman" w:cs="Times New Roman"/>
      <w:sz w:val="22"/>
      <w:szCs w:val="22"/>
    </w:rPr>
  </w:style>
  <w:style w:type="paragraph" w:styleId="Titre2">
    <w:name w:val="titre 2"/>
    <w:basedOn w:val="Normal"/>
    <w:qFormat/>
    <w:pPr>
      <w:numPr>
        <w:ilvl w:val="0"/>
        <w:numId w:val="11"/>
      </w:numPr>
      <w:tabs>
        <w:tab w:val="left" w:pos="993" w:leader="none"/>
      </w:tabs>
      <w:spacing w:lineRule="atLeast" w:line="260" w:before="240" w:after="240"/>
    </w:pPr>
    <w:rPr>
      <w:rFonts w:ascii="Times New Roman" w:hAnsi="Times New Roman" w:cs="Times New Roman"/>
      <w:b/>
      <w:sz w:val="22"/>
      <w:szCs w:val="22"/>
    </w:rPr>
  </w:style>
  <w:style w:type="paragraph" w:styleId="Commentaire">
    <w:name w:val="Commentaire"/>
    <w:basedOn w:val="Normal"/>
    <w:qFormat/>
    <w:pPr/>
    <w:rPr/>
  </w:style>
  <w:style w:type="paragraph" w:styleId="Objetducommentaire">
    <w:name w:val="Objet du commentaire"/>
    <w:basedOn w:val="Commentaire"/>
    <w:next w:val="Commentaire"/>
    <w:qFormat/>
    <w:pPr/>
    <w:rPr>
      <w:b/>
      <w:bCs/>
    </w:rPr>
  </w:style>
  <w:style w:type="paragraph" w:styleId="Default">
    <w:name w:val="Default"/>
    <w:basedOn w:val="Normal"/>
    <w:qFormat/>
    <w:pPr>
      <w:autoSpaceDE w:val="false"/>
      <w:spacing w:before="0" w:after="0"/>
      <w:jc w:val="left"/>
    </w:pPr>
    <w:rPr>
      <w:color w:val="000000"/>
    </w:rPr>
  </w:style>
  <w:style w:type="paragraph" w:styleId="Style11">
    <w:name w:val="Style 1"/>
    <w:basedOn w:val="Normal"/>
    <w:qFormat/>
    <w:pPr>
      <w:widowControl w:val="false"/>
      <w:spacing w:before="0" w:after="0"/>
      <w:jc w:val="left"/>
    </w:pPr>
    <w:rPr>
      <w:rFonts w:ascii="Times New Roman" w:hAnsi="Times New Roman" w:cs="Times New Roman"/>
      <w:color w:val="000000"/>
      <w:lang w:val="en-GB" w:eastAsia="en-GB"/>
    </w:rPr>
  </w:style>
  <w:style w:type="paragraph" w:styleId="Corpsdetexte21">
    <w:name w:val="Corps de texte 21"/>
    <w:basedOn w:val="Normal"/>
    <w:qFormat/>
    <w:pPr>
      <w:overflowPunct w:val="false"/>
      <w:autoSpaceDE w:val="false"/>
      <w:spacing w:before="0" w:after="0"/>
      <w:textAlignment w:val="baseline"/>
    </w:pPr>
    <w:rPr>
      <w:sz w:val="24"/>
      <w:szCs w:val="24"/>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eleaccords.travail-emploi.gouv.fr/" TargetMode="External"/><Relationship Id="rId3" Type="http://schemas.openxmlformats.org/officeDocument/2006/relationships/hyperlink" Target="http://www.legifrance.gouv.fr/"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12</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2020-06-24T12:10:00Z</dcterms:created>
  <dc:creator/>
  <dc:description/>
  <dc:language>en-GB</dc:language>
  <cp:lastModifiedBy/>
  <cp:lastPrinted>2018-10-30T09:11:00Z</cp:lastPrinted>
  <dcterms:modified xsi:type="dcterms:W3CDTF">2020-06-24T12:22:00Z</dcterms:modified>
  <cp:revision>3</cp:revision>
  <dc:subject/>
  <dc:title>Fiche sur les cas de recours à expertise par le 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DAL_DatePeremption">
    <vt:lpwstr/>
  </property>
  <property fmtid="{D5CDD505-2E9C-101B-9397-08002B2CF9AE}" pid="3" name="FIDAL_DateReference">
    <vt:lpwstr>2017-02-03T00:00:00Z</vt:lpwstr>
  </property>
  <property fmtid="{D5CDD505-2E9C-101B-9397-08002B2CF9AE}" pid="4" name="IconOverlay">
    <vt:lpwstr/>
  </property>
  <property fmtid="{D5CDD505-2E9C-101B-9397-08002B2CF9AE}" pid="5" name="Langues">
    <vt:lpwstr/>
  </property>
  <property fmtid="{D5CDD505-2E9C-101B-9397-08002B2CF9AE}" pid="6" name="Nom du pack">
    <vt:lpwstr>Action négociation collective - Modes dérogatoires de négociation</vt:lpwstr>
  </property>
  <property fmtid="{D5CDD505-2E9C-101B-9397-08002B2CF9AE}" pid="7" name="Ordre affichage">
    <vt:lpwstr>16.0000000000000</vt:lpwstr>
  </property>
  <property fmtid="{D5CDD505-2E9C-101B-9397-08002B2CF9AE}" pid="8" name="RoutingRuleDescription">
    <vt:lpwstr>Modèle accord artt</vt:lpwstr>
  </property>
  <property fmtid="{D5CDD505-2E9C-101B-9397-08002B2CF9AE}" pid="9" name="TaxCatchAll">
    <vt:lpwstr>5959;#G. REPRÉSENTATION DU PERSONNEL|840aa351-8c9e-4c46-a92c-fc94fbab1369;#300;#G.2. COMITÉ D'ENTREPRISE OU D'ETABLISSEMENT|c3490976-c629-4552-bff0-5dfb64b9424e</vt:lpwstr>
  </property>
  <property fmtid="{D5CDD505-2E9C-101B-9397-08002B2CF9AE}" pid="10" name="Thematique">
    <vt:lpwstr>5959;#G. REPRÉSENTATION DU PERSONNEL|840aa351-8c9e-4c46-a92c-fc94fbab1369;#300;#G.2. COMITÉ D'ENTREPRISE OU D'ETABLISSEMENT|c3490976-c629-4552-bff0-5dfb64b9424e</vt:lpwstr>
  </property>
  <property fmtid="{D5CDD505-2E9C-101B-9397-08002B2CF9AE}" pid="11" name="ef4c05240cf244e28d924cae7468ebc4">
    <vt:lpwstr>G. REPRÉSENTATION DU PERSONNEL|840aa351-8c9e-4c46-a92c-fc94fbab1369;G.2. COMITÉ D'ENTREPRISE OU D'ETABLISSEMENT|c3490976-c629-4552-bff0-5dfb64b9424e</vt:lpwstr>
  </property>
</Properties>
</file>