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package.relationships+xml" PartName="/word/_rels/header1.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image/png" PartName="/word/media/image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p>
      <w:pPr>
        <w:pStyle w:val="Normal"/>
        <w:pBdr>
          <w:top w:color="000000" w:space="1" w:sz="4" w:val="single"/>
          <w:left w:color="000000" w:space="0" w:sz="4" w:val="single"/>
          <w:bottom w:color="000000" w:space="1" w:sz="4" w:val="single"/>
          <w:right w:color="000000" w:space="4" w:sz="4" w:val="single"/>
        </w:pBdr>
        <w:spacing w:after="0" w:before="0" w:line="240" w:lineRule="auto"/>
        <w:ind w:hanging="0" w:left="1134"/>
        <w:jc w:val="center"/>
        <w:rPr>
          <w:rFonts w:ascii="Arial Nova Cond" w:cs="Arial" w:hAnsi="Arial Nova Cond"/>
          <w:b/>
          <w:b/>
          <w:sz w:val="36"/>
          <w:u w:val="single"/>
        </w:rPr>
      </w:pPr>
      <w:r>
        <w:rPr>
          <w:rFonts w:ascii="Arial Nova Cond" w:cs="Arial" w:hAnsi="Arial Nova Cond"/>
          <w:b/>
          <w:sz w:val="36"/>
          <w:u w:val="single"/>
        </w:rPr>
        <w:t xml:space="preserve">PROCÈS VERBAL </w:t>
      </w:r>
    </w:p>
    <w:p>
      <w:pPr>
        <w:pStyle w:val="Normal"/>
        <w:pBdr>
          <w:top w:color="000000" w:space="1" w:sz="4" w:val="single"/>
          <w:left w:color="000000" w:space="0" w:sz="4" w:val="single"/>
          <w:bottom w:color="000000" w:space="1" w:sz="4" w:val="single"/>
          <w:right w:color="000000" w:space="4" w:sz="4" w:val="single"/>
        </w:pBdr>
        <w:spacing w:after="0" w:before="0" w:line="240" w:lineRule="auto"/>
        <w:ind w:hanging="0" w:left="1134"/>
        <w:jc w:val="center"/>
        <w:rPr>
          <w:rFonts w:ascii="Arial Nova Cond" w:cs="Arial" w:hAnsi="Arial Nova Cond"/>
          <w:b/>
          <w:b/>
          <w:sz w:val="36"/>
          <w:u w:val="single"/>
        </w:rPr>
      </w:pPr>
      <w:r>
        <w:rPr>
          <w:rFonts w:ascii="Arial Nova Cond" w:cs="Arial" w:hAnsi="Arial Nova Cond"/>
          <w:b/>
          <w:sz w:val="36"/>
          <w:u w:val="single"/>
        </w:rPr>
        <w:t>DES REUNIONS DE LA NAO 2022</w:t>
      </w:r>
    </w:p>
    <w:p>
      <w:pPr>
        <w:pStyle w:val="Normal"/>
        <w:spacing w:after="0" w:before="0" w:line="240" w:lineRule="auto"/>
        <w:ind w:hanging="0" w:left="284"/>
        <w:jc w:val="both"/>
        <w:rPr>
          <w:rFonts w:ascii="Arial Nova Cond" w:cs="Arial" w:hAnsi="Arial Nova Cond"/>
          <w:sz w:val="24"/>
        </w:rPr>
      </w:pPr>
      <w:r>
        <w:rPr>
          <w:rFonts w:ascii="Arial Nova Cond" w:cs="Arial" w:hAnsi="Arial Nova Cond"/>
          <w:sz w:val="24"/>
        </w:rPr>
      </w:r>
    </w:p>
    <w:p>
      <w:pPr>
        <w:pStyle w:val="Normal"/>
        <w:spacing w:after="0" w:before="0" w:line="240" w:lineRule="auto"/>
        <w:ind w:hanging="0" w:left="284"/>
        <w:jc w:val="both"/>
        <w:rPr>
          <w:rFonts w:ascii="Arial Nova Cond" w:cs="Arial" w:hAnsi="Arial Nova Cond"/>
          <w:sz w:val="12"/>
          <w:szCs w:val="10"/>
        </w:rPr>
      </w:pPr>
      <w:r>
        <w:rPr>
          <w:rFonts w:ascii="Arial Nova Cond" w:cs="Arial" w:hAnsi="Arial Nova Cond"/>
          <w:sz w:val="12"/>
          <w:szCs w:val="10"/>
        </w:rPr>
      </w:r>
    </w:p>
    <w:p>
      <w:pPr>
        <w:pStyle w:val="Normal"/>
        <w:spacing w:after="0" w:before="0" w:line="240" w:lineRule="auto"/>
        <w:ind w:hanging="0" w:left="1134"/>
        <w:jc w:val="both"/>
        <w:rPr>
          <w:rFonts w:ascii="Arial Nova Cond" w:cs="Arial" w:hAnsi="Arial Nova Cond"/>
          <w:sz w:val="24"/>
        </w:rPr>
      </w:pPr>
      <w:r>
        <w:rPr>
          <w:rFonts w:ascii="Arial Nova Cond" w:cs="Arial" w:hAnsi="Arial Nova Cond"/>
          <w:sz w:val="24"/>
          <w:u w:val="single"/>
        </w:rPr>
        <w:t>Représentant employeur</w:t>
      </w:r>
      <w:r>
        <w:rPr>
          <w:rFonts w:ascii="Arial Nova Cond" w:cs="Arial" w:hAnsi="Arial Nova Cond"/>
          <w:sz w:val="24"/>
        </w:rPr>
        <w:t xml:space="preserve"> : Madame xxx</w:t>
      </w:r>
    </w:p>
    <w:p>
      <w:pPr>
        <w:pStyle w:val="Normal"/>
        <w:spacing w:after="0" w:before="0" w:line="240" w:lineRule="auto"/>
        <w:ind w:hanging="0" w:left="1134"/>
        <w:jc w:val="both"/>
        <w:rPr>
          <w:rFonts w:ascii="Arial Nova Cond" w:cs="Arial" w:hAnsi="Arial Nova Cond"/>
          <w:sz w:val="24"/>
        </w:rPr>
      </w:pPr>
      <w:r>
        <w:rPr>
          <w:rFonts w:ascii="Arial Nova Cond" w:cs="Arial" w:hAnsi="Arial Nova Cond"/>
          <w:sz w:val="24"/>
        </w:rPr>
      </w:r>
    </w:p>
    <w:p>
      <w:pPr>
        <w:pStyle w:val="Normal"/>
        <w:spacing w:after="0" w:before="0" w:line="240" w:lineRule="auto"/>
        <w:ind w:hanging="0" w:left="1134"/>
        <w:jc w:val="both"/>
        <w:rPr>
          <w:rFonts w:ascii="Arial Nova Cond" w:cs="Arial" w:hAnsi="Arial Nova Cond"/>
          <w:sz w:val="24"/>
        </w:rPr>
      </w:pPr>
      <w:r>
        <w:rPr>
          <w:rFonts w:ascii="Arial Nova Cond" w:cs="Arial" w:hAnsi="Arial Nova Cond"/>
          <w:sz w:val="24"/>
        </w:rPr>
      </w:r>
    </w:p>
    <w:p>
      <w:pPr>
        <w:pStyle w:val="Normal"/>
        <w:spacing w:after="0" w:before="0" w:line="240" w:lineRule="auto"/>
        <w:ind w:hanging="0" w:left="1134"/>
        <w:jc w:val="both"/>
        <w:rPr>
          <w:rFonts w:ascii="Arial Nova Cond" w:cs="Arial" w:hAnsi="Arial Nova Cond"/>
          <w:sz w:val="24"/>
        </w:rPr>
      </w:pPr>
      <w:r>
        <w:rPr>
          <w:rFonts w:ascii="Arial Nova Cond" w:cs="Arial" w:hAnsi="Arial Nova Cond"/>
          <w:sz w:val="24"/>
          <w:u w:val="single"/>
        </w:rPr>
        <w:t>Représentants</w:t>
      </w:r>
      <w:r>
        <w:rPr>
          <w:rFonts w:ascii="Arial Nova Cond" w:cs="Arial" w:hAnsi="Arial Nova Cond"/>
          <w:sz w:val="24"/>
        </w:rPr>
        <w:t xml:space="preserve"> : Monsieur xxx, Monsieur xxx</w:t>
      </w:r>
    </w:p>
    <w:p>
      <w:pPr>
        <w:pStyle w:val="Normal"/>
        <w:spacing w:after="0" w:before="0" w:line="240" w:lineRule="auto"/>
        <w:ind w:hanging="0" w:left="1134"/>
        <w:jc w:val="both"/>
        <w:rPr>
          <w:rFonts w:ascii="Arial Nova Cond" w:cs="Arial" w:hAnsi="Arial Nova Cond"/>
          <w:sz w:val="24"/>
        </w:rPr>
      </w:pPr>
      <w:r>
        <w:rPr>
          <w:rFonts w:ascii="Arial Nova Cond" w:cs="Arial" w:hAnsi="Arial Nova Cond"/>
          <w:sz w:val="24"/>
        </w:rPr>
      </w:r>
    </w:p>
    <w:p>
      <w:pPr>
        <w:pStyle w:val="Normal"/>
        <w:spacing w:after="0" w:before="0" w:line="240" w:lineRule="auto"/>
        <w:ind w:hanging="0" w:left="1134"/>
        <w:jc w:val="both"/>
        <w:rPr>
          <w:rFonts w:ascii="Arial Nova Cond" w:cs="Arial" w:hAnsi="Arial Nova Cond"/>
          <w:sz w:val="24"/>
        </w:rPr>
      </w:pPr>
      <w:r>
        <w:rPr>
          <w:rFonts w:ascii="Arial Nova Cond" w:cs="Arial" w:hAnsi="Arial Nova Cond"/>
          <w:sz w:val="24"/>
        </w:rPr>
      </w:r>
    </w:p>
    <w:p>
      <w:pPr>
        <w:pStyle w:val="Normal"/>
        <w:spacing w:after="0" w:before="0" w:line="240" w:lineRule="auto"/>
        <w:ind w:hanging="0" w:left="1134"/>
        <w:jc w:val="both"/>
        <w:rPr>
          <w:rFonts w:ascii="Arial Nova Cond" w:cs="Arial" w:hAnsi="Arial Nova Cond"/>
          <w:b/>
          <w:b/>
          <w:i/>
          <w:i/>
          <w:sz w:val="24"/>
          <w:u w:val="single"/>
        </w:rPr>
      </w:pPr>
      <w:r>
        <w:rPr>
          <w:rFonts w:ascii="Arial Nova Cond" w:cs="Arial" w:hAnsi="Arial Nova Cond"/>
          <w:b/>
          <w:i/>
          <w:sz w:val="24"/>
          <w:u w:val="single"/>
        </w:rPr>
      </w:r>
    </w:p>
    <w:p>
      <w:pPr>
        <w:pStyle w:val="Normal"/>
        <w:spacing w:after="0" w:before="0" w:line="240" w:lineRule="auto"/>
        <w:ind w:hanging="0" w:left="1134"/>
        <w:jc w:val="both"/>
        <w:rPr>
          <w:rFonts w:ascii="Arial Nova Cond" w:cs="Arial" w:hAnsi="Arial Nova Cond"/>
          <w:b/>
          <w:b/>
          <w:i/>
          <w:i/>
          <w:sz w:val="24"/>
        </w:rPr>
      </w:pPr>
      <w:r>
        <w:rPr>
          <w:rFonts w:ascii="Arial Nova Cond" w:cs="Arial" w:hAnsi="Arial Nova Cond"/>
          <w:b/>
          <w:i/>
          <w:sz w:val="24"/>
          <w:u w:val="single"/>
        </w:rPr>
        <w:t>Ordre du jour</w:t>
      </w:r>
      <w:r>
        <w:rPr>
          <w:rFonts w:ascii="Arial Nova Cond" w:cs="Arial" w:hAnsi="Arial Nova Cond"/>
          <w:b/>
          <w:i/>
          <w:sz w:val="24"/>
        </w:rPr>
        <w:t> :</w:t>
      </w:r>
    </w:p>
    <w:p>
      <w:pPr>
        <w:pStyle w:val="Normal"/>
        <w:spacing w:after="0" w:before="0" w:line="240" w:lineRule="auto"/>
        <w:ind w:hanging="0" w:left="284"/>
        <w:jc w:val="center"/>
        <w:rPr>
          <w:rFonts w:ascii="Garamond" w:cs="Arial" w:hAnsi="Garamond"/>
          <w:b/>
          <w:b/>
          <w:iCs/>
          <w:sz w:val="32"/>
          <w:szCs w:val="28"/>
          <w:u w:val="single"/>
        </w:rPr>
      </w:pPr>
      <w:r>
        <w:rPr>
          <w:rFonts w:ascii="Garamond" w:cs="Arial" w:hAnsi="Garamond"/>
          <w:b/>
          <w:iCs/>
          <w:sz w:val="32"/>
          <w:szCs w:val="28"/>
          <w:u w:val="single"/>
        </w:rPr>
      </w:r>
    </w:p>
    <w:p>
      <w:pPr>
        <w:pStyle w:val="ListParagraph"/>
        <w:numPr>
          <w:ilvl w:val="0"/>
          <w:numId w:val="4"/>
        </w:numPr>
        <w:spacing w:after="0" w:before="0" w:line="240" w:lineRule="auto"/>
        <w:contextualSpacing/>
        <w:jc w:val="center"/>
        <w:rPr>
          <w:rFonts w:ascii="Arial Nova Cond" w:cs="Arial" w:hAnsi="Arial Nova Cond"/>
          <w:b/>
          <w:b/>
          <w:iCs/>
          <w:sz w:val="32"/>
          <w:szCs w:val="28"/>
          <w:u w:val="single"/>
        </w:rPr>
      </w:pPr>
      <w:r>
        <w:rPr>
          <w:rFonts w:ascii="Arial Nova Cond" w:cs="Arial" w:hAnsi="Arial Nova Cond"/>
          <w:b/>
          <w:iCs/>
          <w:sz w:val="32"/>
          <w:szCs w:val="28"/>
          <w:u w:val="single"/>
        </w:rPr>
        <w:t>SEPTEMBRE 2022</w:t>
      </w:r>
    </w:p>
    <w:p>
      <w:pPr>
        <w:pStyle w:val="Normal"/>
        <w:spacing w:after="0" w:before="0" w:line="240" w:lineRule="auto"/>
        <w:ind w:hanging="0" w:left="1134"/>
        <w:jc w:val="both"/>
        <w:rPr>
          <w:rFonts w:ascii="Arial Nova Cond" w:cs="Arial" w:hAnsi="Arial Nova Cond"/>
          <w:sz w:val="24"/>
        </w:rPr>
      </w:pPr>
      <w:r>
        <w:rPr>
          <w:rFonts w:ascii="Arial Nova Cond" w:cs="Arial" w:hAnsi="Arial Nova Cond"/>
          <w:sz w:val="24"/>
        </w:rPr>
      </w:r>
    </w:p>
    <w:p>
      <w:pPr>
        <w:pStyle w:val="ListParagraph"/>
        <w:numPr>
          <w:ilvl w:val="0"/>
          <w:numId w:val="5"/>
        </w:numPr>
        <w:spacing w:after="0" w:before="0" w:line="240" w:lineRule="auto"/>
        <w:contextualSpacing/>
        <w:jc w:val="both"/>
        <w:rPr>
          <w:rFonts w:ascii="Arial Nova Cond" w:cs="Arial" w:eastAsia="Times New Roman" w:hAnsi="Arial Nova Cond"/>
          <w:b/>
          <w:b/>
          <w:u w:val="single"/>
          <w:lang w:eastAsia="fr-FR"/>
        </w:rPr>
      </w:pPr>
      <w:r>
        <w:rPr>
          <w:rFonts w:ascii="Arial Nova Cond" w:cs="Arial" w:eastAsia="Times New Roman" w:hAnsi="Arial Nova Cond"/>
          <w:b/>
          <w:u w:val="single"/>
          <w:lang w:eastAsia="fr-FR"/>
        </w:rPr>
        <w:t>Détermination de l’ordre du jour de la NAO.</w:t>
      </w:r>
    </w:p>
    <w:p>
      <w:pPr>
        <w:pStyle w:val="Normal"/>
        <w:spacing w:after="0" w:before="0" w:line="240" w:lineRule="auto"/>
        <w:contextualSpacing/>
        <w:jc w:val="both"/>
        <w:rPr>
          <w:rFonts w:ascii="Arial Nova Cond" w:cs="Arial" w:eastAsia="Times New Roman" w:hAnsi="Arial Nova Cond"/>
          <w:lang w:eastAsia="fr-FR"/>
        </w:rPr>
      </w:pPr>
      <w:r>
        <w:rPr>
          <w:rFonts w:ascii="Arial Nova Cond" w:cs="Arial" w:eastAsia="Times New Roman" w:hAnsi="Arial Nova Cond"/>
          <w:lang w:eastAsia="fr-FR"/>
        </w:rPr>
      </w:r>
    </w:p>
    <w:p>
      <w:pPr>
        <w:pStyle w:val="Normal"/>
        <w:spacing w:after="0" w:before="0" w:line="240" w:lineRule="auto"/>
        <w:ind w:hanging="0" w:left="1134"/>
        <w:contextualSpacing/>
        <w:jc w:val="both"/>
        <w:rPr>
          <w:rFonts w:ascii="Arial Nova Cond" w:cs="Arial" w:eastAsia="Times New Roman" w:hAnsi="Arial Nova Cond"/>
          <w:lang w:eastAsia="fr-FR"/>
        </w:rPr>
      </w:pPr>
      <w:r>
        <w:rPr>
          <w:rFonts w:ascii="Arial Nova Cond" w:cs="Arial" w:eastAsia="Times New Roman" w:hAnsi="Arial Nova Cond"/>
          <w:lang w:eastAsia="fr-FR"/>
        </w:rPr>
        <w:t>L’ordre du jour faisant l’objet de négociations légales obligatoires a été remis au représentant présent lors de la réunion.</w:t>
      </w:r>
    </w:p>
    <w:p>
      <w:pPr>
        <w:pStyle w:val="Normal"/>
        <w:spacing w:after="0" w:before="0" w:line="240" w:lineRule="auto"/>
        <w:ind w:hanging="0" w:left="1134"/>
        <w:contextualSpacing/>
        <w:jc w:val="both"/>
        <w:rPr>
          <w:rFonts w:ascii="Arial Nova Cond" w:cs="Arial" w:eastAsia="Times New Roman" w:hAnsi="Arial Nova Cond"/>
          <w:lang w:eastAsia="fr-FR"/>
        </w:rPr>
      </w:pPr>
      <w:r>
        <w:rPr>
          <w:rFonts w:ascii="Arial Nova Cond" w:cs="Arial" w:eastAsia="Times New Roman" w:hAnsi="Arial Nova Cond"/>
          <w:lang w:eastAsia="fr-FR"/>
        </w:rPr>
      </w:r>
    </w:p>
    <w:p>
      <w:pPr>
        <w:pStyle w:val="Normal"/>
        <w:spacing w:after="0" w:before="0" w:line="240" w:lineRule="auto"/>
        <w:ind w:hanging="0" w:left="1134"/>
        <w:contextualSpacing/>
        <w:jc w:val="both"/>
        <w:rPr>
          <w:rFonts w:ascii="Arial Nova Cond" w:cs="Arial" w:eastAsia="Times New Roman" w:hAnsi="Arial Nova Cond"/>
          <w:lang w:eastAsia="fr-FR"/>
        </w:rPr>
      </w:pPr>
      <w:r>
        <w:rPr>
          <w:rFonts w:ascii="Arial Nova Cond" w:cs="Arial" w:eastAsia="Times New Roman" w:hAnsi="Arial Nova Cond"/>
          <w:lang w:eastAsia="fr-FR"/>
        </w:rPr>
        <w:t>La Direction propose qu’après un temps de réflexion les délégués puissent, s’ils le souhaitent, présenter d’autres points à ajouter à l’ordre du jour. Proposition acceptée.</w:t>
      </w:r>
    </w:p>
    <w:p>
      <w:pPr>
        <w:pStyle w:val="Normal"/>
        <w:spacing w:after="0" w:before="0" w:line="240" w:lineRule="auto"/>
        <w:contextualSpacing/>
        <w:jc w:val="both"/>
        <w:rPr>
          <w:rFonts w:ascii="Arial Nova Cond" w:cs="Arial" w:eastAsia="Times New Roman" w:hAnsi="Arial Nova Cond"/>
          <w:lang w:eastAsia="fr-FR"/>
        </w:rPr>
      </w:pPr>
      <w:r>
        <w:rPr>
          <w:rFonts w:ascii="Arial Nova Cond" w:cs="Arial" w:eastAsia="Times New Roman" w:hAnsi="Arial Nova Cond"/>
          <w:lang w:eastAsia="fr-FR"/>
        </w:rPr>
      </w:r>
    </w:p>
    <w:p>
      <w:pPr>
        <w:pStyle w:val="ListParagraph"/>
        <w:numPr>
          <w:ilvl w:val="0"/>
          <w:numId w:val="5"/>
        </w:numPr>
        <w:spacing w:after="0" w:before="0" w:line="240" w:lineRule="auto"/>
        <w:contextualSpacing/>
        <w:jc w:val="both"/>
        <w:rPr>
          <w:rFonts w:ascii="Arial Nova Cond" w:cs="Arial" w:eastAsia="Times New Roman" w:hAnsi="Arial Nova Cond"/>
          <w:b/>
          <w:b/>
          <w:u w:val="single"/>
          <w:lang w:eastAsia="fr-FR"/>
        </w:rPr>
      </w:pPr>
      <w:r>
        <w:rPr>
          <w:rFonts w:ascii="Arial Nova Cond" w:cs="Arial" w:eastAsia="Times New Roman" w:hAnsi="Arial Nova Cond"/>
          <w:b/>
          <w:u w:val="single"/>
          <w:lang w:eastAsia="fr-FR"/>
        </w:rPr>
        <w:t>Etablissement du calendrier des Réunions.</w:t>
      </w:r>
    </w:p>
    <w:p>
      <w:pPr>
        <w:pStyle w:val="Normal"/>
        <w:spacing w:after="0" w:before="0" w:line="240" w:lineRule="auto"/>
        <w:contextualSpacing/>
        <w:jc w:val="both"/>
        <w:rPr>
          <w:rFonts w:ascii="Arial Nova Cond" w:cs="Arial" w:eastAsia="Times New Roman" w:hAnsi="Arial Nova Cond"/>
          <w:lang w:eastAsia="fr-FR"/>
        </w:rPr>
      </w:pPr>
      <w:r>
        <w:rPr>
          <w:rFonts w:ascii="Arial Nova Cond" w:cs="Arial" w:eastAsia="Times New Roman" w:hAnsi="Arial Nova Cond"/>
          <w:lang w:eastAsia="fr-FR"/>
        </w:rPr>
      </w:r>
    </w:p>
    <w:p>
      <w:pPr>
        <w:pStyle w:val="Normal"/>
        <w:spacing w:after="0" w:before="0" w:line="240" w:lineRule="auto"/>
        <w:ind w:hanging="0" w:left="1134"/>
        <w:contextualSpacing/>
        <w:jc w:val="both"/>
        <w:rPr>
          <w:rFonts w:ascii="Arial Nova Cond" w:cs="Arial" w:eastAsia="Times New Roman" w:hAnsi="Arial Nova Cond"/>
          <w:lang w:eastAsia="fr-FR"/>
        </w:rPr>
      </w:pPr>
      <w:r>
        <w:rPr>
          <w:rFonts w:ascii="Arial Nova Cond" w:cs="Arial" w:eastAsia="Times New Roman" w:hAnsi="Arial Nova Cond"/>
          <w:lang w:eastAsia="fr-FR"/>
        </w:rPr>
        <w:t>Il a été convenu que les réunions auront lieu au siège social de l’entreprise.</w:t>
      </w:r>
    </w:p>
    <w:p>
      <w:pPr>
        <w:pStyle w:val="Normal"/>
        <w:spacing w:after="0" w:before="0" w:line="240" w:lineRule="auto"/>
        <w:ind w:hanging="0" w:left="1134"/>
        <w:contextualSpacing/>
        <w:jc w:val="both"/>
        <w:rPr>
          <w:rFonts w:ascii="Arial Nova Cond" w:cs="Arial" w:eastAsia="Times New Roman" w:hAnsi="Arial Nova Cond"/>
          <w:lang w:eastAsia="fr-FR"/>
        </w:rPr>
      </w:pPr>
      <w:r>
        <w:rPr>
          <w:rFonts w:ascii="Arial Nova Cond" w:cs="Arial" w:eastAsia="Times New Roman" w:hAnsi="Arial Nova Cond"/>
          <w:lang w:eastAsia="fr-FR"/>
        </w:rPr>
        <w:t>Les négociations auront ainsi lieu les 17 et 27 Octobre 2022 à 11h00. Un calendrier a été remis aux délégués au moment de la réunion.</w:t>
      </w:r>
    </w:p>
    <w:p>
      <w:pPr>
        <w:pStyle w:val="Normal"/>
        <w:spacing w:after="0" w:before="0" w:line="240" w:lineRule="auto"/>
        <w:ind w:hanging="0" w:left="1134"/>
        <w:jc w:val="center"/>
        <w:rPr>
          <w:rFonts w:ascii="Arial Nova Cond" w:cs="Arial" w:eastAsia="Times New Roman" w:hAnsi="Arial Nova Cond"/>
          <w:b/>
          <w:b/>
          <w:sz w:val="28"/>
          <w:szCs w:val="32"/>
          <w:u w:val="single"/>
          <w:lang w:eastAsia="fr-FR"/>
        </w:rPr>
      </w:pPr>
      <w:r>
        <w:rPr>
          <w:rFonts w:ascii="Arial Nova Cond" w:cs="Arial" w:eastAsia="Times New Roman" w:hAnsi="Arial Nova Cond"/>
          <w:b/>
          <w:sz w:val="28"/>
          <w:szCs w:val="32"/>
          <w:u w:val="single"/>
          <w:lang w:eastAsia="fr-FR"/>
        </w:rPr>
      </w:r>
    </w:p>
    <w:p>
      <w:pPr>
        <w:pStyle w:val="Normal"/>
        <w:spacing w:after="0" w:before="0" w:line="240" w:lineRule="auto"/>
        <w:ind w:hanging="0" w:left="1134"/>
        <w:jc w:val="center"/>
        <w:rPr>
          <w:rFonts w:ascii="Arial Nova Cond" w:cs="Arial" w:eastAsia="Times New Roman" w:hAnsi="Arial Nova Cond"/>
          <w:b/>
          <w:b/>
          <w:sz w:val="32"/>
          <w:szCs w:val="34"/>
          <w:u w:val="single"/>
          <w:lang w:eastAsia="fr-FR"/>
        </w:rPr>
      </w:pPr>
      <w:r>
        <w:rPr>
          <w:rFonts w:ascii="Arial Nova Cond" w:cs="Arial" w:eastAsia="Times New Roman" w:hAnsi="Arial Nova Cond"/>
          <w:b/>
          <w:sz w:val="32"/>
          <w:szCs w:val="34"/>
          <w:u w:val="single"/>
          <w:lang w:eastAsia="fr-FR"/>
        </w:rPr>
        <w:t>17 OCTOBRE 2022</w:t>
      </w:r>
    </w:p>
    <w:p>
      <w:pPr>
        <w:pStyle w:val="Normal"/>
        <w:tabs>
          <w:tab w:pos="708" w:val="clear"/>
          <w:tab w:leader="none" w:pos="7750" w:val="left"/>
        </w:tabs>
        <w:spacing w:after="0" w:before="0" w:line="240" w:lineRule="auto"/>
        <w:ind w:hanging="0" w:left="1134"/>
        <w:contextualSpacing/>
        <w:jc w:val="both"/>
        <w:rPr>
          <w:rFonts w:ascii="Garamond" w:cs="Arial" w:eastAsia="Times New Roman" w:hAnsi="Garamond"/>
          <w:b/>
          <w:b/>
          <w:sz w:val="24"/>
          <w:szCs w:val="24"/>
          <w:u w:val="single"/>
          <w:lang w:eastAsia="fr-FR"/>
        </w:rPr>
      </w:pPr>
      <w:r>
        <w:rPr>
          <w:rFonts w:ascii="Garamond" w:cs="Arial" w:eastAsia="Times New Roman" w:hAnsi="Garamond"/>
          <w:b/>
          <w:sz w:val="24"/>
          <w:szCs w:val="24"/>
          <w:u w:val="single"/>
          <w:lang w:eastAsia="fr-FR"/>
        </w:rPr>
      </w:r>
    </w:p>
    <w:p>
      <w:pPr>
        <w:pStyle w:val="Normal"/>
        <w:numPr>
          <w:ilvl w:val="0"/>
          <w:numId w:val="1"/>
        </w:numPr>
        <w:ind w:hanging="360" w:left="1701"/>
        <w:jc w:val="both"/>
        <w:rPr>
          <w:rFonts w:ascii="Arial Nova Cond" w:cs="Arial" w:hAnsi="Arial Nova Cond"/>
          <w:b/>
          <w:b/>
          <w:u w:val="single"/>
        </w:rPr>
      </w:pPr>
      <w:r>
        <w:rPr>
          <w:rFonts w:ascii="Arial Nova Cond" w:cs="Arial" w:hAnsi="Arial Nova Cond"/>
          <w:b/>
          <w:u w:val="single"/>
        </w:rPr>
        <w:t>Salaires effectifs.</w:t>
      </w:r>
    </w:p>
    <w:p>
      <w:pPr>
        <w:pStyle w:val="Normal"/>
        <w:spacing w:after="0" w:before="0" w:line="240" w:lineRule="auto"/>
        <w:ind w:hanging="0" w:left="1134"/>
        <w:jc w:val="both"/>
        <w:rPr>
          <w:rFonts w:ascii="Arial Nova Cond" w:cs="Arial" w:hAnsi="Arial Nova Cond"/>
        </w:rPr>
      </w:pPr>
      <w:r>
        <w:rPr>
          <w:rFonts w:ascii="Arial Nova Cond" w:cs="Arial" w:hAnsi="Arial Nova Cond"/>
        </w:rPr>
        <w:t>Monsieur xxx rappelle que la grille salariale conventionnelle est appliquée scrupuleusement. Il arrive que certains salariés bénéficient de taux différentiels en sus de leur rémunération, mais ceci n’est possible que dans la mesure où le client accepte que nous puissions facturer ce complément de salaires.</w:t>
      </w:r>
    </w:p>
    <w:p>
      <w:pPr>
        <w:pStyle w:val="Normal"/>
        <w:spacing w:after="0" w:before="0" w:line="240" w:lineRule="auto"/>
        <w:ind w:hanging="0" w:left="1134"/>
        <w:jc w:val="both"/>
        <w:rPr>
          <w:rFonts w:ascii="Arial Nova Cond" w:cs="Arial" w:hAnsi="Arial Nova Cond"/>
        </w:rPr>
      </w:pPr>
      <w:r>
        <w:rPr>
          <w:rFonts w:ascii="Arial Nova Cond" w:cs="Arial" w:hAnsi="Arial Nova Cond"/>
        </w:rPr>
      </w:r>
    </w:p>
    <w:p>
      <w:pPr>
        <w:pStyle w:val="Normal"/>
        <w:spacing w:after="0" w:before="0" w:line="240" w:lineRule="auto"/>
        <w:ind w:hanging="0" w:left="1134"/>
        <w:jc w:val="both"/>
        <w:rPr>
          <w:rFonts w:ascii="Arial Nova Cond" w:cs="Arial" w:hAnsi="Arial Nova Cond"/>
        </w:rPr>
      </w:pPr>
      <w:r>
        <w:rPr>
          <w:rFonts w:ascii="Arial Nova Cond" w:cs="Arial" w:hAnsi="Arial Nova Cond"/>
        </w:rPr>
        <w:t>La grille a évolué en Janvier 2021 avec une augmentation de 2,6% sur l'ensemble des salaires minima conventionnels.</w:t>
      </w:r>
    </w:p>
    <w:p>
      <w:pPr>
        <w:pStyle w:val="Normal"/>
        <w:spacing w:after="0" w:before="0" w:line="240" w:lineRule="auto"/>
        <w:ind w:hanging="0" w:left="1134"/>
        <w:jc w:val="both"/>
        <w:rPr>
          <w:rFonts w:ascii="Arial Nova Cond" w:cs="Arial" w:hAnsi="Arial Nova Cond"/>
        </w:rPr>
      </w:pPr>
      <w:r>
        <w:rPr>
          <w:rFonts w:ascii="Arial Nova Cond" w:cs="Arial" w:hAnsi="Arial Nova Cond"/>
        </w:rPr>
      </w:r>
    </w:p>
    <w:p>
      <w:pPr>
        <w:pStyle w:val="Normal"/>
        <w:spacing w:after="0" w:before="0" w:line="240" w:lineRule="auto"/>
        <w:ind w:hanging="0" w:left="1134"/>
        <w:jc w:val="both"/>
        <w:rPr>
          <w:rFonts w:ascii="Arial Nova Cond" w:cs="Arial" w:hAnsi="Arial Nova Cond"/>
        </w:rPr>
      </w:pPr>
      <w:r>
        <w:rPr>
          <w:rFonts w:ascii="Arial Nova Cond" w:cs="Arial" w:hAnsi="Arial Nova Cond"/>
        </w:rPr>
        <w:t>Il y a eu par conséquent une augmentation d’un même montant concernant :</w:t>
      </w:r>
    </w:p>
    <w:p>
      <w:pPr>
        <w:pStyle w:val="Normal"/>
        <w:numPr>
          <w:ilvl w:val="0"/>
          <w:numId w:val="3"/>
        </w:numPr>
        <w:spacing w:after="200" w:before="0"/>
        <w:ind w:hanging="360" w:left="1560"/>
        <w:contextualSpacing/>
        <w:jc w:val="both"/>
        <w:rPr>
          <w:rFonts w:ascii="Arial Nova Cond" w:cs="Arial" w:hAnsi="Arial Nova Cond"/>
        </w:rPr>
      </w:pPr>
      <w:r>
        <w:rPr>
          <w:rFonts w:ascii="Arial Nova Cond" w:cs="Arial" w:hAnsi="Arial Nova Cond"/>
        </w:rPr>
        <w:t>La prime-panier et de l’entretien des tenues pour l’ensemble des Agents,</w:t>
      </w:r>
    </w:p>
    <w:p>
      <w:pPr>
        <w:pStyle w:val="Normal"/>
        <w:numPr>
          <w:ilvl w:val="0"/>
          <w:numId w:val="3"/>
        </w:numPr>
        <w:spacing w:after="200" w:before="0"/>
        <w:ind w:hanging="360" w:left="1560"/>
        <w:contextualSpacing/>
        <w:jc w:val="both"/>
        <w:rPr>
          <w:rFonts w:ascii="Arial Nova Cond" w:cs="Arial" w:hAnsi="Arial Nova Cond"/>
        </w:rPr>
      </w:pPr>
      <w:r>
        <w:rPr>
          <w:rFonts w:ascii="Arial Nova Cond" w:cs="Arial" w:hAnsi="Arial Nova Cond"/>
        </w:rPr>
        <w:t>La prime-chien pour les Agents cynophiles.</w:t>
      </w:r>
    </w:p>
    <w:p>
      <w:pPr>
        <w:pStyle w:val="Normal"/>
        <w:spacing w:after="0" w:before="0" w:line="240" w:lineRule="auto"/>
        <w:ind w:hanging="0" w:left="1134"/>
        <w:contextualSpacing/>
        <w:jc w:val="both"/>
        <w:rPr>
          <w:rFonts w:ascii="Arial Nova Cond" w:cs="Arial" w:hAnsi="Arial Nova Cond"/>
        </w:rPr>
      </w:pPr>
      <w:r>
        <w:rPr>
          <w:rFonts w:ascii="Arial Nova Cond" w:cs="Arial" w:hAnsi="Arial Nova Cond"/>
        </w:rPr>
      </w:r>
    </w:p>
    <w:p>
      <w:pPr>
        <w:pStyle w:val="Normal"/>
        <w:spacing w:after="0" w:before="0" w:line="240" w:lineRule="auto"/>
        <w:ind w:hanging="0" w:left="1134"/>
        <w:contextualSpacing/>
        <w:jc w:val="both"/>
        <w:rPr>
          <w:rFonts w:ascii="Arial Nova Cond" w:cs="Arial" w:hAnsi="Arial Nova Cond"/>
        </w:rPr>
      </w:pPr>
      <w:r>
        <w:rPr>
          <w:rFonts w:ascii="Arial Nova Cond" w:cs="Arial" w:hAnsi="Arial Nova Cond"/>
        </w:rPr>
        <w:t>Avec l’augmentation du SMIC de 2.01 % au 01/08/2022, les agents de sécurité aux coefficients 130 et 140, ont vu leur taux horaire brut passer à 11.07 euros faisant alors passer leur salaire brut de base à 1 678,95 euros.</w:t>
      </w:r>
    </w:p>
    <w:p>
      <w:pPr>
        <w:pStyle w:val="Normal"/>
        <w:spacing w:after="0" w:before="0" w:line="240" w:lineRule="auto"/>
        <w:ind w:hanging="0" w:left="284"/>
        <w:contextualSpacing/>
        <w:jc w:val="both"/>
        <w:rPr>
          <w:rFonts w:ascii="Arial Nova Cond" w:cs="Arial" w:hAnsi="Arial Nova Cond"/>
        </w:rPr>
      </w:pPr>
      <w:r>
        <w:rPr>
          <w:rFonts w:ascii="Arial Nova Cond" w:cs="Arial" w:hAnsi="Arial Nova Cond"/>
        </w:rPr>
      </w:r>
    </w:p>
    <w:p>
      <w:pPr>
        <w:pStyle w:val="Normal"/>
        <w:spacing w:after="0" w:before="0" w:line="240" w:lineRule="auto"/>
        <w:ind w:hanging="0" w:left="284"/>
        <w:contextualSpacing/>
        <w:jc w:val="both"/>
        <w:rPr>
          <w:rFonts w:ascii="Arial Nova Cond" w:cs="Arial" w:hAnsi="Arial Nova Cond"/>
        </w:rPr>
      </w:pPr>
      <w:r>
        <w:rPr>
          <w:rFonts w:ascii="Arial Nova Cond" w:cs="Arial" w:hAnsi="Arial Nova Cond"/>
        </w:rPr>
        <w:t xml:space="preserve">Enfin, suite aux négociations entre les partenaires sociaux de la branche, une revalorisation de 7,5% de l’ensemble des salaires conventionnels s’appliquera </w:t>
      </w:r>
      <w:r>
        <w:rPr>
          <w:rFonts w:ascii="Arial Nova Cond" w:cs="Arial" w:eastAsia="Times New Roman" w:hAnsi="Arial Nova Cond"/>
          <w:lang w:eastAsia="fr-FR"/>
        </w:rPr>
        <w:t>au 1</w:t>
      </w:r>
      <w:r>
        <w:rPr>
          <w:rFonts w:ascii="Arial Nova Cond" w:cs="Arial" w:eastAsia="Times New Roman" w:hAnsi="Arial Nova Cond"/>
          <w:vertAlign w:val="superscript"/>
          <w:lang w:eastAsia="fr-FR"/>
        </w:rPr>
        <w:t>er</w:t>
      </w:r>
      <w:r>
        <w:rPr>
          <w:rFonts w:ascii="Arial Nova Cond" w:cs="Arial" w:eastAsia="Times New Roman" w:hAnsi="Arial Nova Cond"/>
          <w:lang w:eastAsia="fr-FR"/>
        </w:rPr>
        <w:t xml:space="preserve"> jour du mois suivant la parution de l’arrêté d’extension.</w:t>
      </w:r>
    </w:p>
    <w:p>
      <w:pPr>
        <w:pStyle w:val="Normal"/>
        <w:spacing w:after="0" w:before="0" w:line="240" w:lineRule="auto"/>
        <w:ind w:hanging="0" w:left="284"/>
        <w:contextualSpacing/>
        <w:jc w:val="both"/>
        <w:rPr>
          <w:rFonts w:ascii="Arial Nova Cond" w:cs="Arial" w:hAnsi="Arial Nova Cond"/>
        </w:rPr>
      </w:pPr>
      <w:r>
        <w:rPr>
          <w:rFonts w:ascii="Arial Nova Cond" w:cs="Arial" w:hAnsi="Arial Nova Cond"/>
        </w:rPr>
      </w:r>
    </w:p>
    <w:p>
      <w:pPr>
        <w:pStyle w:val="Normal"/>
        <w:spacing w:after="0" w:before="0" w:line="240" w:lineRule="auto"/>
        <w:ind w:hanging="0" w:left="284"/>
        <w:contextualSpacing/>
        <w:jc w:val="both"/>
        <w:rPr>
          <w:rFonts w:ascii="Arial Nova Cond" w:cs="Arial" w:hAnsi="Arial Nova Cond"/>
        </w:rPr>
      </w:pPr>
      <w:r>
        <w:rPr>
          <w:rFonts w:ascii="Arial Nova Cond" w:cs="Arial" w:hAnsi="Arial Nova Cond"/>
        </w:rPr>
        <w:t xml:space="preserve">L'accord prévoit également une revalorisation des différentes primes conventionnelles. </w:t>
      </w:r>
    </w:p>
    <w:p>
      <w:pPr>
        <w:pStyle w:val="Normal"/>
        <w:spacing w:after="0" w:before="0" w:line="240" w:lineRule="auto"/>
        <w:ind w:hanging="0" w:left="284"/>
        <w:contextualSpacing/>
        <w:jc w:val="both"/>
        <w:rPr>
          <w:rFonts w:ascii="Arial Nova Cond" w:cs="Arial" w:hAnsi="Arial Nova Cond"/>
        </w:rPr>
      </w:pPr>
      <w:r>
        <w:rPr>
          <w:rFonts w:ascii="Arial Nova Cond" w:cs="Arial" w:hAnsi="Arial Nova Cond"/>
        </w:rPr>
      </w:r>
    </w:p>
    <w:p>
      <w:pPr>
        <w:pStyle w:val="Normal"/>
        <w:numPr>
          <w:ilvl w:val="0"/>
          <w:numId w:val="1"/>
        </w:numPr>
        <w:ind w:hanging="360" w:left="851"/>
        <w:jc w:val="both"/>
        <w:rPr>
          <w:rFonts w:ascii="Arial Nova Cond" w:cs="Arial" w:hAnsi="Arial Nova Cond"/>
          <w:b/>
          <w:b/>
          <w:u w:val="single"/>
        </w:rPr>
      </w:pPr>
      <w:r>
        <w:rPr>
          <w:rFonts w:ascii="Arial Nova Cond" w:cs="Arial" w:hAnsi="Arial Nova Cond"/>
          <w:b/>
          <w:u w:val="single"/>
        </w:rPr>
        <w:t>Durée effective et organisation du temps de travail.</w:t>
      </w:r>
    </w:p>
    <w:p>
      <w:pPr>
        <w:pStyle w:val="Normal"/>
        <w:spacing w:after="0" w:before="0" w:line="240" w:lineRule="auto"/>
        <w:ind w:hanging="0" w:left="284"/>
        <w:jc w:val="both"/>
        <w:rPr>
          <w:rFonts w:ascii="Arial Nova Cond" w:cs="Arial" w:hAnsi="Arial Nova Cond"/>
        </w:rPr>
      </w:pPr>
      <w:r>
        <w:rPr>
          <w:rFonts w:ascii="Arial Nova Cond" w:cs="Arial" w:hAnsi="Arial Nova Cond"/>
        </w:rPr>
        <w:t>Au dernier semestre 2008, la Direction a accepté de renégocier l’accord d’annualisation du temps de travail, signé fin 1999, pour passer à une modulation semestrielle permettant un règlement des heures supplémentaires deux fois par an à savoir au mois de septembre et au mois de mars au lieu d’une fois par an.</w:t>
      </w:r>
    </w:p>
    <w:p>
      <w:pPr>
        <w:pStyle w:val="Normal"/>
        <w:spacing w:after="0" w:before="0" w:line="240" w:lineRule="auto"/>
        <w:ind w:hanging="0" w:left="284"/>
        <w:jc w:val="both"/>
        <w:rPr>
          <w:rFonts w:ascii="Arial Nova Cond" w:cs="Arial" w:hAnsi="Arial Nova Cond"/>
        </w:rPr>
      </w:pPr>
      <w:r>
        <w:rPr>
          <w:rFonts w:ascii="Arial Nova Cond" w:cs="Arial" w:hAnsi="Arial Nova Cond"/>
        </w:rPr>
        <w:t>Cette modification avait pour objectif d’améliorer la situation financière de ses salariés.</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hAnsi="Arial Nova Cond"/>
        </w:rPr>
      </w:pPr>
      <w:r>
        <w:rPr>
          <w:rFonts w:ascii="Arial Nova Cond" w:cs="Arial" w:hAnsi="Arial Nova Cond"/>
        </w:rPr>
        <w:t>Au vu des difficultés économique, une nouvelle négociation a été ouverte à la suite de la NAO 2021 afin de passer notamment à un aménagement du temps de travail au trimestre et un passage à 156 heures mensuelles (hors agents escorteurs et mobile, travailleurs sous statut légal particulier, travailleurs sous dispositions contractuelles individuellement convenues, salariés rattachés au siège, les managers détachés sur site) avec le payement de 4,333 heures payés à 110%.</w:t>
      </w:r>
    </w:p>
    <w:p>
      <w:pPr>
        <w:pStyle w:val="Normal"/>
        <w:spacing w:after="0" w:before="0" w:line="240" w:lineRule="auto"/>
        <w:ind w:hanging="0" w:left="284"/>
        <w:jc w:val="both"/>
        <w:rPr>
          <w:rFonts w:ascii="Arial Nova Cond" w:cs="Arial" w:hAnsi="Arial Nova Cond"/>
        </w:rPr>
      </w:pPr>
      <w:r>
        <w:rPr>
          <w:rFonts w:ascii="Arial Nova Cond" w:cs="Arial" w:hAnsi="Arial Nova Cond"/>
        </w:rPr>
        <w:t>L’accord a été signé le 24/02/2022 pour une application au 01/04/2022.</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ind w:hanging="0" w:left="284"/>
        <w:jc w:val="both"/>
        <w:rPr>
          <w:rFonts w:ascii="Arial Nova Cond" w:cs="Arial" w:eastAsia="Times New Roman" w:hAnsi="Arial Nova Cond"/>
          <w:color w:val="000000"/>
          <w:lang w:eastAsia="fr-FR"/>
        </w:rPr>
      </w:pPr>
      <w:r>
        <w:rPr>
          <w:rFonts w:ascii="Arial Nova Cond" w:cs="Arial" w:hAnsi="Arial Nova Cond"/>
        </w:rPr>
        <w:t xml:space="preserve">Au 30 Juin 2022, il y a eu </w:t>
      </w:r>
      <w:r>
        <w:rPr>
          <w:rFonts w:ascii="Arial Nova Cond" w:cs="Arial" w:eastAsia="Times New Roman" w:hAnsi="Arial Nova Cond"/>
          <w:color w:val="000000"/>
          <w:lang w:eastAsia="fr-FR"/>
        </w:rPr>
        <w:t xml:space="preserve">13 100 </w:t>
      </w:r>
      <w:r>
        <w:rPr>
          <w:rFonts w:ascii="Arial Nova Cond" w:cs="Arial" w:hAnsi="Arial Nova Cond"/>
        </w:rPr>
        <w:t>heures supplémentaires qui ont été rémunérées aux salariés de l’UES des sociétés OISE PROTECTION et OP SECURITE. Cela représente environ 129 407 euros brut.</w:t>
      </w:r>
    </w:p>
    <w:p>
      <w:pPr>
        <w:pStyle w:val="Normal"/>
        <w:spacing w:after="0" w:before="0" w:line="240" w:lineRule="auto"/>
        <w:ind w:hanging="0" w:left="284"/>
        <w:jc w:val="both"/>
        <w:rPr>
          <w:rFonts w:ascii="Arial Nova Cond" w:cs="Arial" w:hAnsi="Arial Nova Cond"/>
        </w:rPr>
      </w:pPr>
      <w:r>
        <w:rPr>
          <w:rFonts w:ascii="Arial Nova Cond" w:cs="Arial" w:hAnsi="Arial Nova Cond"/>
        </w:rPr>
        <w:t>Au 30 Septembre 2022, il y a eu 14 346 heures supplémentaires qui ont été rémunérées aux salariés de l’UES des sociétés OISE PROTECTION et OP SECURITE. Cela représente 145 290 euros brut.</w:t>
      </w:r>
    </w:p>
    <w:p>
      <w:pPr>
        <w:pStyle w:val="Normal"/>
        <w:spacing w:after="0" w:before="0" w:line="240" w:lineRule="auto"/>
        <w:jc w:val="both"/>
        <w:rPr>
          <w:rFonts w:ascii="Arial Nova Cond" w:cs="Arial" w:hAnsi="Arial Nova Cond"/>
        </w:rPr>
      </w:pPr>
      <w:r>
        <w:rPr>
          <w:rFonts w:ascii="Arial Nova Cond" w:cs="Arial" w:hAnsi="Arial Nova Cond"/>
        </w:rPr>
      </w:r>
    </w:p>
    <w:p>
      <w:pPr>
        <w:pStyle w:val="Normal"/>
        <w:numPr>
          <w:ilvl w:val="0"/>
          <w:numId w:val="1"/>
        </w:numPr>
        <w:ind w:hanging="284" w:left="851"/>
        <w:jc w:val="both"/>
        <w:rPr>
          <w:rFonts w:ascii="Arial Nova Cond" w:cs="Arial" w:hAnsi="Arial Nova Cond"/>
          <w:b/>
          <w:b/>
          <w:u w:val="single"/>
        </w:rPr>
      </w:pPr>
      <w:r>
        <w:rPr>
          <w:rFonts w:ascii="Arial Nova Cond" w:cs="Arial" w:hAnsi="Arial Nova Cond"/>
          <w:b/>
          <w:u w:val="single"/>
        </w:rPr>
        <w:t>Epargne salariale, plan épargne retraite, participation et intéressement au bénéfice.</w:t>
      </w:r>
    </w:p>
    <w:p>
      <w:pPr>
        <w:pStyle w:val="Normal"/>
        <w:spacing w:after="0" w:before="0" w:line="240" w:lineRule="auto"/>
        <w:ind w:hanging="0" w:left="284"/>
        <w:jc w:val="both"/>
        <w:rPr>
          <w:rFonts w:ascii="Arial Nova Cond" w:cs="Arial" w:hAnsi="Arial Nova Cond"/>
        </w:rPr>
      </w:pPr>
      <w:r>
        <w:rPr>
          <w:rFonts w:ascii="Arial Nova Cond" w:cs="Arial" w:hAnsi="Arial Nova Cond"/>
        </w:rPr>
        <w:t>La société applique scrupuleusement la réglementation issue du Code du Travail en ce qui concerne ces domaines. La formule de participation et son application sont respectées par notre société.</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hAnsi="Arial Nova Cond"/>
        </w:rPr>
      </w:pPr>
      <w:r>
        <w:rPr>
          <w:rFonts w:ascii="Arial Nova Cond" w:cs="Arial" w:hAnsi="Arial Nova Cond"/>
        </w:rPr>
        <w:t xml:space="preserve">Les salariés se verront verser une prime de participation cette année. </w:t>
      </w:r>
    </w:p>
    <w:p>
      <w:pPr>
        <w:pStyle w:val="Normal"/>
        <w:spacing w:after="0" w:before="0" w:line="240" w:lineRule="auto"/>
        <w:ind w:hanging="0" w:left="284"/>
        <w:jc w:val="both"/>
        <w:rPr>
          <w:rFonts w:ascii="Arial Nova Cond" w:cs="Arial" w:hAnsi="Arial Nova Cond"/>
        </w:rPr>
      </w:pPr>
      <w:r>
        <w:rPr>
          <w:rFonts w:ascii="Arial Nova Cond" w:cs="Arial" w:hAnsi="Arial Nova Cond"/>
        </w:rPr>
        <w:t>Pour mémoire les derniers versements relatifs à une prime de participation avaient eu lieu en 2016, 2017, 2020 et 2021 sur l’année N-1.</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hAnsi="Arial Nova Cond"/>
        </w:rPr>
      </w:pPr>
      <w:r>
        <w:rPr>
          <w:rFonts w:ascii="Arial Nova Cond" w:cs="Arial" w:hAnsi="Arial Nova Cond"/>
        </w:rPr>
        <w:t>L’épargne salariale ne parait pas opportune à l’entreprise avec des salariés qui ont déjà des difficultés financières et qui n’auront probablement pas la possibilité d’y recourir.</w:t>
      </w:r>
    </w:p>
    <w:p>
      <w:pPr>
        <w:pStyle w:val="Normal"/>
        <w:spacing w:after="0" w:before="0" w:line="240" w:lineRule="auto"/>
        <w:jc w:val="both"/>
        <w:rPr>
          <w:rFonts w:ascii="Arial Nova Cond" w:cs="Arial" w:hAnsi="Arial Nova Cond"/>
        </w:rPr>
      </w:pPr>
      <w:r>
        <w:rPr>
          <w:rFonts w:ascii="Arial Nova Cond" w:cs="Arial" w:hAnsi="Arial Nova Cond"/>
        </w:rPr>
      </w:r>
    </w:p>
    <w:p>
      <w:pPr>
        <w:pStyle w:val="Normal"/>
        <w:numPr>
          <w:ilvl w:val="0"/>
          <w:numId w:val="1"/>
        </w:numPr>
        <w:ind w:hanging="360" w:left="851"/>
        <w:jc w:val="both"/>
        <w:rPr>
          <w:rFonts w:ascii="Arial Nova Cond" w:cs="Arial" w:hAnsi="Arial Nova Cond"/>
          <w:b/>
          <w:b/>
          <w:u w:val="single"/>
        </w:rPr>
      </w:pPr>
      <w:r>
        <w:rPr>
          <w:rFonts w:ascii="Arial Nova Cond" w:cs="Arial" w:hAnsi="Arial Nova Cond"/>
          <w:b/>
          <w:u w:val="single"/>
        </w:rPr>
        <w:t>Articulation de la vie personnelle et de la vie professionnelle.</w:t>
      </w:r>
    </w:p>
    <w:p>
      <w:pPr>
        <w:pStyle w:val="Normal"/>
        <w:spacing w:after="0" w:before="0" w:line="240" w:lineRule="auto"/>
        <w:ind w:hanging="0" w:left="284"/>
        <w:jc w:val="both"/>
        <w:rPr>
          <w:rFonts w:ascii="Arial Nova Cond" w:cs="Arial" w:hAnsi="Arial Nova Cond"/>
        </w:rPr>
      </w:pPr>
      <w:r>
        <w:rPr>
          <w:rFonts w:ascii="Arial Nova Cond" w:cs="Arial" w:hAnsi="Arial Nova Cond"/>
        </w:rPr>
        <w:t>Afin de permettre aux salariés de concilier vie personnelle et vie professionnelle, il existe au sein de l’entreprise, le système des indisponibilités afin que le salarié ne soit pas planifié sur le jour demandé. Il faut que les indisponibilités soient communiquées à l’entreprise avant l’établissement des plannings. Ensuite, l’entreprise les respecte dans la mesure du possible en fonction des contraintes de planning.</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hAnsi="Arial Nova Cond"/>
        </w:rPr>
      </w:pPr>
      <w:r>
        <w:rPr>
          <w:rFonts w:ascii="Arial Nova Cond" w:cs="Arial" w:hAnsi="Arial Nova Cond"/>
        </w:rPr>
        <w:t>Les salariés ont également la possibilité de faire des échanges de vacations avec leurs collègues en cours de mois mais il faut que cet échange soit validé par le service exploitation pour que soit respectée la règlementation en vigueur (respect du temps de repos quotidien ou encore hebdomadaire, respect de la durée légale de travail…).</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hAnsi="Arial Nova Cond"/>
        </w:rPr>
      </w:pPr>
      <w:r>
        <w:rPr>
          <w:rFonts w:ascii="Arial Nova Cond" w:cs="Arial" w:hAnsi="Arial Nova Cond"/>
        </w:rPr>
        <w:t>Au niveau du recrutement, celui-ci est effectué de telle façon à ce que les salariés recrutés se retrouvent dans le même secteur géographique que le site concerné afin de diminuer le temps de trajet et la fatigue qui en résulte.</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hAnsi="Arial Nova Cond"/>
        </w:rPr>
      </w:pPr>
      <w:r>
        <w:rPr>
          <w:rFonts w:ascii="Arial Nova Cond" w:cs="Arial" w:hAnsi="Arial Nova Cond"/>
        </w:rPr>
        <w:t>L’entreprise a une politique d’étude des demandes particulières des salariés afin d’y répondre favorablement dans la mesure du possible tout en ayant le respect du cadre légal et réglementaire (Jours fixes d’indisponibilité, temps partiels, congé parental d’éducation, …).</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hAnsi="Arial Nova Cond"/>
        </w:rPr>
      </w:pPr>
      <w:r>
        <w:rPr>
          <w:rFonts w:ascii="Arial Nova Cond" w:cs="Arial" w:hAnsi="Arial Nova Cond"/>
        </w:rPr>
        <w:t xml:space="preserve">Enfin, la Direction s’affaire à donner une visibilité des plannings prévisionnels sur 2 mois afin que les salariés puissent organiser au mieux les périodes de vie personnelle en limitant les effets sur la partie professionnelle. </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numPr>
          <w:ilvl w:val="0"/>
          <w:numId w:val="1"/>
        </w:numPr>
        <w:ind w:hanging="360" w:left="993"/>
        <w:jc w:val="both"/>
        <w:rPr>
          <w:rFonts w:ascii="Arial Nova Cond" w:cs="Arial" w:hAnsi="Arial Nova Cond"/>
          <w:b/>
          <w:b/>
          <w:u w:val="single"/>
        </w:rPr>
      </w:pPr>
      <w:r>
        <w:rPr>
          <w:rFonts w:ascii="Arial Nova Cond" w:cs="Arial" w:hAnsi="Arial Nova Cond"/>
          <w:b/>
          <w:u w:val="single"/>
        </w:rPr>
        <w:t>Egalité professionnelle et salariale entre les hommes et les femmes.</w:t>
      </w:r>
    </w:p>
    <w:p>
      <w:pPr>
        <w:pStyle w:val="Normal"/>
        <w:spacing w:after="0" w:before="0" w:line="240" w:lineRule="auto"/>
        <w:ind w:hanging="0" w:left="284"/>
        <w:jc w:val="both"/>
        <w:rPr>
          <w:rFonts w:ascii="Arial Nova Cond" w:cs="Arial" w:hAnsi="Arial Nova Cond"/>
        </w:rPr>
      </w:pPr>
      <w:r>
        <w:rPr>
          <w:rFonts w:ascii="Arial Nova Cond" w:cs="Arial" w:hAnsi="Arial Nova Cond"/>
        </w:rPr>
        <w:t xml:space="preserve">L’égalité professionnelle passe en premier lieu par l’accès à l’emploi avec des annonces d’emploi s’adressant aussi bien aux femmes qu’aux hommes. Les candidatures reçues sont gérées et traitées de façon non discriminante. </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hAnsi="Arial Nova Cond"/>
        </w:rPr>
      </w:pPr>
      <w:r>
        <w:rPr>
          <w:rFonts w:ascii="Arial Nova Cond" w:cs="Arial" w:hAnsi="Arial Nova Cond"/>
        </w:rPr>
        <w:t>Les questions posées aux candidats lors du processus de recrutement ne comportent aucun caractère discriminant et n’ont pour seul objectif que l’adéquation de ceux-ci avec le poste à pourvoir.</w:t>
      </w:r>
    </w:p>
    <w:p>
      <w:pPr>
        <w:pStyle w:val="Normal"/>
        <w:spacing w:after="0" w:before="0" w:line="240" w:lineRule="auto"/>
        <w:ind w:hanging="0" w:left="284"/>
        <w:jc w:val="both"/>
        <w:rPr>
          <w:rFonts w:ascii="Arial Nova Cond" w:cs="Arial" w:hAnsi="Arial Nova Cond"/>
        </w:rPr>
      </w:pPr>
      <w:r>
        <w:rPr>
          <w:rFonts w:ascii="Arial Nova Cond" w:cs="Arial" w:hAnsi="Arial Nova Cond"/>
        </w:rPr>
        <w:t>L’entreprise applique la même grille salariale pour tous ses salariés en fonction du poste occupé sans distinction entre les hommes et les femmes et en adéquation avec les métiers repères.</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eastAsia="Times New Roman" w:hAnsi="Arial Nova Cond"/>
          <w:lang w:eastAsia="fr-FR"/>
        </w:rPr>
      </w:pPr>
      <w:r>
        <w:rPr>
          <w:rFonts w:ascii="Arial Nova Cond" w:cs="Arial" w:hAnsi="Arial Nova Cond"/>
        </w:rPr>
        <w:t>Le 1</w:t>
      </w:r>
      <w:r>
        <w:rPr>
          <w:rFonts w:ascii="Arial Nova Cond" w:cs="Arial" w:hAnsi="Arial Nova Cond"/>
          <w:vertAlign w:val="superscript"/>
        </w:rPr>
        <w:t>er</w:t>
      </w:r>
      <w:r>
        <w:rPr>
          <w:rFonts w:ascii="Arial Nova Cond" w:cs="Arial" w:hAnsi="Arial Nova Cond"/>
        </w:rPr>
        <w:t xml:space="preserve"> mars 2022 l’UES a calculé son index de l’égalité femmes-hommes. Ce dernier </w:t>
      </w:r>
      <w:r>
        <w:rPr>
          <w:rFonts w:ascii="Arial Nova Cond" w:cs="Arial" w:eastAsia="Times New Roman" w:hAnsi="Arial Nova Cond"/>
          <w:lang w:eastAsia="fr-FR"/>
        </w:rPr>
        <w:t xml:space="preserve">se compose de 5 grands critères qui évaluent les inégalités entre femmes et hommes dans les entreprises sous la forme d'une note sur 100. </w:t>
      </w:r>
    </w:p>
    <w:p>
      <w:pPr>
        <w:pStyle w:val="Normal"/>
        <w:spacing w:after="0" w:before="0" w:line="240" w:lineRule="auto"/>
        <w:ind w:hanging="0" w:left="284"/>
        <w:jc w:val="both"/>
        <w:rPr>
          <w:rFonts w:ascii="Arial Nova Cond" w:cs="Arial" w:eastAsia="Times New Roman" w:hAnsi="Arial Nova Cond"/>
          <w:lang w:eastAsia="fr-FR"/>
        </w:rPr>
      </w:pPr>
      <w:r>
        <w:rPr>
          <w:rFonts w:ascii="Arial Nova Cond" w:cs="Arial" w:eastAsia="Times New Roman" w:hAnsi="Arial Nova Cond"/>
          <w:lang w:eastAsia="fr-FR"/>
        </w:rPr>
        <w:t>L’UES a obtenu une note de 88 sur 100.</w:t>
      </w:r>
    </w:p>
    <w:p>
      <w:pPr>
        <w:pStyle w:val="Normal"/>
        <w:spacing w:after="0" w:before="0" w:line="240" w:lineRule="auto"/>
        <w:jc w:val="both"/>
        <w:rPr>
          <w:rFonts w:ascii="Arial Nova Cond" w:cs="Arial" w:hAnsi="Arial Nova Cond"/>
        </w:rPr>
      </w:pPr>
      <w:r>
        <w:rPr>
          <w:rFonts w:ascii="Arial Nova Cond" w:cs="Arial" w:hAnsi="Arial Nova Cond"/>
        </w:rPr>
      </w:r>
    </w:p>
    <w:p>
      <w:pPr>
        <w:pStyle w:val="Normal"/>
        <w:numPr>
          <w:ilvl w:val="0"/>
          <w:numId w:val="1"/>
        </w:numPr>
        <w:ind w:hanging="283" w:left="709"/>
        <w:jc w:val="both"/>
        <w:rPr>
          <w:rFonts w:ascii="Arial Nova Cond" w:cs="Arial" w:hAnsi="Arial Nova Cond"/>
          <w:b/>
          <w:b/>
          <w:u w:val="single"/>
        </w:rPr>
      </w:pPr>
      <w:r>
        <w:rPr>
          <w:rFonts w:ascii="Arial Nova Cond" w:cs="Arial" w:hAnsi="Arial Nova Cond"/>
          <w:b/>
          <w:u w:val="single"/>
        </w:rPr>
        <w:t>Lutte contre les discriminations en matière de recrutement, d'emploi et d'accès à la formation professionnelle.</w:t>
      </w:r>
    </w:p>
    <w:p>
      <w:pPr>
        <w:pStyle w:val="Normal"/>
        <w:spacing w:after="0" w:before="0" w:line="240" w:lineRule="auto"/>
        <w:ind w:hanging="0" w:left="284"/>
        <w:jc w:val="both"/>
        <w:rPr>
          <w:rFonts w:ascii="Arial Nova Cond" w:cs="Arial" w:hAnsi="Arial Nova Cond"/>
        </w:rPr>
      </w:pPr>
      <w:r>
        <w:rPr>
          <w:rFonts w:ascii="Arial Nova Cond" w:cs="Arial" w:hAnsi="Arial Nova Cond"/>
        </w:rPr>
        <w:t>Tout comme pour l’égalité professionnelle entre les hommes et les femmes, les salariés sont recrutés sans discrimination dès lors que le candidat correspond au poste à pourvoir et qu’il a la capacité de le tenir.</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hAnsi="Arial Nova Cond"/>
        </w:rPr>
      </w:pPr>
      <w:r>
        <w:rPr>
          <w:rFonts w:ascii="Arial Nova Cond" w:cs="Arial" w:hAnsi="Arial Nova Cond"/>
        </w:rPr>
        <w:t xml:space="preserve">L’embauche de salariés handicapés est difficile car le métier comporte un certain nombre de contraintes physiques, mais nous arrivons tout de même à recruter des travailleurs en situation d’handicap pour lesquels, leur handicap est compatible avec le poste envisagé. </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hAnsi="Arial Nova Cond"/>
        </w:rPr>
      </w:pPr>
      <w:r>
        <w:rPr>
          <w:rFonts w:ascii="Arial Nova Cond" w:cs="Arial" w:hAnsi="Arial Nova Cond"/>
        </w:rPr>
        <w:t>Pour ce qui est de l’accès à la formation, les demandes de départ en congés individuels de formation (CPF de transition professionnelle) ne sont jamais refusées par la Direction, celles-ci sont toutes validées sous réserve de la prise en charge du financement par l’organisme compétent.</w:t>
      </w:r>
    </w:p>
    <w:p>
      <w:pPr>
        <w:pStyle w:val="Normal"/>
        <w:spacing w:after="0" w:before="0" w:line="240" w:lineRule="auto"/>
        <w:ind w:hanging="0" w:left="284"/>
        <w:jc w:val="both"/>
        <w:rPr>
          <w:rFonts w:ascii="Arial Nova Cond" w:cs="Arial" w:hAnsi="Arial Nova Cond"/>
        </w:rPr>
      </w:pPr>
      <w:r>
        <w:rPr>
          <w:rFonts w:ascii="Arial Nova Cond" w:cs="Arial" w:hAnsi="Arial Nova Cond"/>
        </w:rPr>
        <w:t xml:space="preserve">En 2022, deux agents ont effectué un Projet de Transition Professionnelle, deux autres initialement prévues n’ont pas eu lieu et une demande d’absence a été faite auprès de la Direction </w:t>
      </w:r>
      <w:r>
        <w:rPr>
          <w:rFonts w:ascii="Arial Nova Cond" w:cs="Arial" w:eastAsia="Times New Roman" w:hAnsi="Arial Nova Cond"/>
          <w:lang w:eastAsia="fr-FR"/>
        </w:rPr>
        <w:t>pour l’année 2023.</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jc w:val="both"/>
        <w:rPr>
          <w:rFonts w:ascii="Arial Nova Cond" w:cs="Arial" w:hAnsi="Arial Nova Cond"/>
        </w:rPr>
      </w:pPr>
      <w:r>
        <w:rPr>
          <w:rFonts w:ascii="Arial Nova Cond" w:cs="Arial" w:hAnsi="Arial Nova Cond"/>
        </w:rPr>
        <w:t>La profession nécessite un besoin constant de formations, recyclages qui sont indispensables pour que le salarié puisse exercer sa profession. Le budget de l’entreprise est entièrement utilisé afin que les salariés aient - notamment en fonction du cahier des charges du site sur lequel ils sont affectés - leurs formations à jour.</w:t>
      </w:r>
    </w:p>
    <w:p>
      <w:pPr>
        <w:pStyle w:val="Normal"/>
        <w:spacing w:after="0" w:before="0" w:line="240" w:lineRule="auto"/>
        <w:ind w:hanging="0" w:left="284"/>
        <w:jc w:val="both"/>
        <w:rPr>
          <w:rFonts w:ascii="Arial Nova Cond" w:cs="Arial" w:hAnsi="Arial Nova Cond"/>
        </w:rPr>
      </w:pPr>
      <w:r>
        <w:rPr>
          <w:rFonts w:ascii="Arial Nova Cond" w:cs="Arial" w:hAnsi="Arial Nova Cond"/>
        </w:rPr>
      </w:r>
    </w:p>
    <w:p>
      <w:pPr>
        <w:pStyle w:val="Normal"/>
        <w:spacing w:after="0" w:before="0" w:line="240" w:lineRule="auto"/>
        <w:ind w:hanging="0" w:left="284"/>
        <w:contextualSpacing/>
        <w:jc w:val="both"/>
        <w:rPr>
          <w:rFonts w:ascii="Arial Nova Cond" w:cs="Arial" w:eastAsia="Times New Roman" w:hAnsi="Arial Nova Cond"/>
          <w:lang w:eastAsia="fr-FR"/>
        </w:rPr>
      </w:pPr>
      <w:r>
        <w:rPr>
          <w:rFonts w:ascii="Arial Nova Cond" w:cs="Arial" w:eastAsia="Times New Roman" w:hAnsi="Arial Nova Cond"/>
          <w:lang w:eastAsia="fr-FR"/>
        </w:rPr>
        <w:t>Ainsi, du 01/01/2022 au 31/10/2022 :</w:t>
      </w:r>
    </w:p>
    <w:p>
      <w:pPr>
        <w:pStyle w:val="Normal"/>
        <w:numPr>
          <w:ilvl w:val="0"/>
          <w:numId w:val="3"/>
        </w:numPr>
        <w:spacing w:after="200" w:before="0"/>
        <w:ind w:hanging="360" w:left="709"/>
        <w:contextualSpacing/>
        <w:jc w:val="both"/>
        <w:rPr>
          <w:rFonts w:ascii="Arial Nova Cond" w:cs="Arial" w:eastAsia="Times New Roman" w:hAnsi="Arial Nova Cond"/>
          <w:lang w:eastAsia="fr-FR"/>
        </w:rPr>
      </w:pPr>
      <w:r>
        <w:rPr>
          <w:rFonts w:ascii="Arial Nova Cond" w:cs="Arial" w:eastAsia="Times New Roman" w:hAnsi="Arial Nova Cond"/>
          <w:lang w:eastAsia="fr-FR"/>
        </w:rPr>
        <w:t>480 planifications en formation (392 sur la société OISE PROTECTION et 88 sur celle OP SECURITE) contre 424 l’année dernière.</w:t>
      </w:r>
    </w:p>
    <w:p>
      <w:pPr>
        <w:pStyle w:val="Normal"/>
        <w:numPr>
          <w:ilvl w:val="0"/>
          <w:numId w:val="3"/>
        </w:numPr>
        <w:spacing w:after="200" w:before="0"/>
        <w:ind w:hanging="360" w:left="709"/>
        <w:contextualSpacing/>
        <w:jc w:val="both"/>
        <w:rPr>
          <w:rFonts w:ascii="Arial Nova Cond" w:cs="Arial" w:eastAsia="Times New Roman" w:hAnsi="Arial Nova Cond"/>
          <w:lang w:eastAsia="fr-FR"/>
        </w:rPr>
      </w:pPr>
      <w:r>
        <w:rPr>
          <w:rFonts w:ascii="Arial Nova Cond" w:cs="Arial" w:eastAsia="Times New Roman" w:hAnsi="Arial Nova Cond"/>
          <w:lang w:eastAsia="fr-FR"/>
        </w:rPr>
        <w:t>4784 heures de formations (3653 heures sur la société OISE PROTECTION et 1131 heures sur OP SECURITE) contre 4280 heures l’année dernière.</w:t>
      </w:r>
    </w:p>
    <w:p>
      <w:pPr>
        <w:pStyle w:val="Normal"/>
        <w:spacing w:after="0" w:before="0" w:line="240" w:lineRule="auto"/>
        <w:contextualSpacing/>
        <w:jc w:val="both"/>
        <w:rPr>
          <w:rFonts w:ascii="Arial Nova Cond" w:cs="Arial" w:eastAsia="Times New Roman" w:hAnsi="Arial Nova Cond"/>
          <w:lang w:eastAsia="fr-FR"/>
        </w:rPr>
      </w:pPr>
      <w:r>
        <w:rPr>
          <w:rFonts w:ascii="Arial Nova Cond" w:cs="Arial" w:eastAsia="Times New Roman" w:hAnsi="Arial Nova Cond"/>
          <w:lang w:eastAsia="fr-FR"/>
        </w:rPr>
      </w:r>
    </w:p>
    <w:p>
      <w:pPr>
        <w:pStyle w:val="Normal"/>
        <w:spacing w:after="0" w:before="0" w:line="240" w:lineRule="auto"/>
        <w:contextualSpacing/>
        <w:jc w:val="both"/>
        <w:rPr>
          <w:rFonts w:ascii="Arial Nova Cond" w:cs="Arial" w:eastAsia="Times New Roman" w:hAnsi="Arial Nova Cond"/>
          <w:lang w:eastAsia="fr-FR"/>
        </w:rPr>
      </w:pPr>
      <w:r>
        <w:rPr>
          <w:rFonts w:ascii="Arial Nova Cond" w:cs="Arial" w:eastAsia="Times New Roman" w:hAnsi="Arial Nova Cond"/>
          <w:lang w:eastAsia="fr-FR"/>
        </w:rPr>
      </w:r>
    </w:p>
    <w:p>
      <w:pPr>
        <w:pStyle w:val="Normal"/>
        <w:spacing w:after="0" w:before="0" w:line="240" w:lineRule="auto"/>
        <w:jc w:val="center"/>
        <w:rPr>
          <w:rFonts w:ascii="Arial Nova Cond" w:cs="Arial" w:eastAsia="Times New Roman" w:hAnsi="Arial Nova Cond"/>
          <w:b/>
          <w:b/>
          <w:sz w:val="32"/>
          <w:szCs w:val="34"/>
          <w:u w:val="single"/>
          <w:lang w:eastAsia="fr-FR"/>
        </w:rPr>
      </w:pPr>
      <w:r>
        <w:rPr>
          <w:rFonts w:ascii="Arial Nova Cond" w:cs="Arial" w:eastAsia="Times New Roman" w:hAnsi="Arial Nova Cond"/>
          <w:b/>
          <w:sz w:val="32"/>
          <w:szCs w:val="34"/>
          <w:u w:val="single"/>
          <w:lang w:eastAsia="fr-FR"/>
        </w:rPr>
        <w:t>27 OCTOBRE 2022</w:t>
      </w:r>
    </w:p>
    <w:p>
      <w:pPr>
        <w:pStyle w:val="Normal"/>
        <w:spacing w:after="0" w:before="0" w:line="240" w:lineRule="auto"/>
        <w:jc w:val="center"/>
        <w:rPr>
          <w:rFonts w:ascii="Arial Nova Cond" w:cs="Arial" w:eastAsia="Times New Roman" w:hAnsi="Arial Nova Cond"/>
          <w:b/>
          <w:b/>
          <w:sz w:val="32"/>
          <w:szCs w:val="34"/>
          <w:u w:val="single"/>
          <w:lang w:eastAsia="fr-FR"/>
        </w:rPr>
      </w:pPr>
      <w:r>
        <w:rPr>
          <w:rFonts w:ascii="Arial Nova Cond" w:cs="Arial" w:eastAsia="Times New Roman" w:hAnsi="Arial Nova Cond"/>
          <w:b/>
          <w:sz w:val="32"/>
          <w:szCs w:val="34"/>
          <w:u w:val="single"/>
          <w:lang w:eastAsia="fr-FR"/>
        </w:rPr>
      </w:r>
    </w:p>
    <w:p>
      <w:pPr>
        <w:pStyle w:val="Normal"/>
        <w:numPr>
          <w:ilvl w:val="0"/>
          <w:numId w:val="2"/>
        </w:numPr>
        <w:spacing w:after="0" w:before="0" w:line="240" w:lineRule="auto"/>
        <w:ind w:hanging="360" w:left="851"/>
        <w:jc w:val="both"/>
        <w:rPr>
          <w:rFonts w:ascii="Arial Nova Cond" w:cs="Arial" w:hAnsi="Arial Nova Cond"/>
          <w:b/>
          <w:b/>
          <w:szCs w:val="20"/>
          <w:u w:val="single"/>
        </w:rPr>
      </w:pPr>
      <w:r>
        <w:rPr>
          <w:rFonts w:ascii="Arial Nova Cond" w:cs="Arial" w:hAnsi="Arial Nova Cond"/>
          <w:b/>
          <w:szCs w:val="20"/>
          <w:u w:val="single"/>
        </w:rPr>
        <w:t>Insertion professionnelle et maintien dans l’entreprise des travailleurs handicapés.</w:t>
      </w:r>
    </w:p>
    <w:p>
      <w:pPr>
        <w:pStyle w:val="Normal"/>
        <w:spacing w:after="0" w:before="0" w:line="240" w:lineRule="auto"/>
        <w:ind w:hanging="0" w:left="851"/>
        <w:jc w:val="both"/>
        <w:rPr>
          <w:rFonts w:ascii="Arial Nova Cond" w:cs="Arial" w:hAnsi="Arial Nova Cond"/>
          <w:b/>
          <w:b/>
          <w:szCs w:val="20"/>
          <w:u w:val="single"/>
        </w:rPr>
      </w:pPr>
      <w:r>
        <w:rPr>
          <w:rFonts w:ascii="Arial Nova Cond" w:cs="Arial" w:hAnsi="Arial Nova Cond"/>
          <w:b/>
          <w:szCs w:val="20"/>
          <w:u w:val="single"/>
        </w:rPr>
      </w:r>
    </w:p>
    <w:p>
      <w:pPr>
        <w:pStyle w:val="Normal"/>
        <w:spacing w:after="0" w:before="0" w:line="240" w:lineRule="auto"/>
        <w:ind w:hanging="0" w:left="284"/>
        <w:jc w:val="both"/>
        <w:rPr>
          <w:rFonts w:ascii="Arial Nova Cond" w:cs="Arial" w:hAnsi="Arial Nova Cond"/>
          <w:szCs w:val="20"/>
        </w:rPr>
      </w:pPr>
      <w:r>
        <w:rPr>
          <w:rFonts w:ascii="Arial Nova Cond" w:cs="Arial" w:hAnsi="Arial Nova Cond"/>
          <w:szCs w:val="20"/>
        </w:rPr>
        <w:t xml:space="preserve">L’activité de gardiennage comporte certaines contraintes physiques. En effet notre obligation de contribution AGEFIPH est très largement diminuée grâce au taux d’ECAP qui est supérieur à 85 %. </w:t>
      </w:r>
    </w:p>
    <w:p>
      <w:pPr>
        <w:pStyle w:val="Normal"/>
        <w:spacing w:after="0" w:before="0" w:line="240" w:lineRule="auto"/>
        <w:ind w:hanging="0" w:left="284"/>
        <w:jc w:val="both"/>
        <w:rPr>
          <w:rFonts w:ascii="Arial Nova Cond" w:cs="Arial" w:hAnsi="Arial Nova Cond"/>
          <w:szCs w:val="20"/>
        </w:rPr>
      </w:pPr>
      <w:r>
        <w:rPr>
          <w:rFonts w:ascii="Arial Nova Cond" w:cs="Arial" w:hAnsi="Arial Nova Cond"/>
          <w:szCs w:val="20"/>
        </w:rPr>
        <w:t>Il est donc à ce jour très difficile d’employer des travailleurs handicapés même avec l’aide de CAP emploi Picardie.</w:t>
      </w:r>
    </w:p>
    <w:p>
      <w:pPr>
        <w:pStyle w:val="Normal"/>
        <w:spacing w:after="0" w:before="0" w:line="240" w:lineRule="auto"/>
        <w:ind w:hanging="0" w:left="284"/>
        <w:jc w:val="both"/>
        <w:rPr>
          <w:rFonts w:ascii="Arial Nova Cond" w:cs="Arial" w:hAnsi="Arial Nova Cond"/>
          <w:szCs w:val="20"/>
        </w:rPr>
      </w:pPr>
      <w:r>
        <w:rPr>
          <w:rFonts w:ascii="Arial Nova Cond" w:cs="Arial" w:hAnsi="Arial Nova Cond"/>
          <w:szCs w:val="20"/>
        </w:rPr>
      </w:r>
    </w:p>
    <w:p>
      <w:pPr>
        <w:pStyle w:val="Normal"/>
        <w:spacing w:after="0" w:before="0" w:line="240" w:lineRule="auto"/>
        <w:ind w:hanging="0" w:left="284"/>
        <w:jc w:val="both"/>
        <w:rPr>
          <w:rFonts w:ascii="Arial Nova Cond" w:cs="Arial" w:hAnsi="Arial Nova Cond"/>
          <w:szCs w:val="20"/>
        </w:rPr>
      </w:pPr>
      <w:r>
        <w:rPr>
          <w:rFonts w:ascii="Arial Nova Cond" w:cs="Arial" w:hAnsi="Arial Nova Cond"/>
          <w:szCs w:val="20"/>
        </w:rPr>
        <w:t>Néanmoins, quand l’opportunité se présente et selon les postes vacants, nous reclassons les salariés en fonction des restrictions d’aptitude physique.</w:t>
      </w:r>
    </w:p>
    <w:p>
      <w:pPr>
        <w:pStyle w:val="Normal"/>
        <w:spacing w:after="0" w:before="0" w:line="240" w:lineRule="auto"/>
        <w:jc w:val="both"/>
        <w:rPr>
          <w:rFonts w:ascii="Arial Nova Cond" w:cs="Arial" w:hAnsi="Arial Nova Cond"/>
          <w:szCs w:val="20"/>
        </w:rPr>
      </w:pPr>
      <w:r>
        <w:rPr>
          <w:rFonts w:ascii="Arial Nova Cond" w:cs="Arial" w:hAnsi="Arial Nova Cond"/>
          <w:szCs w:val="20"/>
        </w:rPr>
      </w:r>
    </w:p>
    <w:p>
      <w:pPr>
        <w:pStyle w:val="Normal"/>
        <w:numPr>
          <w:ilvl w:val="0"/>
          <w:numId w:val="2"/>
        </w:numPr>
        <w:spacing w:after="0" w:before="0" w:line="240" w:lineRule="auto"/>
        <w:ind w:hanging="360" w:left="851"/>
        <w:jc w:val="both"/>
        <w:rPr>
          <w:rFonts w:ascii="Arial Nova Cond" w:cs="Arial" w:hAnsi="Arial Nova Cond"/>
          <w:b/>
          <w:b/>
          <w:szCs w:val="20"/>
          <w:u w:val="single"/>
        </w:rPr>
      </w:pPr>
      <w:r>
        <w:rPr>
          <w:rFonts w:ascii="Arial Nova Cond" w:cs="Arial" w:hAnsi="Arial Nova Cond"/>
          <w:b/>
          <w:szCs w:val="20"/>
          <w:u w:val="single"/>
        </w:rPr>
        <w:t>Prévoyance maladie, paiement des salaires par la société.</w:t>
      </w:r>
    </w:p>
    <w:p>
      <w:pPr>
        <w:pStyle w:val="Normal"/>
        <w:spacing w:after="0" w:before="0" w:line="240" w:lineRule="auto"/>
        <w:ind w:hanging="0" w:left="851"/>
        <w:jc w:val="both"/>
        <w:rPr>
          <w:rFonts w:ascii="Arial Nova Cond" w:cs="Arial" w:hAnsi="Arial Nova Cond"/>
          <w:b/>
          <w:b/>
          <w:szCs w:val="20"/>
          <w:u w:val="single"/>
        </w:rPr>
      </w:pPr>
      <w:r>
        <w:rPr>
          <w:rFonts w:ascii="Arial Nova Cond" w:cs="Arial" w:hAnsi="Arial Nova Cond"/>
          <w:b/>
          <w:szCs w:val="20"/>
          <w:u w:val="single"/>
        </w:rPr>
      </w:r>
    </w:p>
    <w:p>
      <w:pPr>
        <w:pStyle w:val="Normal"/>
        <w:spacing w:after="0" w:before="0" w:line="240" w:lineRule="auto"/>
        <w:ind w:hanging="0" w:left="284"/>
        <w:jc w:val="both"/>
        <w:rPr>
          <w:rFonts w:ascii="Arial Nova Cond" w:cs="Arial" w:hAnsi="Arial Nova Cond"/>
          <w:szCs w:val="20"/>
        </w:rPr>
      </w:pPr>
      <w:r>
        <w:rPr>
          <w:rFonts w:ascii="Arial Nova Cond" w:cs="Arial" w:hAnsi="Arial Nova Cond"/>
          <w:szCs w:val="20"/>
        </w:rPr>
        <w:t>Un accord de prévoyance a été signé dans notre branche d’activité en 2003.</w:t>
      </w:r>
    </w:p>
    <w:p>
      <w:pPr>
        <w:pStyle w:val="Normal"/>
        <w:spacing w:after="0" w:before="0" w:line="240" w:lineRule="auto"/>
        <w:ind w:hanging="0" w:left="284"/>
        <w:jc w:val="both"/>
        <w:rPr>
          <w:rFonts w:ascii="Arial Nova Cond" w:cs="Arial" w:hAnsi="Arial Nova Cond"/>
          <w:szCs w:val="20"/>
        </w:rPr>
      </w:pPr>
      <w:r>
        <w:rPr>
          <w:rFonts w:ascii="Arial Nova Cond" w:cs="Arial" w:hAnsi="Arial Nova Cond"/>
          <w:szCs w:val="20"/>
        </w:rPr>
      </w:r>
    </w:p>
    <w:p>
      <w:pPr>
        <w:pStyle w:val="Normal"/>
        <w:spacing w:after="0" w:before="0" w:line="240" w:lineRule="auto"/>
        <w:ind w:hanging="0" w:left="284"/>
        <w:jc w:val="both"/>
        <w:rPr>
          <w:rFonts w:ascii="Arial Nova Cond" w:cs="Arial" w:hAnsi="Arial Nova Cond"/>
          <w:szCs w:val="20"/>
        </w:rPr>
      </w:pPr>
      <w:r>
        <w:rPr>
          <w:rFonts w:ascii="Arial Nova Cond" w:cs="Arial" w:hAnsi="Arial Nova Cond"/>
          <w:szCs w:val="20"/>
        </w:rPr>
        <w:t>Celui-ci prévoit un complément d’indemnité journalière au-delà de la période de maintien de salaires prévue par la convention collective en cas de maladie ou d’accident, le versement d’une rente en cas d’invalidité ainsi que le versement d’un capital en cas de décès.</w:t>
      </w:r>
    </w:p>
    <w:p>
      <w:pPr>
        <w:pStyle w:val="Normal"/>
        <w:spacing w:after="0" w:before="0" w:line="240" w:lineRule="auto"/>
        <w:ind w:hanging="0" w:left="284"/>
        <w:contextualSpacing/>
        <w:jc w:val="both"/>
        <w:rPr>
          <w:rFonts w:ascii="Arial Nova Cond" w:cs="Arial" w:hAnsi="Arial Nova Cond"/>
          <w:b/>
          <w:b/>
          <w:szCs w:val="20"/>
          <w:u w:val="single"/>
        </w:rPr>
      </w:pPr>
      <w:r>
        <w:rPr>
          <w:rFonts w:ascii="Arial Nova Cond" w:cs="Arial" w:hAnsi="Arial Nova Cond"/>
          <w:b/>
          <w:szCs w:val="20"/>
          <w:u w:val="single"/>
        </w:rPr>
      </w:r>
    </w:p>
    <w:p>
      <w:pPr>
        <w:pStyle w:val="Normal"/>
        <w:numPr>
          <w:ilvl w:val="0"/>
          <w:numId w:val="2"/>
        </w:numPr>
        <w:spacing w:after="0" w:before="0" w:line="240" w:lineRule="auto"/>
        <w:ind w:hanging="360" w:left="851"/>
        <w:contextualSpacing/>
        <w:jc w:val="both"/>
        <w:rPr>
          <w:rFonts w:ascii="Arial Nova Cond" w:cs="Arial" w:hAnsi="Arial Nova Cond"/>
          <w:b/>
          <w:b/>
          <w:szCs w:val="20"/>
          <w:u w:val="single"/>
        </w:rPr>
      </w:pPr>
      <w:r>
        <w:rPr>
          <w:rFonts w:ascii="Arial Nova Cond" w:cs="Arial" w:hAnsi="Arial Nova Cond"/>
          <w:b/>
          <w:szCs w:val="20"/>
          <w:u w:val="single"/>
        </w:rPr>
        <w:t>L'exercice du droit d'expression directe et collective des salariés.</w:t>
      </w:r>
    </w:p>
    <w:p>
      <w:pPr>
        <w:pStyle w:val="Normal"/>
        <w:spacing w:after="0" w:before="0" w:line="240" w:lineRule="auto"/>
        <w:contextualSpacing/>
        <w:jc w:val="both"/>
        <w:rPr>
          <w:rFonts w:ascii="Arial Nova Cond" w:cs="Arial" w:hAnsi="Arial Nova Cond"/>
          <w:b/>
          <w:b/>
          <w:szCs w:val="20"/>
          <w:u w:val="single"/>
        </w:rPr>
      </w:pPr>
      <w:r>
        <w:rPr>
          <w:rFonts w:ascii="Arial Nova Cond" w:cs="Arial" w:hAnsi="Arial Nova Cond"/>
          <w:b/>
          <w:szCs w:val="20"/>
          <w:u w:val="single"/>
        </w:rPr>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t>Les salariés peuvent exercer leur droit d’expression direct en faisant des courriers au siège social, auxquels la société répond par retour de courrier.</w:t>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t>Les membres de la direction sont également joignables par téléphone tout au long de la semaine.</w:t>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t xml:space="preserve">Afin d’utiliser leur droit d’expression collective, les salariés ont la possibilité de faire des réclamations ou transmettre des informations aux membres de la délégation du personnel du CSE. </w:t>
      </w:r>
    </w:p>
    <w:p>
      <w:pPr>
        <w:pStyle w:val="Normal"/>
        <w:spacing w:after="0" w:before="0" w:line="240" w:lineRule="auto"/>
        <w:contextualSpacing/>
        <w:jc w:val="both"/>
        <w:rPr>
          <w:rFonts w:ascii="Arial Nova Cond" w:cs="Arial" w:hAnsi="Arial Nova Cond"/>
          <w:szCs w:val="20"/>
        </w:rPr>
      </w:pPr>
      <w:r>
        <w:rPr>
          <w:rFonts w:ascii="Arial Nova Cond" w:cs="Arial" w:hAnsi="Arial Nova Cond"/>
          <w:szCs w:val="20"/>
        </w:rPr>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t>Les représentants du personnel pouvant ainsi faire apparaitre toutes les demandes, réclamations ou autres dans les procès-verbaux des réunions mensuelles du CSE. En cas d’urgence, une réunion exceptionnelle peut être déclenchée, bien qu’au vu du fonctionnement du secteur d’activité cela soit compliqué.</w:t>
      </w:r>
    </w:p>
    <w:p>
      <w:pPr>
        <w:pStyle w:val="Normal"/>
        <w:spacing w:after="0" w:before="0" w:line="240" w:lineRule="auto"/>
        <w:contextualSpacing/>
        <w:jc w:val="both"/>
        <w:rPr>
          <w:rFonts w:ascii="Arial Nova Cond" w:cs="Arial" w:hAnsi="Arial Nova Cond"/>
          <w:szCs w:val="20"/>
        </w:rPr>
      </w:pPr>
      <w:r>
        <w:rPr>
          <w:rFonts w:ascii="Arial Nova Cond" w:cs="Arial" w:hAnsi="Arial Nova Cond"/>
          <w:szCs w:val="20"/>
        </w:rPr>
      </w:r>
    </w:p>
    <w:p>
      <w:pPr>
        <w:pStyle w:val="Normal"/>
        <w:numPr>
          <w:ilvl w:val="0"/>
          <w:numId w:val="2"/>
        </w:numPr>
        <w:spacing w:after="0" w:before="0" w:line="240" w:lineRule="auto"/>
        <w:ind w:hanging="360" w:left="851"/>
        <w:contextualSpacing/>
        <w:jc w:val="both"/>
        <w:rPr>
          <w:rFonts w:ascii="Arial Nova Cond" w:cs="Arial" w:hAnsi="Arial Nova Cond"/>
          <w:b/>
          <w:b/>
          <w:szCs w:val="20"/>
          <w:u w:val="single"/>
        </w:rPr>
      </w:pPr>
      <w:r>
        <w:rPr>
          <w:rFonts w:ascii="Arial Nova Cond" w:cs="Arial" w:hAnsi="Arial Nova Cond"/>
          <w:b/>
          <w:szCs w:val="20"/>
        </w:rPr>
        <w:t xml:space="preserve"> </w:t>
      </w:r>
      <w:r>
        <w:rPr>
          <w:rFonts w:ascii="Arial Nova Cond" w:cs="Arial" w:hAnsi="Arial Nova Cond"/>
          <w:b/>
          <w:szCs w:val="20"/>
          <w:u w:val="single"/>
        </w:rPr>
        <w:t>Le droit à la déconnexion des salariés.</w:t>
      </w:r>
    </w:p>
    <w:p>
      <w:pPr>
        <w:pStyle w:val="Normal"/>
        <w:spacing w:after="0" w:before="0" w:line="240" w:lineRule="auto"/>
        <w:contextualSpacing/>
        <w:jc w:val="both"/>
        <w:rPr>
          <w:rFonts w:ascii="Arial Nova Cond" w:cs="Arial" w:hAnsi="Arial Nova Cond"/>
          <w:b/>
          <w:b/>
          <w:szCs w:val="20"/>
          <w:u w:val="single"/>
        </w:rPr>
      </w:pPr>
      <w:r>
        <w:rPr>
          <w:rFonts w:ascii="Arial Nova Cond" w:cs="Arial" w:hAnsi="Arial Nova Cond"/>
          <w:b/>
          <w:szCs w:val="20"/>
          <w:u w:val="single"/>
        </w:rPr>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t>Le droit à la déconnexion s’entend comme étant le droit, pour le salarié, de ne pas être connecté à ses outils numériques professionnels en dehors de son temps de travail. Il s’agit de permettre un équilibre entre la vie privée et familiale et la vie professionnelle des salariés</w:t>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t>Seuls les membres de l’encadrement sont dotés d’outils numériques professionnels remis par l’entreprise dans le cadre de leur travail.</w:t>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t>Pour ces derniers, leurs collaborateurs doivent s’interroger sur le moment opportun pour adresser un courriel sur la messagerie professionnelle ou appeler sur le téléphone professionnel. De plus, concernant l’usage de la messagerie électronique professionnelle, les salariés ne sont pas tenus de prendre connaissance des courriels qui leurs sont adressés ou d’y répondre en dehors de leurs temps de travail.</w:t>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t>Il en est de même des appels ou messages téléphoniques professionnels reçus pendant les temps de repos ou de congé. Et toute dérogation doit être justifiée par la gravité, l’urgence et/ou l’importance du sujet en cause.</w:t>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t>Les périodes de repos, congé et suspension du contrat de travail de ces salariés bénéficiant d’outils numériques professionnels doivent être respectées par l’ensemble du personnel sauf urgence avérée.</w:t>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t>L’entreprise dispose d’une permanence 24h/24 – 7j/7 ce qui permet aux salariés d’avoir un interlocuteur à tout moment et éviter que le personnel encadrant ne soit dérangé pendant son temps de repos.</w:t>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r>
    </w:p>
    <w:p>
      <w:pPr>
        <w:pStyle w:val="Normal"/>
        <w:spacing w:after="0" w:before="0" w:line="240" w:lineRule="auto"/>
        <w:ind w:hanging="0" w:left="284"/>
        <w:contextualSpacing/>
        <w:jc w:val="both"/>
        <w:rPr>
          <w:rFonts w:ascii="Arial Nova Cond" w:cs="Arial" w:hAnsi="Arial Nova Cond"/>
          <w:szCs w:val="20"/>
        </w:rPr>
      </w:pPr>
      <w:r>
        <w:rPr>
          <w:rFonts w:ascii="Arial Nova Cond" w:cs="Arial" w:hAnsi="Arial Nova Cond"/>
          <w:szCs w:val="20"/>
        </w:rPr>
      </w:r>
    </w:p>
    <w:p>
      <w:pPr>
        <w:pStyle w:val="Normal"/>
        <w:spacing w:after="0" w:before="0" w:line="240" w:lineRule="auto"/>
        <w:jc w:val="center"/>
        <w:rPr>
          <w:rFonts w:ascii="Arial Nova Cond" w:cs="Arial" w:eastAsia="Times New Roman" w:hAnsi="Arial Nova Cond"/>
          <w:b/>
          <w:b/>
          <w:sz w:val="32"/>
          <w:szCs w:val="34"/>
          <w:u w:val="single"/>
          <w:lang w:eastAsia="fr-FR"/>
        </w:rPr>
      </w:pPr>
      <w:r>
        <w:rPr>
          <w:rFonts w:ascii="Arial Nova Cond" w:cs="Arial" w:eastAsia="Times New Roman" w:hAnsi="Arial Nova Cond"/>
          <w:b/>
          <w:sz w:val="32"/>
          <w:szCs w:val="34"/>
          <w:u w:val="single"/>
          <w:lang w:eastAsia="fr-FR"/>
        </w:rPr>
        <w:t>24 NOVEMBRE 2022</w:t>
      </w:r>
    </w:p>
    <w:p>
      <w:pPr>
        <w:pStyle w:val="Normal"/>
        <w:spacing w:after="0" w:before="0" w:line="240" w:lineRule="auto"/>
        <w:ind w:hanging="0" w:left="284"/>
        <w:contextualSpacing/>
        <w:jc w:val="both"/>
        <w:rPr>
          <w:rFonts w:ascii="Arial Nova Cond" w:cs="Arial" w:hAnsi="Arial Nova Cond"/>
          <w:sz w:val="32"/>
          <w:szCs w:val="28"/>
        </w:rPr>
      </w:pPr>
      <w:r>
        <w:rPr>
          <w:rFonts w:ascii="Arial Nova Cond" w:cs="Arial" w:hAnsi="Arial Nova Cond"/>
          <w:sz w:val="32"/>
          <w:szCs w:val="28"/>
        </w:rPr>
      </w:r>
    </w:p>
    <w:p>
      <w:pPr>
        <w:pStyle w:val="Normal"/>
        <w:numPr>
          <w:ilvl w:val="0"/>
          <w:numId w:val="2"/>
        </w:numPr>
        <w:tabs>
          <w:tab w:pos="708" w:val="clear"/>
          <w:tab w:leader="none" w:pos="993" w:val="left"/>
        </w:tabs>
        <w:spacing w:after="0" w:before="0" w:line="240" w:lineRule="auto"/>
        <w:ind w:hanging="360" w:left="993"/>
        <w:contextualSpacing/>
        <w:jc w:val="both"/>
        <w:rPr>
          <w:rFonts w:ascii="Arial Nova Cond" w:cs="Arial" w:hAnsi="Arial Nova Cond"/>
          <w:b/>
          <w:b/>
          <w:szCs w:val="20"/>
          <w:u w:val="single"/>
        </w:rPr>
      </w:pPr>
      <w:r>
        <w:rPr>
          <w:rFonts w:ascii="Arial Nova Cond" w:cs="Arial" w:hAnsi="Arial Nova Cond"/>
          <w:b/>
          <w:szCs w:val="20"/>
        </w:rPr>
        <w:t xml:space="preserve"> </w:t>
      </w:r>
      <w:r>
        <w:rPr>
          <w:rFonts w:ascii="Arial Nova Cond" w:cs="Arial" w:hAnsi="Arial Nova Cond"/>
          <w:b/>
          <w:szCs w:val="20"/>
          <w:u w:val="single"/>
        </w:rPr>
        <w:t>Négociations pour adopter un accord.</w:t>
      </w:r>
    </w:p>
    <w:p>
      <w:pPr>
        <w:pStyle w:val="Normal"/>
        <w:spacing w:after="0" w:before="0" w:line="240" w:lineRule="auto"/>
        <w:rPr>
          <w:rFonts w:ascii="Arial Nova Cond" w:cs="Arial" w:eastAsia="Times New Roman" w:hAnsi="Arial Nova Cond"/>
          <w:szCs w:val="20"/>
          <w:lang w:eastAsia="fr-FR"/>
        </w:rPr>
      </w:pPr>
      <w:r>
        <w:rPr>
          <w:rFonts w:ascii="Arial Nova Cond" w:cs="Arial" w:eastAsia="Times New Roman" w:hAnsi="Arial Nova Cond"/>
          <w:szCs w:val="20"/>
          <w:lang w:eastAsia="fr-FR"/>
        </w:rPr>
      </w:r>
    </w:p>
    <w:p>
      <w:pPr>
        <w:pStyle w:val="Normal"/>
        <w:spacing w:after="0" w:before="0" w:line="240" w:lineRule="auto"/>
        <w:ind w:hanging="0" w:left="284"/>
        <w:jc w:val="both"/>
        <w:rPr>
          <w:rFonts w:ascii="Arial Nova Cond" w:cs="Arial" w:eastAsia="Times New Roman" w:hAnsi="Arial Nova Cond"/>
          <w:szCs w:val="20"/>
          <w:lang w:eastAsia="fr-FR"/>
        </w:rPr>
      </w:pPr>
      <w:r>
        <w:rPr>
          <w:rFonts w:ascii="Arial Nova Cond" w:cs="Arial" w:eastAsia="Times New Roman" w:hAnsi="Arial Nova Cond"/>
          <w:szCs w:val="20"/>
          <w:lang w:eastAsia="fr-FR"/>
        </w:rPr>
        <w:t>Lors de la dernière réunion, les Délégués ont demandé une augmentation du remboursement des frais kilométriques.</w:t>
      </w:r>
    </w:p>
    <w:p>
      <w:pPr>
        <w:pStyle w:val="Normal"/>
        <w:spacing w:after="0" w:before="0" w:line="240" w:lineRule="auto"/>
        <w:ind w:hanging="0" w:left="284"/>
        <w:jc w:val="both"/>
        <w:rPr>
          <w:rFonts w:ascii="Arial Nova Cond" w:cs="Arial" w:eastAsia="Times New Roman" w:hAnsi="Arial Nova Cond"/>
          <w:szCs w:val="20"/>
          <w:lang w:eastAsia="fr-FR"/>
        </w:rPr>
      </w:pPr>
      <w:r>
        <w:rPr>
          <w:rFonts w:ascii="Arial Nova Cond" w:cs="Arial" w:eastAsia="Times New Roman" w:hAnsi="Arial Nova Cond"/>
          <w:szCs w:val="20"/>
          <w:lang w:eastAsia="fr-FR"/>
        </w:rPr>
      </w:r>
    </w:p>
    <w:p>
      <w:pPr>
        <w:pStyle w:val="Normal"/>
        <w:spacing w:after="0" w:before="0" w:line="240" w:lineRule="auto"/>
        <w:ind w:hanging="0" w:left="284"/>
        <w:jc w:val="both"/>
        <w:rPr>
          <w:rFonts w:ascii="Arial Nova Cond" w:cs="Arial" w:eastAsia="Times New Roman" w:hAnsi="Arial Nova Cond"/>
          <w:szCs w:val="20"/>
          <w:lang w:eastAsia="fr-FR"/>
        </w:rPr>
      </w:pPr>
      <w:r>
        <w:rPr>
          <w:rFonts w:ascii="Arial Nova Cond" w:cs="Arial" w:eastAsia="Times New Roman" w:hAnsi="Arial Nova Cond"/>
          <w:szCs w:val="20"/>
          <w:lang w:eastAsia="fr-FR"/>
        </w:rPr>
        <w:t>Après échange entre les parties, il a été convenu de retravailler sur un accord touchant aux frais de déplacements.</w:t>
      </w:r>
    </w:p>
    <w:p>
      <w:pPr>
        <w:pStyle w:val="Normal"/>
        <w:spacing w:after="0" w:before="0" w:line="240" w:lineRule="auto"/>
        <w:ind w:hanging="0" w:left="284"/>
        <w:jc w:val="both"/>
        <w:rPr>
          <w:rFonts w:ascii="Arial Nova Cond" w:cs="Arial" w:eastAsia="Times New Roman" w:hAnsi="Arial Nova Cond"/>
          <w:szCs w:val="20"/>
          <w:lang w:eastAsia="fr-FR"/>
        </w:rPr>
      </w:pPr>
      <w:r>
        <w:rPr>
          <w:rFonts w:ascii="Arial Nova Cond" w:cs="Arial" w:eastAsia="Times New Roman" w:hAnsi="Arial Nova Cond"/>
          <w:szCs w:val="20"/>
          <w:lang w:eastAsia="fr-FR"/>
        </w:rPr>
      </w:r>
    </w:p>
    <w:p>
      <w:pPr>
        <w:pStyle w:val="Normal"/>
        <w:spacing w:after="0" w:before="0" w:line="240" w:lineRule="auto"/>
        <w:ind w:hanging="0" w:left="284"/>
        <w:jc w:val="both"/>
        <w:rPr>
          <w:rFonts w:ascii="Arial Nova Cond" w:cs="Arial" w:eastAsia="Times New Roman" w:hAnsi="Arial Nova Cond"/>
          <w:szCs w:val="20"/>
          <w:lang w:eastAsia="fr-FR"/>
        </w:rPr>
      </w:pPr>
      <w:r>
        <w:rPr>
          <w:rFonts w:ascii="Arial Nova Cond" w:cs="Arial" w:eastAsia="Times New Roman" w:hAnsi="Arial Nova Cond"/>
          <w:szCs w:val="20"/>
          <w:lang w:eastAsia="fr-FR"/>
        </w:rPr>
      </w:r>
    </w:p>
    <w:p>
      <w:pPr>
        <w:pStyle w:val="Normal"/>
        <w:spacing w:after="0" w:before="0" w:line="240" w:lineRule="auto"/>
        <w:ind w:hanging="0" w:left="284"/>
        <w:jc w:val="both"/>
        <w:rPr>
          <w:rFonts w:ascii="Arial Nova Cond" w:cs="Arial" w:eastAsia="Times New Roman" w:hAnsi="Arial Nova Cond"/>
          <w:szCs w:val="20"/>
          <w:lang w:eastAsia="fr-FR"/>
        </w:rPr>
      </w:pPr>
      <w:r>
        <w:rPr>
          <w:rFonts w:ascii="Arial Nova Cond" w:cs="Arial" w:eastAsia="Times New Roman" w:hAnsi="Arial Nova Cond"/>
          <w:szCs w:val="20"/>
          <w:lang w:eastAsia="fr-FR"/>
        </w:rPr>
        <w:t>Fait à Saint-Maximin, le 24 11 2022</w:t>
      </w:r>
    </w:p>
    <w:p>
      <w:pPr>
        <w:pStyle w:val="Normal"/>
        <w:spacing w:after="0" w:before="0" w:line="240" w:lineRule="auto"/>
        <w:rPr>
          <w:rFonts w:ascii="Arial Nova Cond" w:cs="Arial" w:eastAsia="Times New Roman" w:hAnsi="Arial Nova Cond"/>
          <w:szCs w:val="20"/>
          <w:lang w:eastAsia="fr-FR"/>
        </w:rPr>
      </w:pPr>
      <w:r>
        <w:rPr>
          <w:rFonts w:ascii="Arial Nova Cond" w:cs="Arial" w:eastAsia="Times New Roman" w:hAnsi="Arial Nova Cond"/>
          <w:szCs w:val="20"/>
          <w:lang w:eastAsia="fr-FR"/>
        </w:rPr>
      </w:r>
    </w:p>
    <w:p>
      <w:pPr>
        <w:pStyle w:val="Normal"/>
        <w:spacing w:after="0" w:before="0" w:line="240" w:lineRule="auto"/>
        <w:rPr>
          <w:rFonts w:ascii="Arial Nova Cond" w:cs="Arial" w:eastAsia="Times New Roman" w:hAnsi="Arial Nova Cond"/>
          <w:szCs w:val="20"/>
          <w:lang w:eastAsia="fr-FR"/>
        </w:rPr>
      </w:pPr>
      <w:r>
        <w:rPr>
          <w:rFonts w:ascii="Arial Nova Cond" w:cs="Arial" w:eastAsia="Times New Roman" w:hAnsi="Arial Nova Cond"/>
          <w:szCs w:val="20"/>
          <w:lang w:eastAsia="fr-FR"/>
        </w:rPr>
      </w:r>
    </w:p>
    <w:p>
      <w:pPr>
        <w:pStyle w:val="Normal"/>
        <w:spacing w:after="0" w:before="0" w:line="240" w:lineRule="auto"/>
        <w:rPr>
          <w:rFonts w:ascii="Arial Nova Cond" w:cs="Arial" w:eastAsia="Times New Roman" w:hAnsi="Arial Nova Cond"/>
          <w:szCs w:val="20"/>
          <w:lang w:eastAsia="fr-FR"/>
        </w:rPr>
      </w:pPr>
      <w:r>
        <w:rPr>
          <w:rFonts w:ascii="Arial Nova Cond" w:cs="Arial" w:eastAsia="Times New Roman" w:hAnsi="Arial Nova Cond"/>
          <w:szCs w:val="20"/>
          <w:lang w:eastAsia="fr-FR"/>
        </w:rPr>
      </w:r>
    </w:p>
    <w:p>
      <w:pPr>
        <w:pStyle w:val="Normal"/>
        <w:spacing w:after="0" w:before="0" w:line="240" w:lineRule="auto"/>
        <w:jc w:val="both"/>
        <w:rPr>
          <w:rFonts w:ascii="Arial Nova Cond" w:cs="Arial" w:eastAsia="Times New Roman" w:hAnsi="Arial Nova Cond"/>
          <w:szCs w:val="20"/>
          <w:lang w:eastAsia="fr-FR"/>
        </w:rPr>
      </w:pPr>
      <w:r>
        <w:rPr>
          <w:rFonts w:ascii="Arial Nova Cond" w:cs="Arial" w:eastAsia="Times New Roman" w:hAnsi="Arial Nova Cond"/>
          <w:szCs w:val="20"/>
          <w:lang w:eastAsia="fr-FR"/>
        </w:rPr>
      </w:r>
      <w:bookmarkStart w:id="0" w:name="_Hlk90038738"/>
      <w:bookmarkStart w:id="1" w:name="_Hlk90038738"/>
      <w:bookmarkEnd w:id="1"/>
    </w:p>
    <w:p>
      <w:pPr>
        <w:pStyle w:val="Normal"/>
        <w:spacing w:after="0" w:before="0" w:line="240" w:lineRule="auto"/>
        <w:ind w:hanging="0" w:left="993"/>
        <w:jc w:val="both"/>
        <w:rPr>
          <w:rFonts w:ascii="Arial Nova Cond" w:cs="Arial" w:hAnsi="Arial Nova Cond"/>
          <w:b/>
          <w:b/>
          <w:szCs w:val="20"/>
        </w:rPr>
      </w:pPr>
      <w:r>
        <w:rPr>
          <w:rFonts w:ascii="Arial Nova Cond" w:cs="Arial" w:hAnsi="Arial Nova Cond"/>
          <w:b/>
          <w:szCs w:val="20"/>
        </w:rPr>
        <w:t>Les Représentants</w:t>
        <w:tab/>
        <w:tab/>
        <w:tab/>
        <w:tab/>
        <w:t>La Direction</w:t>
      </w:r>
    </w:p>
    <w:p>
      <w:pPr>
        <w:pStyle w:val="Normal"/>
        <w:spacing w:after="0" w:before="0" w:line="240" w:lineRule="auto"/>
        <w:ind w:hanging="0" w:left="993"/>
        <w:jc w:val="both"/>
        <w:rPr>
          <w:rFonts w:ascii="Arial Nova Cond" w:cs="Arial" w:hAnsi="Arial Nova Cond"/>
          <w:b/>
          <w:b/>
          <w:szCs w:val="20"/>
        </w:rPr>
      </w:pPr>
      <w:r>
        <w:rPr>
          <w:rFonts w:ascii="Arial Nova Cond" w:cs="Arial" w:hAnsi="Arial Nova Cond"/>
          <w:b/>
          <w:szCs w:val="20"/>
        </w:rPr>
      </w:r>
    </w:p>
    <w:p>
      <w:pPr>
        <w:pStyle w:val="Normal"/>
        <w:spacing w:after="0" w:before="0" w:line="240" w:lineRule="auto"/>
        <w:ind w:hanging="0" w:left="993"/>
        <w:jc w:val="both"/>
        <w:rPr>
          <w:rFonts w:ascii="Arial Nova Cond" w:cs="Arial" w:hAnsi="Arial Nova Cond"/>
          <w:b/>
          <w:b/>
          <w:szCs w:val="20"/>
        </w:rPr>
      </w:pPr>
      <w:r>
        <w:rPr>
          <w:rFonts w:ascii="Arial Nova Cond" w:cs="Arial" w:hAnsi="Arial Nova Cond"/>
          <w:b/>
          <w:szCs w:val="20"/>
        </w:rPr>
        <w:t>Monsieur xxx                                                     Monsieur xxx</w:t>
      </w:r>
    </w:p>
    <w:p>
      <w:pPr>
        <w:pStyle w:val="Normal"/>
        <w:spacing w:after="0" w:before="0" w:line="240" w:lineRule="auto"/>
        <w:ind w:hanging="0" w:left="993"/>
        <w:jc w:val="both"/>
        <w:rPr>
          <w:rFonts w:ascii="Arial Nova Cond" w:cs="Arial" w:hAnsi="Arial Nova Cond"/>
          <w:b/>
          <w:b/>
          <w:szCs w:val="20"/>
        </w:rPr>
      </w:pPr>
      <w:r>
        <w:rPr>
          <w:rFonts w:ascii="Arial Nova Cond" w:cs="Arial" w:hAnsi="Arial Nova Cond"/>
          <w:b/>
          <w:szCs w:val="20"/>
        </w:rPr>
        <w:t>Monsieur xxx</w:t>
      </w:r>
    </w:p>
    <w:sectPr>
      <w:headerReference r:id="rId2" w:type="default"/>
      <w:footerReference r:id="rId3" w:type="default"/>
      <w:type w:val="nextPage"/>
      <w:pgSz w:h="16838" w:w="11906"/>
      <w:pgMar w:bottom="1134" w:footer="575" w:gutter="0" w:header="708" w:left="1417" w:right="1417" w:top="1560"/>
      <w:pgNumType w:fmt="decimal"/>
      <w:formProt w:val="false"/>
      <w:textDirection w:val="lrTb"/>
      <w:docGrid w:charSpace="4096"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roman"/>
    <w:pitch w:val="variable"/>
  </w:font>
  <w:font w:name="Arial Nova Cond">
    <w:charset w:val="00"/>
    <w:family w:val="roman"/>
    <w:pitch w:val="variable"/>
  </w:font>
  <w:font w:name="Garamond">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 w:name="Arial">
    <w:charset w:val="01"/>
    <w:family w:val="swiss"/>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sdt>
    <w:sdtPr>
      <w:docPartObj>
        <w:docPartGallery w:val="Page Numbers (Top of Page)"/>
        <w:docPartUnique w:val="true"/>
      </w:docPartObj>
      <w:id w:val="425158813"/>
    </w:sdtPr>
    <w:sdtContent>
      <w:p>
        <w:pPr>
          <w:pStyle w:val="Pieddepage"/>
          <w:jc w:val="center"/>
          <w:rPr>
            <w:rFonts w:ascii="Arial" w:cs="Arial" w:hAnsi="Arial"/>
            <w:b/>
            <w:b/>
            <w:sz w:val="24"/>
            <w:szCs w:val="24"/>
            <w:u w:val="single"/>
          </w:rPr>
        </w:pPr>
        <w:r>
          <w:rPr>
            <w:rFonts w:ascii="Garamond" w:cs="Arial" w:hAnsi="Garamond"/>
            <w:b/>
            <w:u w:val="single"/>
          </w:rPr>
          <w:t xml:space="preserve">Page </w:t>
        </w:r>
        <w:r>
          <w:rPr>
            <w:rFonts w:ascii="Garamond" w:cs="Arial" w:hAnsi="Garamond"/>
            <w:b/>
            <w:bCs/>
            <w:u w:val="single"/>
          </w:rPr>
          <w:fldChar w:fldCharType="begin"/>
        </w:r>
        <w:r>
          <w:rPr>
            <w:u w:val="single"/>
            <w:b/>
            <w:bCs/>
            <w:rFonts w:ascii="Garamond" w:cs="Arial" w:hAnsi="Garamond"/>
          </w:rPr>
          <w:instrText> PAGE </w:instrText>
        </w:r>
        <w:r>
          <w:rPr>
            <w:u w:val="single"/>
            <w:b/>
            <w:bCs/>
            <w:rFonts w:ascii="Garamond" w:cs="Arial" w:hAnsi="Garamond"/>
          </w:rPr>
          <w:fldChar w:fldCharType="separate"/>
        </w:r>
        <w:r>
          <w:rPr>
            <w:u w:val="single"/>
            <w:b/>
            <w:bCs/>
            <w:rFonts w:ascii="Garamond" w:cs="Arial" w:hAnsi="Garamond"/>
          </w:rPr>
          <w:t>6</w:t>
        </w:r>
        <w:r>
          <w:rPr>
            <w:u w:val="single"/>
            <w:b/>
            <w:bCs/>
            <w:rFonts w:ascii="Garamond" w:cs="Arial" w:hAnsi="Garamond"/>
          </w:rPr>
          <w:fldChar w:fldCharType="end"/>
        </w:r>
        <w:r>
          <w:rPr>
            <w:rFonts w:ascii="Garamond" w:cs="Arial" w:hAnsi="Garamond"/>
            <w:b/>
            <w:u w:val="single"/>
          </w:rPr>
          <w:t xml:space="preserve"> sur </w:t>
        </w:r>
        <w:r>
          <w:rPr>
            <w:rFonts w:ascii="Garamond" w:cs="Arial" w:hAnsi="Garamond"/>
            <w:b/>
            <w:bCs/>
            <w:u w:val="single"/>
          </w:rPr>
          <w:fldChar w:fldCharType="begin"/>
        </w:r>
        <w:r>
          <w:rPr>
            <w:u w:val="single"/>
            <w:b/>
            <w:bCs/>
            <w:rFonts w:ascii="Garamond" w:cs="Arial" w:hAnsi="Garamond"/>
          </w:rPr>
          <w:instrText> NUMPAGES </w:instrText>
        </w:r>
        <w:r>
          <w:rPr>
            <w:u w:val="single"/>
            <w:b/>
            <w:bCs/>
            <w:rFonts w:ascii="Garamond" w:cs="Arial" w:hAnsi="Garamond"/>
          </w:rPr>
          <w:fldChar w:fldCharType="separate"/>
        </w:r>
        <w:r>
          <w:rPr>
            <w:u w:val="single"/>
            <w:b/>
            <w:bCs/>
            <w:rFonts w:ascii="Garamond" w:cs="Arial" w:hAnsi="Garamond"/>
          </w:rPr>
          <w:t>6</w:t>
        </w:r>
        <w:r>
          <w:rPr>
            <w:u w:val="single"/>
            <w:b/>
            <w:bCs/>
            <w:rFonts w:ascii="Garamond" w:cs="Arial" w:hAnsi="Garamond"/>
          </w:rPr>
          <w:fldChar w:fldCharType="end"/>
        </w:r>
      </w:p>
    </w:sdtContent>
  </w:sdt>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Entte"/>
      <w:rPr/>
    </w:pPr>
    <w:r>
      <w:rPr/>
      <w:drawing>
        <wp:anchor allowOverlap="1" behindDoc="1" distB="0" distL="114300" distR="114300" distT="0" layoutInCell="0" locked="0" relativeHeight="7" simplePos="0">
          <wp:simplePos x="0" y="0"/>
          <wp:positionH relativeFrom="margin">
            <wp:posOffset>-581025</wp:posOffset>
          </wp:positionH>
          <wp:positionV relativeFrom="margin">
            <wp:posOffset>-809625</wp:posOffset>
          </wp:positionV>
          <wp:extent cx="609600" cy="737870"/>
          <wp:effectExtent b="0" l="0" r="0" t="0"/>
          <wp:wrapSquare wrapText="bothSides"/>
          <wp:docPr descr="" id="1"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1" name="Image 25"/>
                  <pic:cNvPicPr>
                    <a:picLocks noChangeArrowheads="1" noChangeAspect="1"/>
                  </pic:cNvPicPr>
                </pic:nvPicPr>
                <pic:blipFill>
                  <a:blip r:embed="rId1"/>
                  <a:stretch>
                    <a:fillRect/>
                  </a:stretch>
                </pic:blipFill>
                <pic:spPr bwMode="auto">
                  <a:xfrm>
                    <a:off x="0" y="0"/>
                    <a:ext cx="609600" cy="737870"/>
                  </a:xfrm>
                  <a:prstGeom prst="rect">
                    <a:avLst/>
                  </a:prstGeom>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decimal"/>
      <w:suff w:val="space"/>
      <w:lvlText w:val="%1)"/>
      <w:lvlJc w:val="left"/>
      <w:pPr>
        <w:tabs>
          <w:tab w:pos="0" w:val="num"/>
        </w:tabs>
        <w:ind w:hanging="360" w:left="720"/>
      </w:pPr>
    </w:lvl>
    <w:lvl w:ilvl="1">
      <w:start w:val="1"/>
      <w:numFmt w:val="bullet"/>
      <w:lvlText w:val="o"/>
      <w:lvlJc w:val="left"/>
      <w:pPr>
        <w:tabs>
          <w:tab w:pos="1440" w:val="num"/>
        </w:tabs>
        <w:ind w:hanging="360" w:left="1440"/>
      </w:pPr>
      <w:rPr>
        <w:rFonts w:ascii="Courier New" w:cs="Courier New" w:hAnsi="Courier New" w:hint="default"/>
      </w:rPr>
    </w:lvl>
    <w:lvl w:ilvl="2">
      <w:start w:val="1"/>
      <w:numFmt w:val="bullet"/>
      <w:lvlText w:val=""/>
      <w:lvlJc w:val="left"/>
      <w:pPr>
        <w:tabs>
          <w:tab w:pos="2160" w:val="num"/>
        </w:tabs>
        <w:ind w:hanging="360" w:left="2160"/>
      </w:pPr>
      <w:rPr>
        <w:rFonts w:ascii="Wingdings" w:cs="Wingdings" w:hAnsi="Wingdings" w:hint="default"/>
      </w:rPr>
    </w:lvl>
    <w:lvl w:ilvl="3">
      <w:start w:val="1"/>
      <w:numFmt w:val="bullet"/>
      <w:lvlText w:val=""/>
      <w:lvlJc w:val="left"/>
      <w:pPr>
        <w:tabs>
          <w:tab w:pos="2880" w:val="num"/>
        </w:tabs>
        <w:ind w:hanging="360" w:left="2880"/>
      </w:pPr>
      <w:rPr>
        <w:rFonts w:ascii="Symbol" w:cs="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cs="Wingdings" w:hAnsi="Wingdings" w:hint="default"/>
      </w:rPr>
    </w:lvl>
    <w:lvl w:ilvl="6">
      <w:start w:val="1"/>
      <w:numFmt w:val="bullet"/>
      <w:lvlText w:val=""/>
      <w:lvlJc w:val="left"/>
      <w:pPr>
        <w:tabs>
          <w:tab w:pos="5040" w:val="num"/>
        </w:tabs>
        <w:ind w:hanging="360" w:left="5040"/>
      </w:pPr>
      <w:rPr>
        <w:rFonts w:ascii="Symbol" w:cs="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cs="Wingdings" w:hAnsi="Wingdings" w:hint="default"/>
      </w:rPr>
    </w:lvl>
  </w:abstractNum>
  <w:abstractNum w:abstractNumId="2">
    <w:lvl w:ilvl="0">
      <w:start w:val="7"/>
      <w:numFmt w:val="decimal"/>
      <w:lvlText w:val="%1)"/>
      <w:lvlJc w:val="left"/>
      <w:pPr>
        <w:tabs>
          <w:tab w:pos="0" w:val="num"/>
        </w:tabs>
        <w:ind w:hanging="360" w:left="1440"/>
      </w:pPr>
    </w:lvl>
    <w:lvl w:ilvl="1">
      <w:start w:val="1"/>
      <w:numFmt w:val="lowerLetter"/>
      <w:lvlText w:val="%2."/>
      <w:lvlJc w:val="left"/>
      <w:pPr>
        <w:tabs>
          <w:tab w:pos="0" w:val="num"/>
        </w:tabs>
        <w:ind w:hanging="360" w:left="2160"/>
      </w:pPr>
    </w:lvl>
    <w:lvl w:ilvl="2">
      <w:start w:val="1"/>
      <w:numFmt w:val="lowerRoman"/>
      <w:lvlText w:val="%3."/>
      <w:lvlJc w:val="right"/>
      <w:pPr>
        <w:tabs>
          <w:tab w:pos="0" w:val="num"/>
        </w:tabs>
        <w:ind w:hanging="180" w:left="2880"/>
      </w:pPr>
    </w:lvl>
    <w:lvl w:ilvl="3">
      <w:start w:val="1"/>
      <w:numFmt w:val="decimal"/>
      <w:lvlText w:val="%4."/>
      <w:lvlJc w:val="left"/>
      <w:pPr>
        <w:tabs>
          <w:tab w:pos="0" w:val="num"/>
        </w:tabs>
        <w:ind w:hanging="360" w:left="3600"/>
      </w:pPr>
    </w:lvl>
    <w:lvl w:ilvl="4">
      <w:start w:val="1"/>
      <w:numFmt w:val="lowerLetter"/>
      <w:lvlText w:val="%5."/>
      <w:lvlJc w:val="left"/>
      <w:pPr>
        <w:tabs>
          <w:tab w:pos="0" w:val="num"/>
        </w:tabs>
        <w:ind w:hanging="360" w:left="4320"/>
      </w:pPr>
    </w:lvl>
    <w:lvl w:ilvl="5">
      <w:start w:val="1"/>
      <w:numFmt w:val="lowerRoman"/>
      <w:lvlText w:val="%6."/>
      <w:lvlJc w:val="right"/>
      <w:pPr>
        <w:tabs>
          <w:tab w:pos="0" w:val="num"/>
        </w:tabs>
        <w:ind w:hanging="180" w:left="5040"/>
      </w:pPr>
    </w:lvl>
    <w:lvl w:ilvl="6">
      <w:start w:val="1"/>
      <w:numFmt w:val="decimal"/>
      <w:lvlText w:val="%7."/>
      <w:lvlJc w:val="left"/>
      <w:pPr>
        <w:tabs>
          <w:tab w:pos="0" w:val="num"/>
        </w:tabs>
        <w:ind w:hanging="360" w:left="5760"/>
      </w:pPr>
    </w:lvl>
    <w:lvl w:ilvl="7">
      <w:start w:val="1"/>
      <w:numFmt w:val="lowerLetter"/>
      <w:lvlText w:val="%8."/>
      <w:lvlJc w:val="left"/>
      <w:pPr>
        <w:tabs>
          <w:tab w:pos="0" w:val="num"/>
        </w:tabs>
        <w:ind w:hanging="360" w:left="6480"/>
      </w:pPr>
    </w:lvl>
    <w:lvl w:ilvl="8">
      <w:start w:val="1"/>
      <w:numFmt w:val="lowerRoman"/>
      <w:lvlText w:val="%9."/>
      <w:lvlJc w:val="right"/>
      <w:pPr>
        <w:tabs>
          <w:tab w:pos="0" w:val="num"/>
        </w:tabs>
        <w:ind w:hanging="180" w:left="7200"/>
      </w:pPr>
    </w:lvl>
  </w:abstractNum>
  <w:abstractNum w:abstractNumId="3">
    <w:lvl w:ilvl="0">
      <w:numFmt w:val="bullet"/>
      <w:lvlText w:val="-"/>
      <w:lvlJc w:val="left"/>
      <w:pPr>
        <w:tabs>
          <w:tab w:pos="0" w:val="num"/>
        </w:tabs>
        <w:ind w:hanging="360" w:left="720"/>
      </w:pPr>
      <w:rPr>
        <w:rFonts w:ascii="Arial" w:cs="Arial" w:hAnsi="Aria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4">
    <w:lvl w:ilvl="0">
      <w:start w:val="22"/>
      <w:numFmt w:val="decimal"/>
      <w:lvlText w:val="%1"/>
      <w:lvlJc w:val="left"/>
      <w:pPr>
        <w:tabs>
          <w:tab w:pos="0" w:val="num"/>
        </w:tabs>
        <w:ind w:hanging="360" w:left="1494"/>
      </w:pPr>
      <w:rPr>
        <w:u w:val="single"/>
      </w:rPr>
    </w:lvl>
    <w:lvl w:ilvl="1">
      <w:start w:val="1"/>
      <w:numFmt w:val="lowerLetter"/>
      <w:lvlText w:val="%2."/>
      <w:lvlJc w:val="left"/>
      <w:pPr>
        <w:tabs>
          <w:tab w:pos="0" w:val="num"/>
        </w:tabs>
        <w:ind w:hanging="360" w:left="2214"/>
      </w:pPr>
    </w:lvl>
    <w:lvl w:ilvl="2">
      <w:start w:val="1"/>
      <w:numFmt w:val="lowerRoman"/>
      <w:lvlText w:val="%3."/>
      <w:lvlJc w:val="right"/>
      <w:pPr>
        <w:tabs>
          <w:tab w:pos="0" w:val="num"/>
        </w:tabs>
        <w:ind w:hanging="180" w:left="2934"/>
      </w:pPr>
    </w:lvl>
    <w:lvl w:ilvl="3">
      <w:start w:val="1"/>
      <w:numFmt w:val="decimal"/>
      <w:lvlText w:val="%4."/>
      <w:lvlJc w:val="left"/>
      <w:pPr>
        <w:tabs>
          <w:tab w:pos="0" w:val="num"/>
        </w:tabs>
        <w:ind w:hanging="360" w:left="3654"/>
      </w:pPr>
    </w:lvl>
    <w:lvl w:ilvl="4">
      <w:start w:val="1"/>
      <w:numFmt w:val="lowerLetter"/>
      <w:lvlText w:val="%5."/>
      <w:lvlJc w:val="left"/>
      <w:pPr>
        <w:tabs>
          <w:tab w:pos="0" w:val="num"/>
        </w:tabs>
        <w:ind w:hanging="360" w:left="4374"/>
      </w:pPr>
    </w:lvl>
    <w:lvl w:ilvl="5">
      <w:start w:val="1"/>
      <w:numFmt w:val="lowerRoman"/>
      <w:lvlText w:val="%6."/>
      <w:lvlJc w:val="right"/>
      <w:pPr>
        <w:tabs>
          <w:tab w:pos="0" w:val="num"/>
        </w:tabs>
        <w:ind w:hanging="180" w:left="5094"/>
      </w:pPr>
    </w:lvl>
    <w:lvl w:ilvl="6">
      <w:start w:val="1"/>
      <w:numFmt w:val="decimal"/>
      <w:lvlText w:val="%7."/>
      <w:lvlJc w:val="left"/>
      <w:pPr>
        <w:tabs>
          <w:tab w:pos="0" w:val="num"/>
        </w:tabs>
        <w:ind w:hanging="360" w:left="5814"/>
      </w:pPr>
    </w:lvl>
    <w:lvl w:ilvl="7">
      <w:start w:val="1"/>
      <w:numFmt w:val="lowerLetter"/>
      <w:lvlText w:val="%8."/>
      <w:lvlJc w:val="left"/>
      <w:pPr>
        <w:tabs>
          <w:tab w:pos="0" w:val="num"/>
        </w:tabs>
        <w:ind w:hanging="360" w:left="6534"/>
      </w:pPr>
    </w:lvl>
    <w:lvl w:ilvl="8">
      <w:start w:val="1"/>
      <w:numFmt w:val="lowerRoman"/>
      <w:lvlText w:val="%9."/>
      <w:lvlJc w:val="right"/>
      <w:pPr>
        <w:tabs>
          <w:tab w:pos="0" w:val="num"/>
        </w:tabs>
        <w:ind w:hanging="180" w:left="7254"/>
      </w:pPr>
    </w:lvl>
  </w:abstractNum>
  <w:abstractNum w:abstractNumId="5">
    <w:lvl w:ilvl="0">
      <w:start w:val="1"/>
      <w:numFmt w:val="decimal"/>
      <w:lvlText w:val="%1)"/>
      <w:lvlJc w:val="left"/>
      <w:pPr>
        <w:tabs>
          <w:tab w:pos="0" w:val="num"/>
        </w:tabs>
        <w:ind w:hanging="360" w:left="1931"/>
      </w:pPr>
    </w:lvl>
    <w:lvl w:ilvl="1">
      <w:start w:val="1"/>
      <w:numFmt w:val="lowerLetter"/>
      <w:lvlText w:val="%2."/>
      <w:lvlJc w:val="left"/>
      <w:pPr>
        <w:tabs>
          <w:tab w:pos="0" w:val="num"/>
        </w:tabs>
        <w:ind w:hanging="360" w:left="2651"/>
      </w:pPr>
    </w:lvl>
    <w:lvl w:ilvl="2">
      <w:start w:val="1"/>
      <w:numFmt w:val="lowerRoman"/>
      <w:lvlText w:val="%3."/>
      <w:lvlJc w:val="right"/>
      <w:pPr>
        <w:tabs>
          <w:tab w:pos="0" w:val="num"/>
        </w:tabs>
        <w:ind w:hanging="180" w:left="3371"/>
      </w:pPr>
    </w:lvl>
    <w:lvl w:ilvl="3">
      <w:start w:val="1"/>
      <w:numFmt w:val="decimal"/>
      <w:lvlText w:val="%4."/>
      <w:lvlJc w:val="left"/>
      <w:pPr>
        <w:tabs>
          <w:tab w:pos="0" w:val="num"/>
        </w:tabs>
        <w:ind w:hanging="360" w:left="4091"/>
      </w:pPr>
    </w:lvl>
    <w:lvl w:ilvl="4">
      <w:start w:val="1"/>
      <w:numFmt w:val="lowerLetter"/>
      <w:lvlText w:val="%5."/>
      <w:lvlJc w:val="left"/>
      <w:pPr>
        <w:tabs>
          <w:tab w:pos="0" w:val="num"/>
        </w:tabs>
        <w:ind w:hanging="360" w:left="4811"/>
      </w:pPr>
    </w:lvl>
    <w:lvl w:ilvl="5">
      <w:start w:val="1"/>
      <w:numFmt w:val="lowerRoman"/>
      <w:lvlText w:val="%6."/>
      <w:lvlJc w:val="right"/>
      <w:pPr>
        <w:tabs>
          <w:tab w:pos="0" w:val="num"/>
        </w:tabs>
        <w:ind w:hanging="180" w:left="5531"/>
      </w:pPr>
    </w:lvl>
    <w:lvl w:ilvl="6">
      <w:start w:val="1"/>
      <w:numFmt w:val="decimal"/>
      <w:lvlText w:val="%7."/>
      <w:lvlJc w:val="left"/>
      <w:pPr>
        <w:tabs>
          <w:tab w:pos="0" w:val="num"/>
        </w:tabs>
        <w:ind w:hanging="360" w:left="6251"/>
      </w:pPr>
    </w:lvl>
    <w:lvl w:ilvl="7">
      <w:start w:val="1"/>
      <w:numFmt w:val="lowerLetter"/>
      <w:lvlText w:val="%8."/>
      <w:lvlJc w:val="left"/>
      <w:pPr>
        <w:tabs>
          <w:tab w:pos="0" w:val="num"/>
        </w:tabs>
        <w:ind w:hanging="360" w:left="6971"/>
      </w:pPr>
    </w:lvl>
    <w:lvl w:ilvl="8">
      <w:start w:val="1"/>
      <w:numFmt w:val="lowerRoman"/>
      <w:lvlText w:val="%9."/>
      <w:lvlJc w:val="right"/>
      <w:pPr>
        <w:tabs>
          <w:tab w:pos="0" w:val="num"/>
        </w:tabs>
        <w:ind w:hanging="180" w:left="7691"/>
      </w:pPr>
    </w:lvl>
  </w:abstractNum>
  <w:abstractNum w:abstractNumId="6">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hyphenationZone w:val="425"/>
  <w:themeFontLang w:bidi="" w:eastAsia="" w:val="fr-F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asciiTheme="minorHAnsi" w:cs="" w:cstheme="minorBidi" w:eastAsia="Calibri" w:eastAsiaTheme="minorHAnsi" w:hAnsi="Calibri" w:hAnsiTheme="minorHAnsi"/>
        <w:sz w:val="22"/>
        <w:szCs w:val="22"/>
        <w:lang w:bidi="ar-SA" w:eastAsia="en-US" w:val="fr-FR"/>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suppressAutoHyphens w:val="true"/>
      <w:bidi w:val="0"/>
      <w:spacing w:after="200" w:before="0" w:line="276" w:lineRule="auto"/>
      <w:jc w:val="left"/>
    </w:pPr>
    <w:rPr>
      <w:rFonts w:ascii="Calibri" w:asciiTheme="minorHAnsi" w:cs="" w:cstheme="minorBidi" w:eastAsia="Calibri" w:eastAsiaTheme="minorHAnsi" w:hAnsi="Calibri" w:hAnsiTheme="minorHAnsi"/>
      <w:color w:val="auto"/>
      <w:kern w:val="0"/>
      <w:sz w:val="22"/>
      <w:szCs w:val="22"/>
      <w:lang w:bidi="ar-SA" w:eastAsia="en-US" w:val="fr-FR"/>
    </w:rPr>
  </w:style>
  <w:style w:default="1" w:styleId="DefaultParagraphFont" w:type="character">
    <w:name w:val="Default Paragraph Font"/>
    <w:uiPriority w:val="1"/>
    <w:semiHidden/>
    <w:unhideWhenUsed/>
    <w:qFormat/>
    <w:rPr/>
  </w:style>
  <w:style w:customStyle="1" w:styleId="EntteCar" w:type="character">
    <w:name w:val="En-tête Car"/>
    <w:basedOn w:val="DefaultParagraphFont"/>
    <w:link w:val="En-tte"/>
    <w:uiPriority w:val="99"/>
    <w:qFormat/>
    <w:rsid w:val="00ff4e8e"/>
    <w:rPr/>
  </w:style>
  <w:style w:customStyle="1" w:styleId="PieddepageCar" w:type="character">
    <w:name w:val="Pied de page Car"/>
    <w:basedOn w:val="DefaultParagraphFont"/>
    <w:link w:val="Pieddepage"/>
    <w:uiPriority w:val="99"/>
    <w:qFormat/>
    <w:rsid w:val="00ff4e8e"/>
    <w:rPr/>
  </w:style>
  <w:style w:customStyle="1" w:styleId="TextedebullesCar" w:type="character">
    <w:name w:val="Texte de bulles Car"/>
    <w:basedOn w:val="DefaultParagraphFont"/>
    <w:link w:val="Textedebulles"/>
    <w:uiPriority w:val="99"/>
    <w:semiHidden/>
    <w:qFormat/>
    <w:rsid w:val="002107ff"/>
    <w:rPr>
      <w:rFonts w:ascii="Tahoma" w:cs="Tahoma" w:hAnsi="Tahoma"/>
      <w:sz w:val="16"/>
      <w:szCs w:val="16"/>
    </w:rPr>
  </w:style>
  <w:style w:styleId="Titre" w:type="paragraph">
    <w:name w:val="Titre"/>
    <w:basedOn w:val="Normal"/>
    <w:next w:val="Corpsdetexte"/>
    <w:qFormat/>
    <w:pPr>
      <w:keepNext w:val="true"/>
      <w:spacing w:after="120" w:before="240"/>
    </w:pPr>
    <w:rPr>
      <w:rFonts w:ascii="Liberation Sans" w:cs="Lucida Sans" w:eastAsia="Microsoft YaHei" w:hAnsi="Liberation Sans"/>
      <w:sz w:val="28"/>
      <w:szCs w:val="28"/>
    </w:rPr>
  </w:style>
  <w:style w:styleId="Corpsdetexte" w:type="paragraph">
    <w:name w:val="Body Text"/>
    <w:basedOn w:val="Normal"/>
    <w:pPr>
      <w:spacing w:after="140" w:before="0" w:line="276" w:lineRule="auto"/>
    </w:pPr>
    <w:rPr/>
  </w:style>
  <w:style w:styleId="Liste" w:type="paragraph">
    <w:name w:val="List"/>
    <w:basedOn w:val="Corpsdetexte"/>
    <w:pPr/>
    <w:rPr>
      <w:rFonts w:cs="Lucida Sans"/>
    </w:rPr>
  </w:style>
  <w:style w:styleId="Lgende" w:type="paragraph">
    <w:name w:val="Caption"/>
    <w:basedOn w:val="Normal"/>
    <w:qFormat/>
    <w:pPr>
      <w:suppressLineNumbers/>
      <w:spacing w:after="120" w:before="120"/>
    </w:pPr>
    <w:rPr>
      <w:rFonts w:cs="Lucida Sans"/>
      <w:i/>
      <w:iCs/>
      <w:sz w:val="24"/>
      <w:szCs w:val="24"/>
    </w:rPr>
  </w:style>
  <w:style w:styleId="Index" w:type="paragraph">
    <w:name w:val="Index"/>
    <w:basedOn w:val="Normal"/>
    <w:qFormat/>
    <w:pPr>
      <w:suppressLineNumbers/>
    </w:pPr>
    <w:rPr>
      <w:rFonts w:cs="Lucida Sans"/>
    </w:rPr>
  </w:style>
  <w:style w:styleId="Entteetpieddepage" w:type="paragraph">
    <w:name w:val="En-tête et pied de page"/>
    <w:basedOn w:val="Normal"/>
    <w:qFormat/>
    <w:pPr/>
    <w:rPr/>
  </w:style>
  <w:style w:styleId="Entte" w:type="paragraph">
    <w:name w:val="Header"/>
    <w:basedOn w:val="Normal"/>
    <w:link w:val="En-tteCar"/>
    <w:uiPriority w:val="99"/>
    <w:unhideWhenUsed/>
    <w:rsid w:val="00ff4e8e"/>
    <w:pPr>
      <w:tabs>
        <w:tab w:pos="708" w:val="clear"/>
        <w:tab w:leader="none" w:pos="4536" w:val="center"/>
        <w:tab w:leader="none" w:pos="9072" w:val="right"/>
      </w:tabs>
      <w:spacing w:after="0" w:before="0" w:line="240" w:lineRule="auto"/>
    </w:pPr>
    <w:rPr/>
  </w:style>
  <w:style w:styleId="Pieddepage" w:type="paragraph">
    <w:name w:val="Footer"/>
    <w:basedOn w:val="Normal"/>
    <w:link w:val="PieddepageCar"/>
    <w:uiPriority w:val="99"/>
    <w:unhideWhenUsed/>
    <w:rsid w:val="00ff4e8e"/>
    <w:pPr>
      <w:tabs>
        <w:tab w:pos="708" w:val="clear"/>
        <w:tab w:leader="none" w:pos="4536" w:val="center"/>
        <w:tab w:leader="none" w:pos="9072" w:val="right"/>
      </w:tabs>
      <w:spacing w:after="0" w:before="0" w:line="240" w:lineRule="auto"/>
    </w:pPr>
    <w:rPr/>
  </w:style>
  <w:style w:styleId="ListParagraph" w:type="paragraph">
    <w:name w:val="List Paragraph"/>
    <w:basedOn w:val="Normal"/>
    <w:uiPriority w:val="34"/>
    <w:qFormat/>
    <w:rsid w:val="00f578a2"/>
    <w:pPr>
      <w:spacing w:after="200" w:before="0"/>
      <w:ind w:hanging="0" w:left="720"/>
      <w:contextualSpacing/>
    </w:pPr>
    <w:rPr/>
  </w:style>
  <w:style w:styleId="BalloonText" w:type="paragraph">
    <w:name w:val="Balloon Text"/>
    <w:basedOn w:val="Normal"/>
    <w:link w:val="TextedebullesCar"/>
    <w:uiPriority w:val="99"/>
    <w:semiHidden/>
    <w:unhideWhenUsed/>
    <w:qFormat/>
    <w:rsid w:val="002107ff"/>
    <w:pPr>
      <w:spacing w:after="0" w:before="0" w:line="240" w:lineRule="auto"/>
    </w:pPr>
    <w:rPr>
      <w:rFonts w:ascii="Tahoma" w:cs="Tahoma" w:hAnsi="Tahoma"/>
      <w:sz w:val="16"/>
      <w:szCs w:val="16"/>
    </w:rPr>
  </w:style>
  <w:style w:default="1" w:styleId="NoList" w:type="numbering">
    <w:name w:val="No List"/>
    <w:uiPriority w:val="99"/>
    <w:semiHidden/>
    <w:unhideWhenUsed/>
    <w:qFormat/>
  </w:style>
  <w:style w:default="1" w:styleId="TableauNormal" w:type="table">
    <w:name w:val="Normal Table"/>
    <w:uiPriority w:val="99"/>
    <w:semiHidden/>
    <w:unhideWhenUsed/>
    <w:tblPr>
      <w:tblCellMar>
        <w:top w:type="dxa" w:w="0"/>
        <w:left w:type="dxa" w:w="108"/>
        <w:bottom w:type="dxa" w:w="0"/>
        <w:right w:type="dxa" w:w="108"/>
      </w:tblCellMar>
    </w:tblPr>
  </w:style>
  <w:style w:styleId="Grilledutableau" w:type="table">
    <w:name w:val="Table Grid"/>
    <w:basedOn w:val="TableauNormal"/>
    <w:uiPriority w:val="59"/>
    <w:rsid w:val="00812e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fontTable.xml" Type="http://schemas.openxmlformats.org/officeDocument/2006/relationships/fontTable"/><Relationship Id="rId6" Target="settings.xml" Type="http://schemas.openxmlformats.org/officeDocument/2006/relationships/settings"/><Relationship Id="rId7" Target="theme/theme1.xml" Type="http://schemas.openxmlformats.org/officeDocument/2006/relationships/theme"/></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LibreOffice/7.1.8.1$Windows_X86_64 LibreOffice_project/e1f30c802c3269a1d052614453f260e49458c82c</Application>
  <AppVersion>15.0000</AppVersion>
  <Pages>6</Pages>
  <Words>1846</Words>
  <Characters>10047</Characters>
  <CharactersWithSpaces>11858</CharactersWithSpaces>
  <Paragraphs>84</Paragraphs>
  <Company>Hewlett-Packard Company</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2022-12-09T13:38:05Z</dcterms:created>
  <dc:language>fr-FR</dc:language>
  <cp:revision>1</cp:revision>
</cp:coreProperties>
</file>

<file path=docProps/custom.xml><?xml version="1.0" encoding="utf-8"?>
<Properties xmlns="http://schemas.openxmlformats.org/officeDocument/2006/custom-properties" xmlns:vt="http://schemas.openxmlformats.org/officeDocument/2006/docPropsVTypes"/>
</file>