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19930A1" w14:textId="77777777" w:rsidP="001B4205" w:rsidR="008D614F" w:rsidRDefault="008D614F" w:rsidRPr="00A47599">
      <w:pPr>
        <w:jc w:val="both"/>
        <w:rPr>
          <w:rFonts w:asciiTheme="majorBidi" w:cstheme="majorBidi" w:hAnsiTheme="majorBidi"/>
          <w:sz w:val="24"/>
          <w:szCs w:val="24"/>
        </w:rPr>
      </w:pPr>
    </w:p>
    <w:p w14:paraId="69BC3685" w14:textId="57C3EA3C" w:rsidP="004322F1" w:rsidR="004322F1" w:rsidRDefault="004322F1" w:rsidRPr="00692AB7">
      <w:pPr>
        <w:jc w:val="center"/>
        <w:rPr>
          <w:rFonts w:ascii="Arial" w:cs="Arial" w:eastAsia="Arial" w:hAnsi="Arial"/>
          <w:b/>
          <w:bCs/>
          <w:sz w:val="36"/>
          <w:szCs w:val="36"/>
          <w:u w:val="single"/>
          <w:lang w:eastAsia="zh-CN"/>
        </w:rPr>
      </w:pPr>
      <w:r w:rsidRPr="004322F1">
        <w:rPr>
          <w:rFonts w:ascii="Arial" w:cs="Arial" w:eastAsia="Arial" w:hAnsi="Arial"/>
          <w:b/>
          <w:bCs/>
          <w:sz w:val="36"/>
          <w:szCs w:val="36"/>
          <w:u w:val="single"/>
          <w:lang w:eastAsia="zh-CN"/>
        </w:rPr>
        <w:t xml:space="preserve"> </w:t>
      </w:r>
    </w:p>
    <w:p w14:paraId="44072051" w14:textId="719F4C40" w:rsidP="004322F1" w:rsidR="004322F1" w:rsidRDefault="004322F1">
      <w:pPr>
        <w:pBdr>
          <w:top w:color="auto" w:shadow="1" w:space="1" w:sz="18" w:val="single"/>
          <w:left w:color="auto" w:shadow="1" w:space="4" w:sz="18" w:val="single"/>
          <w:bottom w:color="auto" w:shadow="1" w:space="1" w:sz="18" w:val="single"/>
          <w:right w:color="auto" w:shadow="1" w:space="4" w:sz="18" w:val="single"/>
        </w:pBdr>
        <w:jc w:val="center"/>
        <w:rPr>
          <w:rFonts w:ascii="Arial" w:cs="Arial" w:eastAsia="Arial" w:hAnsi="Arial"/>
          <w:b/>
          <w:bCs/>
          <w:sz w:val="40"/>
          <w:szCs w:val="40"/>
          <w:lang w:eastAsia="zh-CN"/>
        </w:rPr>
      </w:pPr>
      <w:r w:rsidRPr="00692AB7">
        <w:rPr>
          <w:rFonts w:ascii="Arial" w:cs="Arial" w:eastAsia="Arial" w:hAnsi="Arial"/>
          <w:b/>
          <w:bCs/>
          <w:sz w:val="40"/>
          <w:szCs w:val="40"/>
          <w:lang w:eastAsia="zh-CN"/>
        </w:rPr>
        <w:t xml:space="preserve">Accord collectif : </w:t>
      </w:r>
      <w:r>
        <w:rPr>
          <w:rFonts w:ascii="Arial" w:cs="Arial" w:eastAsia="Arial" w:hAnsi="Arial"/>
          <w:b/>
          <w:bCs/>
          <w:sz w:val="40"/>
          <w:szCs w:val="40"/>
          <w:lang w:eastAsia="zh-CN"/>
        </w:rPr>
        <w:t xml:space="preserve">Contingent annuel d’heures supplémentaires </w:t>
      </w:r>
      <w:proofErr w:type="spellStart"/>
      <w:r>
        <w:rPr>
          <w:rFonts w:ascii="Arial" w:cs="Arial" w:eastAsia="Arial" w:hAnsi="Arial"/>
          <w:b/>
          <w:bCs/>
          <w:sz w:val="40"/>
          <w:szCs w:val="40"/>
          <w:lang w:eastAsia="zh-CN"/>
        </w:rPr>
        <w:t>Diaverum</w:t>
      </w:r>
      <w:proofErr w:type="spellEnd"/>
      <w:r>
        <w:rPr>
          <w:rFonts w:ascii="Arial" w:cs="Arial" w:eastAsia="Arial" w:hAnsi="Arial"/>
          <w:b/>
          <w:bCs/>
          <w:sz w:val="40"/>
          <w:szCs w:val="40"/>
          <w:lang w:eastAsia="zh-CN"/>
        </w:rPr>
        <w:t xml:space="preserve"> Mulhouse</w:t>
      </w:r>
    </w:p>
    <w:p w14:paraId="2F6783A4" w14:textId="76B6FA3B" w:rsidP="004322F1" w:rsidR="004322F1" w:rsidRDefault="004322F1" w:rsidRPr="00692AB7">
      <w:pPr>
        <w:pBdr>
          <w:top w:color="auto" w:shadow="1" w:space="1" w:sz="18" w:val="single"/>
          <w:left w:color="auto" w:shadow="1" w:space="4" w:sz="18" w:val="single"/>
          <w:bottom w:color="auto" w:shadow="1" w:space="1" w:sz="18" w:val="single"/>
          <w:right w:color="auto" w:shadow="1" w:space="4" w:sz="18" w:val="single"/>
        </w:pBdr>
        <w:jc w:val="center"/>
        <w:rPr>
          <w:rFonts w:ascii="Arial" w:cs="Arial" w:eastAsia="Arial" w:hAnsi="Arial"/>
          <w:b/>
          <w:bCs/>
          <w:sz w:val="40"/>
          <w:szCs w:val="40"/>
          <w:lang w:eastAsia="zh-CN"/>
        </w:rPr>
      </w:pPr>
      <w:r>
        <w:rPr>
          <w:rFonts w:ascii="Arial" w:cs="Arial" w:eastAsia="Arial" w:hAnsi="Arial"/>
          <w:b/>
          <w:bCs/>
          <w:sz w:val="40"/>
          <w:szCs w:val="40"/>
          <w:lang w:eastAsia="zh-CN"/>
        </w:rPr>
        <w:t>Mai 2024</w:t>
      </w:r>
    </w:p>
    <w:p w14:paraId="1846E793" w14:textId="77777777" w:rsidP="004322F1" w:rsidR="004322F1" w:rsidRDefault="004322F1" w:rsidRPr="00692AB7">
      <w:pPr>
        <w:jc w:val="center"/>
        <w:rPr>
          <w:rFonts w:ascii="Arial" w:cs="Arial" w:eastAsia="Arial" w:hAnsi="Arial"/>
          <w:sz w:val="24"/>
          <w:szCs w:val="24"/>
          <w:lang w:eastAsia="zh-CN"/>
        </w:rPr>
      </w:pPr>
    </w:p>
    <w:p w14:paraId="732EAD38" w14:textId="073D2E10" w:rsidP="004322F1" w:rsidR="004322F1" w:rsidRDefault="004322F1" w:rsidRPr="00692AB7">
      <w:pPr>
        <w:tabs>
          <w:tab w:pos="3403" w:val="left"/>
        </w:tabs>
        <w:rPr>
          <w:rFonts w:ascii="Arial" w:cs="Arial" w:eastAsia="Arial" w:hAnsi="Arial"/>
          <w:sz w:val="24"/>
          <w:szCs w:val="24"/>
          <w:lang w:eastAsia="zh-CN"/>
        </w:rPr>
      </w:pPr>
    </w:p>
    <w:p w14:paraId="60B82DBC" w14:textId="511CC433" w:rsidP="004322F1" w:rsidR="004322F1" w:rsidRDefault="004322F1">
      <w:pPr>
        <w:tabs>
          <w:tab w:pos="3403" w:val="left"/>
        </w:tabs>
        <w:jc w:val="both"/>
        <w:rPr>
          <w:b/>
          <w:sz w:val="24"/>
          <w:szCs w:val="24"/>
          <w:lang w:eastAsia="zh-CN"/>
        </w:rPr>
      </w:pPr>
      <w:r w:rsidRPr="00692AB7">
        <w:rPr>
          <w:b/>
          <w:sz w:val="24"/>
          <w:szCs w:val="24"/>
          <w:lang w:eastAsia="zh-CN"/>
        </w:rPr>
        <w:t>ENTRE LES SOUSSIGNES :</w:t>
      </w:r>
    </w:p>
    <w:p w14:paraId="14BF70D2" w14:textId="3173B2F5" w:rsidP="004322F1" w:rsidR="004322F1" w:rsidRDefault="004322F1">
      <w:pPr>
        <w:tabs>
          <w:tab w:pos="3403" w:val="left"/>
        </w:tabs>
        <w:ind w:hanging="567"/>
        <w:jc w:val="both"/>
        <w:rPr>
          <w:sz w:val="24"/>
          <w:szCs w:val="24"/>
          <w:lang w:eastAsia="zh-CN"/>
        </w:rPr>
      </w:pPr>
      <w:r w:rsidRPr="00692AB7">
        <w:rPr>
          <w:rFonts w:ascii="Arial" w:cs="Arial" w:eastAsia="Arial" w:hAnsi="Arial"/>
          <w:sz w:val="24"/>
          <w:szCs w:val="24"/>
          <w:lang w:eastAsia="zh-CN"/>
        </w:rPr>
        <w:br/>
      </w:r>
      <w:r>
        <w:rPr>
          <w:b/>
          <w:caps/>
          <w:sz w:val="24"/>
          <w:szCs w:val="24"/>
          <w:lang w:eastAsia="zh-CN"/>
        </w:rPr>
        <w:t xml:space="preserve">DIAVERUM MULHOUSE, </w:t>
      </w:r>
      <w:r>
        <w:rPr>
          <w:sz w:val="24"/>
          <w:szCs w:val="24"/>
          <w:lang w:eastAsia="zh-CN"/>
        </w:rPr>
        <w:t xml:space="preserve">dont le siège social est situé au 6 rue Béranger, 69006 LYON, représentée par Monsieur </w:t>
      </w:r>
      <w:r w:rsidR="009E4ACB">
        <w:rPr>
          <w:sz w:val="24"/>
          <w:szCs w:val="24"/>
          <w:lang w:eastAsia="zh-CN"/>
        </w:rPr>
        <w:t>X</w:t>
      </w:r>
      <w:r>
        <w:rPr>
          <w:sz w:val="24"/>
          <w:szCs w:val="24"/>
          <w:lang w:eastAsia="zh-CN"/>
        </w:rPr>
        <w:t xml:space="preserve"> en sa qualité de Directeur Général France,</w:t>
      </w:r>
    </w:p>
    <w:p w14:paraId="0F57F4DE" w14:textId="77777777" w:rsidP="004322F1" w:rsidR="004322F1" w:rsidRDefault="004322F1" w:rsidRPr="00692AB7">
      <w:pPr>
        <w:jc w:val="both"/>
        <w:rPr>
          <w:sz w:val="24"/>
          <w:szCs w:val="24"/>
          <w:lang w:eastAsia="zh-CN"/>
        </w:rPr>
      </w:pPr>
    </w:p>
    <w:p w14:paraId="3C59B48D" w14:textId="77777777" w:rsidP="004322F1" w:rsidR="004322F1" w:rsidRDefault="004322F1" w:rsidRPr="00692AB7">
      <w:pPr>
        <w:jc w:val="both"/>
        <w:rPr>
          <w:b/>
          <w:sz w:val="24"/>
          <w:szCs w:val="24"/>
          <w:lang w:eastAsia="zh-CN"/>
        </w:rPr>
      </w:pPr>
      <w:r w:rsidRPr="00692AB7">
        <w:rPr>
          <w:b/>
          <w:sz w:val="24"/>
          <w:szCs w:val="24"/>
          <w:lang w:eastAsia="zh-CN"/>
        </w:rPr>
        <w:t>ET</w:t>
      </w:r>
    </w:p>
    <w:p w14:paraId="69FE9A5A" w14:textId="77777777" w:rsidP="004322F1" w:rsidR="004322F1" w:rsidRDefault="004322F1" w:rsidRPr="00692AB7">
      <w:pPr>
        <w:jc w:val="both"/>
        <w:rPr>
          <w:sz w:val="24"/>
          <w:szCs w:val="24"/>
          <w:lang w:eastAsia="zh-CN"/>
        </w:rPr>
      </w:pPr>
    </w:p>
    <w:p w14:paraId="781FE71D" w14:textId="6184DC85" w:rsidP="004322F1" w:rsidR="004322F1" w:rsidRDefault="004322F1" w:rsidRPr="00E45D8D">
      <w:pPr>
        <w:jc w:val="both"/>
        <w:rPr>
          <w:rFonts w:ascii="Arial" w:hAnsi="Arial"/>
          <w:sz w:val="24"/>
          <w:szCs w:val="24"/>
          <w:lang w:eastAsia="zh-CN"/>
        </w:rPr>
      </w:pPr>
      <w:r>
        <w:rPr>
          <w:b/>
          <w:sz w:val="24"/>
          <w:szCs w:val="24"/>
        </w:rPr>
        <w:t xml:space="preserve">Monsieur </w:t>
      </w:r>
      <w:r w:rsidR="009E4ACB">
        <w:rPr>
          <w:b/>
          <w:sz w:val="24"/>
          <w:szCs w:val="24"/>
        </w:rPr>
        <w:t>A</w:t>
      </w:r>
      <w:r>
        <w:rPr>
          <w:b/>
          <w:sz w:val="24"/>
          <w:szCs w:val="24"/>
        </w:rPr>
        <w:t xml:space="preserve">, </w:t>
      </w:r>
      <w:r w:rsidRPr="004322F1">
        <w:rPr>
          <w:bCs/>
          <w:sz w:val="24"/>
          <w:szCs w:val="24"/>
        </w:rPr>
        <w:t>Délégué syndical CFDT</w:t>
      </w:r>
    </w:p>
    <w:p w14:paraId="2B907684" w14:textId="77777777" w:rsidP="004322F1" w:rsidR="004322F1" w:rsidRDefault="004322F1" w:rsidRPr="00692AB7">
      <w:pPr>
        <w:jc w:val="both"/>
        <w:rPr>
          <w:rFonts w:ascii="Arial" w:cs="Arial" w:eastAsia="Arial" w:hAnsi="Arial"/>
          <w:sz w:val="24"/>
          <w:szCs w:val="24"/>
          <w:lang w:eastAsia="zh-CN"/>
        </w:rPr>
      </w:pPr>
    </w:p>
    <w:p w14:paraId="601F5D2C" w14:textId="77777777" w:rsidP="004322F1" w:rsidR="004322F1" w:rsidRDefault="004322F1" w:rsidRPr="00692AB7">
      <w:pPr>
        <w:jc w:val="both"/>
        <w:rPr>
          <w:rFonts w:ascii="Arial" w:cs="Arial" w:eastAsia="Arial" w:hAnsi="Arial"/>
          <w:color w:val="666699"/>
          <w:sz w:val="24"/>
          <w:szCs w:val="24"/>
          <w:lang w:eastAsia="zh-CN"/>
        </w:rPr>
      </w:pPr>
      <w:r w:rsidRPr="00692AB7">
        <w:rPr>
          <w:rFonts w:ascii="Arial" w:cs="Arial" w:eastAsia="Arial" w:hAnsi="Arial"/>
          <w:b/>
          <w:bCs/>
          <w:color w:val="ED7D31"/>
          <w:sz w:val="24"/>
          <w:szCs w:val="24"/>
          <w:lang w:eastAsia="zh-CN"/>
        </w:rPr>
        <w:t>Préambule</w:t>
      </w:r>
      <w:r w:rsidRPr="00692AB7">
        <w:rPr>
          <w:rFonts w:ascii="Arial" w:cs="Arial" w:eastAsia="Arial" w:hAnsi="Arial"/>
          <w:color w:val="666699"/>
          <w:sz w:val="24"/>
          <w:szCs w:val="24"/>
          <w:lang w:eastAsia="zh-CN"/>
        </w:rPr>
        <w:br/>
      </w:r>
    </w:p>
    <w:p w14:paraId="2E465C2B"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Le présent accord est conclu dans le cadre des règles fixées aux articles L. 3121-27 à L. 3121-34 du Code du Travail relatifs au régime juridique des heures supplémentaires. </w:t>
      </w:r>
    </w:p>
    <w:p w14:paraId="5C4AA8C6"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Cet accord a pour objet d'articuler au mieux la protection de la santé et de la sécurité du salarié et plus largement la garantie du respect des droits des salariés et les contraintes économiques de l'entreprise.</w:t>
      </w:r>
    </w:p>
    <w:p w14:paraId="373994E3"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sz w:val="24"/>
          <w:szCs w:val="24"/>
          <w:lang w:eastAsia="zh-CN"/>
        </w:rPr>
        <w:br/>
      </w:r>
      <w:r w:rsidRPr="00692AB7">
        <w:rPr>
          <w:rFonts w:ascii="Arial" w:cs="Arial" w:eastAsia="Arial" w:hAnsi="Arial"/>
          <w:b/>
          <w:bCs/>
          <w:sz w:val="24"/>
          <w:szCs w:val="24"/>
          <w:lang w:eastAsia="zh-CN"/>
        </w:rPr>
        <w:t xml:space="preserve">Article 1 - </w:t>
      </w:r>
      <w:r w:rsidRPr="00692AB7">
        <w:rPr>
          <w:rFonts w:ascii="Arial" w:cs="Arial" w:eastAsia="Arial" w:hAnsi="Arial"/>
          <w:b/>
          <w:bCs/>
          <w:color w:val="ED7D31"/>
          <w:sz w:val="24"/>
          <w:szCs w:val="24"/>
          <w:lang w:eastAsia="zh-CN"/>
        </w:rPr>
        <w:t>Définition des heures supplémentaires</w:t>
      </w:r>
      <w:r w:rsidRPr="00692AB7">
        <w:rPr>
          <w:rFonts w:ascii="Arial" w:cs="Arial" w:eastAsia="Arial" w:hAnsi="Arial"/>
          <w:b/>
          <w:bCs/>
          <w:color w:val="ED171F"/>
          <w:sz w:val="24"/>
          <w:szCs w:val="24"/>
          <w:lang w:eastAsia="zh-CN"/>
        </w:rPr>
        <w:br/>
      </w:r>
    </w:p>
    <w:p w14:paraId="3711A3F4" w14:textId="10405EAD"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Pour apprécier les heures supplémentaires</w:t>
      </w:r>
      <w:r>
        <w:rPr>
          <w:rFonts w:ascii="Arial" w:cs="Arial" w:eastAsia="Arial" w:hAnsi="Arial"/>
          <w:sz w:val="22"/>
          <w:szCs w:val="22"/>
          <w:lang w:eastAsia="zh-CN"/>
        </w:rPr>
        <w:t xml:space="preserve"> (HS)</w:t>
      </w:r>
      <w:r w:rsidRPr="00692AB7">
        <w:rPr>
          <w:rFonts w:ascii="Arial" w:cs="Arial" w:eastAsia="Arial" w:hAnsi="Arial"/>
          <w:sz w:val="22"/>
          <w:szCs w:val="22"/>
          <w:lang w:eastAsia="zh-CN"/>
        </w:rPr>
        <w:t>, il a été décidé que la semaine débute le lundi à minuit et se termine le dimanche à 23 heures passé de 59 minutes.</w:t>
      </w:r>
    </w:p>
    <w:p w14:paraId="3ACB992A"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Il est pris en compte dans le décompte de la durée du travail, le temps de travail effectif, ainsi que le temps de pause d’une heure, par jour de travail de 11 heures et 40 minutes.</w:t>
      </w:r>
    </w:p>
    <w:p w14:paraId="672B3B95" w14:textId="77777777" w:rsidP="004322F1" w:rsidR="004322F1" w:rsidRDefault="004322F1" w:rsidRPr="00E45D8D">
      <w:pPr>
        <w:rPr>
          <w:rFonts w:ascii="Arial" w:cs="Arial" w:eastAsia="Arial" w:hAnsi="Arial"/>
          <w:b/>
          <w:bCs/>
          <w:color w:val="ED171F"/>
          <w:sz w:val="24"/>
          <w:szCs w:val="24"/>
          <w:lang w:eastAsia="zh-CN"/>
        </w:rPr>
      </w:pPr>
      <w:r w:rsidRPr="00692AB7">
        <w:rPr>
          <w:rFonts w:ascii="Arial" w:cs="Arial" w:eastAsia="Arial" w:hAnsi="Arial"/>
          <w:sz w:val="24"/>
          <w:szCs w:val="24"/>
          <w:lang w:eastAsia="zh-CN"/>
        </w:rPr>
        <w:br/>
      </w:r>
      <w:r w:rsidRPr="00692AB7">
        <w:rPr>
          <w:rFonts w:ascii="Arial" w:cs="Arial" w:eastAsia="Arial" w:hAnsi="Arial"/>
          <w:b/>
          <w:bCs/>
          <w:sz w:val="24"/>
          <w:szCs w:val="24"/>
          <w:lang w:eastAsia="zh-CN"/>
        </w:rPr>
        <w:t xml:space="preserve">Article 2 - </w:t>
      </w:r>
      <w:r w:rsidRPr="00692AB7">
        <w:rPr>
          <w:rFonts w:ascii="Arial" w:cs="Arial" w:eastAsia="Arial" w:hAnsi="Arial"/>
          <w:b/>
          <w:bCs/>
          <w:color w:val="ED7D31"/>
          <w:sz w:val="24"/>
          <w:szCs w:val="24"/>
          <w:lang w:eastAsia="zh-CN"/>
        </w:rPr>
        <w:t>Majoration de salaire</w:t>
      </w:r>
      <w:r w:rsidRPr="00692AB7">
        <w:rPr>
          <w:rFonts w:ascii="Arial" w:cs="Arial" w:eastAsia="Arial" w:hAnsi="Arial"/>
          <w:b/>
          <w:bCs/>
          <w:color w:val="ED171F"/>
          <w:sz w:val="24"/>
          <w:szCs w:val="24"/>
          <w:lang w:eastAsia="zh-CN"/>
        </w:rPr>
        <w:br/>
      </w:r>
    </w:p>
    <w:p w14:paraId="0099B480" w14:textId="77777777" w:rsidP="004322F1" w:rsidR="004322F1" w:rsidRDefault="004322F1" w:rsidRPr="00E45D8D">
      <w:pPr>
        <w:jc w:val="both"/>
        <w:rPr>
          <w:sz w:val="22"/>
          <w:szCs w:val="22"/>
          <w:lang w:eastAsia="zh-CN"/>
        </w:rPr>
      </w:pPr>
      <w:r w:rsidRPr="00692AB7">
        <w:rPr>
          <w:rFonts w:ascii="Arial" w:cs="Arial" w:eastAsia="Arial" w:hAnsi="Arial"/>
          <w:sz w:val="22"/>
          <w:szCs w:val="22"/>
          <w:lang w:eastAsia="zh-CN"/>
        </w:rPr>
        <w:t xml:space="preserve">Les heures </w:t>
      </w:r>
      <w:r>
        <w:rPr>
          <w:rFonts w:ascii="Arial" w:cs="Arial" w:eastAsia="Arial" w:hAnsi="Arial"/>
          <w:sz w:val="22"/>
          <w:szCs w:val="22"/>
          <w:lang w:eastAsia="zh-CN"/>
        </w:rPr>
        <w:t>supplémentaires</w:t>
      </w:r>
      <w:r w:rsidRPr="00692AB7">
        <w:rPr>
          <w:rFonts w:ascii="Arial" w:cs="Arial" w:eastAsia="Arial" w:hAnsi="Arial"/>
          <w:sz w:val="22"/>
          <w:szCs w:val="22"/>
          <w:lang w:eastAsia="zh-CN"/>
        </w:rPr>
        <w:t xml:space="preserve"> s’appréciant à la semaine</w:t>
      </w:r>
      <w:r>
        <w:rPr>
          <w:rFonts w:ascii="Arial" w:cs="Arial" w:eastAsia="Arial" w:hAnsi="Arial"/>
          <w:sz w:val="22"/>
          <w:szCs w:val="22"/>
          <w:lang w:eastAsia="zh-CN"/>
        </w:rPr>
        <w:t xml:space="preserve"> ou au cycle</w:t>
      </w:r>
      <w:r w:rsidRPr="00692AB7">
        <w:rPr>
          <w:rFonts w:ascii="Arial" w:cs="Arial" w:eastAsia="Arial" w:hAnsi="Arial"/>
          <w:sz w:val="22"/>
          <w:szCs w:val="22"/>
          <w:lang w:eastAsia="zh-CN"/>
        </w:rPr>
        <w:t xml:space="preserve">, les 8 premières </w:t>
      </w:r>
      <w:r>
        <w:rPr>
          <w:rFonts w:ascii="Arial" w:cs="Arial" w:eastAsia="Arial" w:hAnsi="Arial"/>
          <w:sz w:val="22"/>
          <w:szCs w:val="22"/>
          <w:lang w:eastAsia="zh-CN"/>
        </w:rPr>
        <w:t xml:space="preserve">heures supplémentaires </w:t>
      </w:r>
      <w:r w:rsidRPr="00692AB7">
        <w:rPr>
          <w:rFonts w:ascii="Arial" w:cs="Arial" w:eastAsia="Arial" w:hAnsi="Arial"/>
          <w:sz w:val="22"/>
          <w:szCs w:val="22"/>
          <w:lang w:eastAsia="zh-CN"/>
        </w:rPr>
        <w:t xml:space="preserve">effectuées seront majorées de 25 %. Les </w:t>
      </w:r>
      <w:r>
        <w:rPr>
          <w:rFonts w:ascii="Arial" w:cs="Arial" w:eastAsia="Arial" w:hAnsi="Arial"/>
          <w:sz w:val="22"/>
          <w:szCs w:val="22"/>
          <w:lang w:eastAsia="zh-CN"/>
        </w:rPr>
        <w:t>heures supplémentaires</w:t>
      </w:r>
      <w:r w:rsidRPr="00692AB7">
        <w:rPr>
          <w:rFonts w:ascii="Arial" w:cs="Arial" w:eastAsia="Arial" w:hAnsi="Arial"/>
          <w:sz w:val="22"/>
          <w:szCs w:val="22"/>
          <w:lang w:eastAsia="zh-CN"/>
        </w:rPr>
        <w:t xml:space="preserve"> suivantes seront majorées à 50%.</w:t>
      </w:r>
      <w:r w:rsidRPr="00692AB7">
        <w:rPr>
          <w:sz w:val="22"/>
          <w:szCs w:val="22"/>
          <w:lang w:eastAsia="zh-CN"/>
        </w:rPr>
        <w:t xml:space="preserve"> </w:t>
      </w:r>
    </w:p>
    <w:p w14:paraId="23AE3F29" w14:textId="77777777" w:rsidP="004322F1" w:rsidR="004322F1" w:rsidRDefault="004322F1" w:rsidRPr="00692AB7">
      <w:pPr>
        <w:rPr>
          <w:rFonts w:ascii="Arial" w:cs="Arial" w:eastAsia="Arial" w:hAnsi="Arial"/>
          <w:b/>
          <w:bCs/>
          <w:sz w:val="24"/>
          <w:szCs w:val="24"/>
          <w:lang w:eastAsia="zh-CN"/>
        </w:rPr>
      </w:pPr>
    </w:p>
    <w:p w14:paraId="6EB9C542" w14:textId="77777777" w:rsidP="004322F1" w:rsidR="004322F1" w:rsidRDefault="004322F1" w:rsidRPr="00692AB7">
      <w:pPr>
        <w:rPr>
          <w:rFonts w:ascii="Arial" w:cs="Arial" w:eastAsia="Arial" w:hAnsi="Arial"/>
          <w:sz w:val="22"/>
          <w:szCs w:val="22"/>
          <w:lang w:eastAsia="zh-CN"/>
        </w:rPr>
      </w:pPr>
      <w:r w:rsidRPr="00692AB7">
        <w:rPr>
          <w:rFonts w:ascii="Arial" w:cs="Arial" w:eastAsia="Arial" w:hAnsi="Arial"/>
          <w:b/>
          <w:bCs/>
          <w:sz w:val="24"/>
          <w:szCs w:val="24"/>
          <w:lang w:eastAsia="zh-CN"/>
        </w:rPr>
        <w:t xml:space="preserve">Article 3 - </w:t>
      </w:r>
      <w:r w:rsidRPr="00692AB7">
        <w:rPr>
          <w:rFonts w:ascii="Arial" w:cs="Arial" w:eastAsia="Arial" w:hAnsi="Arial"/>
          <w:b/>
          <w:bCs/>
          <w:color w:val="ED7D31"/>
          <w:sz w:val="24"/>
          <w:szCs w:val="24"/>
          <w:lang w:eastAsia="zh-CN"/>
        </w:rPr>
        <w:t>Repos compensateur de remplacement</w:t>
      </w:r>
      <w:r w:rsidRPr="00692AB7">
        <w:rPr>
          <w:rFonts w:ascii="Arial" w:cs="Arial" w:eastAsia="Arial" w:hAnsi="Arial"/>
          <w:b/>
          <w:bCs/>
          <w:color w:val="ED171F"/>
          <w:sz w:val="24"/>
          <w:szCs w:val="24"/>
          <w:lang w:eastAsia="zh-CN"/>
        </w:rPr>
        <w:br/>
      </w:r>
    </w:p>
    <w:p w14:paraId="67D1779D" w14:textId="77777777" w:rsidP="004322F1" w:rsidR="004322F1" w:rsidRDefault="004322F1" w:rsidRPr="00692AB7">
      <w:pPr>
        <w:jc w:val="both"/>
        <w:rPr>
          <w:rFonts w:ascii="Arial" w:cs="Arial" w:eastAsia="Arial" w:hAnsi="Arial"/>
          <w:sz w:val="22"/>
          <w:szCs w:val="22"/>
          <w:u w:val="single"/>
          <w:lang w:eastAsia="zh-CN"/>
        </w:rPr>
      </w:pPr>
      <w:r w:rsidRPr="00692AB7">
        <w:rPr>
          <w:rFonts w:ascii="Arial" w:cs="Arial" w:eastAsia="Arial" w:hAnsi="Arial"/>
          <w:color w:val="ED7D31"/>
          <w:sz w:val="22"/>
          <w:szCs w:val="22"/>
          <w:lang w:eastAsia="zh-CN"/>
        </w:rPr>
        <w:t>*</w:t>
      </w:r>
      <w:r w:rsidRPr="00692AB7">
        <w:rPr>
          <w:rFonts w:ascii="Arial" w:cs="Arial" w:eastAsia="Arial" w:hAnsi="Arial"/>
          <w:color w:val="ED171F"/>
          <w:sz w:val="22"/>
          <w:szCs w:val="22"/>
          <w:lang w:eastAsia="zh-CN"/>
        </w:rPr>
        <w:t> </w:t>
      </w:r>
      <w:r w:rsidRPr="00692AB7">
        <w:rPr>
          <w:rFonts w:ascii="Arial" w:cs="Arial" w:eastAsia="Arial" w:hAnsi="Arial"/>
          <w:i/>
          <w:iCs/>
          <w:sz w:val="22"/>
          <w:szCs w:val="22"/>
          <w:u w:val="single"/>
          <w:lang w:eastAsia="zh-CN"/>
        </w:rPr>
        <w:t>En cas d'initiative du salarié :</w:t>
      </w:r>
    </w:p>
    <w:p w14:paraId="69E6A337"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A la demande du salarié et avec l'accord de l'employeur, le paiement des HS et de leur majoration pourra être remplacée en tout ou partie par un repos compensateur de remplacement. Chaque HS ouvre droit à un temps de repos majoré équivalent à la majoration qui aurait été appliquée dans le cas du paiement des HS. </w:t>
      </w:r>
    </w:p>
    <w:p w14:paraId="5010655F" w14:textId="77777777" w:rsidP="004322F1" w:rsidR="004322F1" w:rsidRDefault="004322F1" w:rsidRPr="00692AB7">
      <w:pPr>
        <w:spacing w:after="75" w:before="75"/>
        <w:ind w:left="708" w:right="15"/>
        <w:jc w:val="both"/>
        <w:rPr>
          <w:rFonts w:ascii="Arial" w:cs="Arial" w:eastAsia="Arial" w:hAnsi="Arial"/>
          <w:i/>
          <w:iCs/>
          <w:sz w:val="22"/>
          <w:szCs w:val="22"/>
          <w:lang w:eastAsia="zh-CN"/>
        </w:rPr>
      </w:pPr>
      <w:r w:rsidRPr="00692AB7">
        <w:rPr>
          <w:rFonts w:ascii="Arial" w:cs="Arial" w:eastAsia="Arial" w:hAnsi="Arial"/>
          <w:i/>
          <w:iCs/>
          <w:sz w:val="22"/>
          <w:szCs w:val="22"/>
          <w:lang w:eastAsia="zh-CN"/>
        </w:rPr>
        <w:t>Exemple : Une heure supplémentaire majorée à 25% ouvre droit à 1,25 heure de repos (1 heure et 15 minutes).</w:t>
      </w:r>
    </w:p>
    <w:p w14:paraId="23FDB829" w14:textId="311797C2" w:rsidP="004322F1" w:rsidR="004322F1" w:rsidRDefault="004322F1">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Les jours de repos seront attribués selon le cadre légal, avec la prise en compte des contraintes opérationnelles de l’entreprise. Les jours de repos devront être demandés par le collaborateur à </w:t>
      </w:r>
      <w:r w:rsidRPr="00692AB7">
        <w:rPr>
          <w:rFonts w:ascii="Arial" w:cs="Arial" w:eastAsia="Arial" w:hAnsi="Arial"/>
          <w:sz w:val="22"/>
          <w:szCs w:val="22"/>
          <w:lang w:eastAsia="zh-CN"/>
        </w:rPr>
        <w:lastRenderedPageBreak/>
        <w:t xml:space="preserve">son responsable hiérarchique direct. L’accord express de ce dernier doit être obtenu afin que le collaborateur puisse bénéficier de ses droits à repos compensateur. </w:t>
      </w:r>
    </w:p>
    <w:p w14:paraId="7125BAE0" w14:textId="77777777" w:rsidP="004322F1" w:rsidR="004322F1" w:rsidRDefault="004322F1" w:rsidRPr="00692AB7">
      <w:pPr>
        <w:spacing w:after="75" w:before="75"/>
        <w:ind w:left="15" w:right="15"/>
        <w:jc w:val="both"/>
        <w:rPr>
          <w:rFonts w:ascii="Arial" w:cs="Arial" w:eastAsia="Arial" w:hAnsi="Arial"/>
          <w:sz w:val="22"/>
          <w:szCs w:val="22"/>
          <w:lang w:eastAsia="zh-CN"/>
        </w:rPr>
      </w:pPr>
    </w:p>
    <w:p w14:paraId="53E322BC" w14:textId="77777777" w:rsidP="004322F1" w:rsidR="004322F1" w:rsidRDefault="004322F1" w:rsidRPr="00692AB7">
      <w:pPr>
        <w:jc w:val="both"/>
        <w:rPr>
          <w:rFonts w:ascii="Arial" w:cs="Arial" w:eastAsia="Arial" w:hAnsi="Arial"/>
          <w:sz w:val="22"/>
          <w:szCs w:val="22"/>
          <w:u w:val="single"/>
          <w:lang w:eastAsia="zh-CN"/>
        </w:rPr>
      </w:pPr>
      <w:r w:rsidRPr="00692AB7">
        <w:rPr>
          <w:rFonts w:ascii="Arial" w:cs="Arial" w:eastAsia="Arial" w:hAnsi="Arial"/>
          <w:color w:val="ED7D31"/>
          <w:sz w:val="22"/>
          <w:szCs w:val="22"/>
          <w:lang w:eastAsia="zh-CN"/>
        </w:rPr>
        <w:t>*</w:t>
      </w:r>
      <w:r w:rsidRPr="00692AB7">
        <w:rPr>
          <w:rFonts w:ascii="Arial" w:cs="Arial" w:eastAsia="Arial" w:hAnsi="Arial"/>
          <w:color w:val="ED171F"/>
          <w:sz w:val="22"/>
          <w:szCs w:val="22"/>
          <w:lang w:eastAsia="zh-CN"/>
        </w:rPr>
        <w:t> </w:t>
      </w:r>
      <w:r w:rsidRPr="00692AB7">
        <w:rPr>
          <w:rFonts w:ascii="Arial" w:cs="Arial" w:eastAsia="Arial" w:hAnsi="Arial"/>
          <w:i/>
          <w:iCs/>
          <w:sz w:val="22"/>
          <w:szCs w:val="22"/>
          <w:u w:val="single"/>
          <w:lang w:eastAsia="zh-CN"/>
        </w:rPr>
        <w:t>En cas d'initiative de l'employeur :</w:t>
      </w:r>
    </w:p>
    <w:p w14:paraId="4BB86036"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A la demande de l'employeur et avec l'accord du salarié, le paiement des heures supplémentaires et de leur majoration pourra être remplacée en tout ou partie par un repos compensateur de remplacement. Chaque HS ouvre droit à un temps de repos majoré équivalent à la majoration qui aurait été appliquée dans le cas du paiement des HS. </w:t>
      </w:r>
      <w:r w:rsidRPr="00692AB7">
        <w:rPr>
          <w:rFonts w:ascii="Arial" w:cs="Arial" w:eastAsia="Arial" w:hAnsi="Arial"/>
          <w:i/>
          <w:iCs/>
          <w:sz w:val="22"/>
          <w:szCs w:val="22"/>
          <w:lang w:eastAsia="zh-CN"/>
        </w:rPr>
        <w:t>Cf exemple ci-dessus</w:t>
      </w:r>
    </w:p>
    <w:p w14:paraId="7B4FD041" w14:textId="77777777" w:rsidP="004322F1" w:rsidR="004322F1" w:rsidRDefault="004322F1" w:rsidRPr="00692AB7">
      <w:pPr>
        <w:spacing w:after="75" w:before="75"/>
        <w:ind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Les jours de repos seront attribués selon le cadre légal, avec la prise en compte des contraintes opérationnelles de l’entreprise. Les jours de repos devront être demandés par le responsable hiérarchique au collaborateur. Le collaborateur ne pourra s’opposer à la demande de son responsable hiérarchique. </w:t>
      </w:r>
    </w:p>
    <w:p w14:paraId="3FF5493F"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Que ce soit à l’initiative de l’employé ou de l’employeur, les heures de repos devront être posées par demi-journée ou journée.</w:t>
      </w:r>
    </w:p>
    <w:p w14:paraId="4007C4A3"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Les heures supplémentaires qui ouvrent droit à un repos compensateur ne s'imputent pas sur le contingent.</w:t>
      </w:r>
    </w:p>
    <w:p w14:paraId="050F7763" w14:textId="77777777" w:rsidP="004322F1" w:rsidR="004322F1" w:rsidRDefault="004322F1" w:rsidRPr="00692AB7">
      <w:pPr>
        <w:spacing w:after="75" w:before="75"/>
        <w:ind w:left="15" w:right="15"/>
        <w:jc w:val="both"/>
        <w:rPr>
          <w:rFonts w:ascii="Arial" w:cs="Arial" w:eastAsia="Arial" w:hAnsi="Arial"/>
          <w:b/>
          <w:bCs/>
          <w:color w:val="ED7D31"/>
          <w:sz w:val="24"/>
          <w:szCs w:val="24"/>
          <w:lang w:eastAsia="zh-CN"/>
        </w:rPr>
      </w:pPr>
      <w:r w:rsidRPr="00692AB7">
        <w:rPr>
          <w:rFonts w:ascii="Arial" w:cs="Arial" w:eastAsia="Arial" w:hAnsi="Arial"/>
          <w:sz w:val="22"/>
          <w:szCs w:val="22"/>
          <w:lang w:eastAsia="zh-CN"/>
        </w:rPr>
        <w:br/>
      </w:r>
      <w:r w:rsidRPr="00692AB7">
        <w:rPr>
          <w:rFonts w:ascii="Arial" w:cs="Arial" w:eastAsia="Arial" w:hAnsi="Arial"/>
          <w:b/>
          <w:bCs/>
          <w:sz w:val="24"/>
          <w:szCs w:val="24"/>
          <w:lang w:eastAsia="zh-CN"/>
        </w:rPr>
        <w:t xml:space="preserve">Article 4 - </w:t>
      </w:r>
      <w:r w:rsidRPr="00692AB7">
        <w:rPr>
          <w:rFonts w:ascii="Arial" w:cs="Arial" w:eastAsia="Arial" w:hAnsi="Arial"/>
          <w:b/>
          <w:bCs/>
          <w:color w:val="ED7D31"/>
          <w:sz w:val="24"/>
          <w:szCs w:val="24"/>
          <w:lang w:eastAsia="zh-CN"/>
        </w:rPr>
        <w:t>Contingent d'heures supplémentaires</w:t>
      </w:r>
    </w:p>
    <w:p w14:paraId="3D63C018" w14:textId="196E12E6"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b/>
          <w:bCs/>
          <w:color w:val="ED171F"/>
          <w:sz w:val="24"/>
          <w:szCs w:val="24"/>
          <w:lang w:eastAsia="zh-CN"/>
        </w:rPr>
        <w:br/>
      </w:r>
      <w:r w:rsidRPr="00692AB7">
        <w:rPr>
          <w:rFonts w:ascii="Arial" w:cs="Arial" w:eastAsia="Arial" w:hAnsi="Arial"/>
          <w:sz w:val="22"/>
          <w:szCs w:val="22"/>
          <w:lang w:eastAsia="zh-CN"/>
        </w:rPr>
        <w:t xml:space="preserve">Le contingent d'heures supplémentaires applicable à l'entreprise est de </w:t>
      </w:r>
      <w:r>
        <w:rPr>
          <w:rFonts w:ascii="Arial" w:cs="Arial" w:eastAsia="Arial" w:hAnsi="Arial"/>
          <w:b/>
          <w:bCs/>
          <w:sz w:val="22"/>
          <w:szCs w:val="22"/>
          <w:lang w:eastAsia="zh-CN"/>
        </w:rPr>
        <w:t>33</w:t>
      </w:r>
      <w:r w:rsidRPr="00692AB7">
        <w:rPr>
          <w:rFonts w:ascii="Arial" w:cs="Arial" w:eastAsia="Arial" w:hAnsi="Arial"/>
          <w:b/>
          <w:bCs/>
          <w:sz w:val="22"/>
          <w:szCs w:val="22"/>
          <w:lang w:eastAsia="zh-CN"/>
        </w:rPr>
        <w:t>0</w:t>
      </w:r>
      <w:r w:rsidRPr="00692AB7">
        <w:rPr>
          <w:rFonts w:ascii="Arial" w:cs="Arial" w:eastAsia="Arial" w:hAnsi="Arial"/>
          <w:sz w:val="22"/>
          <w:szCs w:val="22"/>
          <w:lang w:eastAsia="zh-CN"/>
        </w:rPr>
        <w:t> heures par salarié et par an.</w:t>
      </w:r>
    </w:p>
    <w:p w14:paraId="36CD3C39"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Il est rappelé que le recours aux heures supplémentaires ne peut en aucun cas avoir pour effet de porter les durées hebdomadaires et journalières de travail au-delà des limites maximales fixées par la loi.</w:t>
      </w:r>
    </w:p>
    <w:p w14:paraId="7A8C38EF" w14:textId="77777777" w:rsidP="004322F1" w:rsidR="004322F1" w:rsidRDefault="004322F1" w:rsidRPr="00692AB7">
      <w:pPr>
        <w:jc w:val="both"/>
        <w:rPr>
          <w:rFonts w:ascii="Arial" w:cs="Arial" w:eastAsia="Arial" w:hAnsi="Arial"/>
          <w:b/>
          <w:bCs/>
          <w:sz w:val="24"/>
          <w:szCs w:val="24"/>
          <w:lang w:eastAsia="zh-CN"/>
        </w:rPr>
      </w:pPr>
    </w:p>
    <w:p w14:paraId="70712E0B" w14:textId="77777777" w:rsidP="004322F1" w:rsidR="004322F1" w:rsidRDefault="004322F1" w:rsidRPr="00692AB7">
      <w:pPr>
        <w:jc w:val="both"/>
        <w:rPr>
          <w:rFonts w:ascii="Arial" w:cs="Arial" w:eastAsia="Arial" w:hAnsi="Arial"/>
          <w:sz w:val="24"/>
          <w:szCs w:val="24"/>
          <w:lang w:eastAsia="zh-CN"/>
        </w:rPr>
      </w:pPr>
      <w:r w:rsidRPr="00692AB7">
        <w:rPr>
          <w:rFonts w:ascii="Arial" w:cs="Arial" w:eastAsia="Arial" w:hAnsi="Arial"/>
          <w:b/>
          <w:bCs/>
          <w:sz w:val="24"/>
          <w:szCs w:val="24"/>
          <w:lang w:eastAsia="zh-CN"/>
        </w:rPr>
        <w:t xml:space="preserve">Article 5 - </w:t>
      </w:r>
      <w:r w:rsidRPr="00692AB7">
        <w:rPr>
          <w:rFonts w:ascii="Arial" w:cs="Arial" w:eastAsia="Arial" w:hAnsi="Arial"/>
          <w:b/>
          <w:bCs/>
          <w:color w:val="ED7D31"/>
          <w:sz w:val="24"/>
          <w:szCs w:val="24"/>
          <w:lang w:eastAsia="zh-CN"/>
        </w:rPr>
        <w:t>Contrepartie obligatoire en repos : caractéristiques, ouverture et durée</w:t>
      </w:r>
      <w:r w:rsidRPr="00692AB7">
        <w:rPr>
          <w:rFonts w:ascii="Arial" w:cs="Arial" w:eastAsia="Arial" w:hAnsi="Arial"/>
          <w:b/>
          <w:bCs/>
          <w:color w:val="ED171F"/>
          <w:sz w:val="24"/>
          <w:szCs w:val="24"/>
          <w:lang w:eastAsia="zh-CN"/>
        </w:rPr>
        <w:br/>
      </w:r>
    </w:p>
    <w:p w14:paraId="41005AB3"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Le collaborateur ne peut accomplir d’heures supplémentaires au-delà du contingent quand cas d’extrême nécessité et seulement à la demande de son responsable.</w:t>
      </w:r>
    </w:p>
    <w:p w14:paraId="45A464DC"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Il bénéficie d'une contrepartie obligatoire en repos.</w:t>
      </w:r>
    </w:p>
    <w:p w14:paraId="4EBE31F9"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Compte tenu du nombre de salariés présents dans l'entreprise, la contrepartie en repos est égale à 100 % des heures supplémentaires accomplies au-delà du contingent. Autrement dit, 1 heure supplémentaire réalisée au-delà du contingent annuel ouvre droit à un repos obligatoire de 1 heure</w:t>
      </w:r>
      <w:r>
        <w:rPr>
          <w:rFonts w:ascii="Arial" w:cs="Arial" w:eastAsia="Arial" w:hAnsi="Arial"/>
          <w:sz w:val="22"/>
          <w:szCs w:val="22"/>
          <w:lang w:eastAsia="zh-CN"/>
        </w:rPr>
        <w:t>.</w:t>
      </w:r>
    </w:p>
    <w:p w14:paraId="7190066E"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Le repos obligatoire est ouvert au collaborateur dès que sa durée atteint 5h50 heures. </w:t>
      </w:r>
    </w:p>
    <w:p w14:paraId="3D539628" w14:textId="77777777" w:rsidP="004322F1" w:rsidR="004322F1" w:rsidRDefault="004322F1" w:rsidRPr="00692AB7">
      <w:pPr>
        <w:spacing w:after="75" w:before="75"/>
        <w:ind w:left="15" w:right="15"/>
        <w:jc w:val="both"/>
        <w:rPr>
          <w:rFonts w:ascii="Arial" w:cs="Arial" w:eastAsia="Arial" w:hAnsi="Arial"/>
          <w:sz w:val="22"/>
          <w:szCs w:val="22"/>
          <w:lang w:eastAsia="zh-CN"/>
        </w:rPr>
      </w:pPr>
    </w:p>
    <w:p w14:paraId="4AB46176"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b/>
          <w:bCs/>
          <w:sz w:val="24"/>
          <w:szCs w:val="24"/>
          <w:lang w:eastAsia="zh-CN"/>
        </w:rPr>
        <w:t xml:space="preserve">Article 6 - </w:t>
      </w:r>
      <w:r w:rsidRPr="00692AB7">
        <w:rPr>
          <w:rFonts w:ascii="Arial" w:cs="Arial" w:eastAsia="Arial" w:hAnsi="Arial"/>
          <w:b/>
          <w:bCs/>
          <w:color w:val="ED7D31"/>
          <w:sz w:val="24"/>
          <w:szCs w:val="24"/>
          <w:lang w:eastAsia="zh-CN"/>
        </w:rPr>
        <w:t>Contrepartie obligatoire en repos : prise du repos</w:t>
      </w:r>
      <w:r w:rsidRPr="00692AB7">
        <w:rPr>
          <w:rFonts w:ascii="Arial" w:cs="Arial" w:eastAsia="Arial" w:hAnsi="Arial"/>
          <w:b/>
          <w:bCs/>
          <w:color w:val="ED171F"/>
          <w:sz w:val="24"/>
          <w:szCs w:val="24"/>
          <w:lang w:eastAsia="zh-CN"/>
        </w:rPr>
        <w:br/>
      </w:r>
    </w:p>
    <w:p w14:paraId="050BB90C"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La prise du repos par le collaborateur est obligatoire. L'absence de demande du salarié ne peut entraîner la perte de son droit.</w:t>
      </w:r>
    </w:p>
    <w:p w14:paraId="2DC6B849"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Si le report de la prise de repos concerne plusieurs salariés, ils sont départagés. Le salarié ayant effectué le plus d’heures au cours des 12 dernières semaines sera prioritaire. En cas de temps de travail équivalent au cours des 12 dernières semaines, ce sera le premier salarié ayant ouvert des droits en contrepartie obligatoire de repos qui sera prioritaire.</w:t>
      </w:r>
    </w:p>
    <w:p w14:paraId="3B988177"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sz w:val="22"/>
          <w:szCs w:val="22"/>
          <w:lang w:eastAsia="zh-CN"/>
        </w:rPr>
        <w:br/>
      </w:r>
      <w:r w:rsidRPr="00692AB7">
        <w:rPr>
          <w:rFonts w:ascii="Arial" w:cs="Arial" w:eastAsia="Arial" w:hAnsi="Arial"/>
          <w:b/>
          <w:bCs/>
          <w:sz w:val="24"/>
          <w:szCs w:val="24"/>
          <w:lang w:eastAsia="zh-CN"/>
        </w:rPr>
        <w:t xml:space="preserve">Article 7 - </w:t>
      </w:r>
      <w:r w:rsidRPr="00692AB7">
        <w:rPr>
          <w:rFonts w:ascii="Arial" w:cs="Arial" w:eastAsia="Arial" w:hAnsi="Arial"/>
          <w:b/>
          <w:bCs/>
          <w:color w:val="ED7D31"/>
          <w:sz w:val="24"/>
          <w:szCs w:val="24"/>
          <w:lang w:eastAsia="zh-CN"/>
        </w:rPr>
        <w:t>Durée de l'accord</w:t>
      </w:r>
      <w:r w:rsidRPr="00692AB7">
        <w:rPr>
          <w:rFonts w:ascii="Arial" w:cs="Arial" w:eastAsia="Arial" w:hAnsi="Arial"/>
          <w:b/>
          <w:bCs/>
          <w:color w:val="ED171F"/>
          <w:sz w:val="24"/>
          <w:szCs w:val="24"/>
          <w:lang w:eastAsia="zh-CN"/>
        </w:rPr>
        <w:br/>
      </w:r>
    </w:p>
    <w:p w14:paraId="64AB8DDE"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lastRenderedPageBreak/>
        <w:t>Le présent accord est conclu à durée indéterminée et entrera en vigueur à compter du 1</w:t>
      </w:r>
      <w:r w:rsidRPr="00692AB7">
        <w:rPr>
          <w:rFonts w:ascii="Arial" w:cs="Arial" w:eastAsia="Arial" w:hAnsi="Arial"/>
          <w:sz w:val="22"/>
          <w:szCs w:val="22"/>
          <w:vertAlign w:val="superscript"/>
          <w:lang w:eastAsia="zh-CN"/>
        </w:rPr>
        <w:t>er</w:t>
      </w:r>
      <w:r w:rsidRPr="00692AB7">
        <w:rPr>
          <w:rFonts w:ascii="Arial" w:cs="Arial" w:eastAsia="Arial" w:hAnsi="Arial"/>
          <w:sz w:val="22"/>
          <w:szCs w:val="22"/>
          <w:lang w:eastAsia="zh-CN"/>
        </w:rPr>
        <w:t xml:space="preserve"> janvier 202</w:t>
      </w:r>
      <w:r>
        <w:rPr>
          <w:rFonts w:ascii="Arial" w:cs="Arial" w:eastAsia="Arial" w:hAnsi="Arial"/>
          <w:sz w:val="22"/>
          <w:szCs w:val="22"/>
          <w:lang w:eastAsia="zh-CN"/>
        </w:rPr>
        <w:t>4</w:t>
      </w:r>
      <w:r w:rsidRPr="00692AB7">
        <w:rPr>
          <w:rFonts w:ascii="Arial" w:cs="Arial" w:eastAsia="Arial" w:hAnsi="Arial"/>
          <w:sz w:val="22"/>
          <w:szCs w:val="22"/>
          <w:lang w:eastAsia="zh-CN"/>
        </w:rPr>
        <w:t xml:space="preserve">. </w:t>
      </w:r>
    </w:p>
    <w:p w14:paraId="73739499" w14:textId="77777777" w:rsidP="004322F1" w:rsidR="004322F1" w:rsidRDefault="004322F1">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Il remplace toutes autres dispositions antérieures relatives aux heures supplémentaires.</w:t>
      </w:r>
    </w:p>
    <w:p w14:paraId="38F6BE62" w14:textId="34189563" w:rsidP="004322F1" w:rsidR="004322F1" w:rsidRDefault="004322F1" w:rsidRPr="004322F1">
      <w:pPr>
        <w:spacing w:after="75" w:before="75"/>
        <w:ind w:left="15" w:right="15"/>
        <w:jc w:val="both"/>
        <w:rPr>
          <w:rFonts w:ascii="Arial" w:cs="Arial" w:eastAsia="Arial" w:hAnsi="Arial"/>
          <w:sz w:val="22"/>
          <w:szCs w:val="22"/>
          <w:lang w:eastAsia="zh-CN"/>
        </w:rPr>
      </w:pPr>
    </w:p>
    <w:p w14:paraId="6CF28CD1"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b/>
          <w:bCs/>
          <w:sz w:val="24"/>
          <w:szCs w:val="24"/>
          <w:lang w:eastAsia="zh-CN"/>
        </w:rPr>
        <w:t xml:space="preserve">Article 8 - </w:t>
      </w:r>
      <w:r w:rsidRPr="00692AB7">
        <w:rPr>
          <w:rFonts w:ascii="Arial" w:cs="Arial" w:eastAsia="Arial" w:hAnsi="Arial"/>
          <w:b/>
          <w:bCs/>
          <w:color w:val="ED7D31"/>
          <w:sz w:val="24"/>
          <w:szCs w:val="24"/>
          <w:lang w:eastAsia="zh-CN"/>
        </w:rPr>
        <w:t xml:space="preserve">Commission de suivi </w:t>
      </w:r>
      <w:r w:rsidRPr="00692AB7">
        <w:rPr>
          <w:rFonts w:ascii="Arial" w:cs="Arial" w:eastAsia="Arial" w:hAnsi="Arial"/>
          <w:b/>
          <w:bCs/>
          <w:color w:val="ED171F"/>
          <w:sz w:val="24"/>
          <w:szCs w:val="24"/>
          <w:lang w:eastAsia="zh-CN"/>
        </w:rPr>
        <w:br/>
      </w:r>
    </w:p>
    <w:p w14:paraId="30111840"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Afin d'assurer le suivi du présent accord, il est prévu que ce dernier fasse l’objet d’un échange annuel entre la direction et les membres du CSE. </w:t>
      </w:r>
    </w:p>
    <w:p w14:paraId="1ADC1F80"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En outre, en cas de difficultés éventuelles d'application de cet accord, il est prévu que des échanges dans le cadre de CSE exceptionnel soient organisés par l’employeur. </w:t>
      </w:r>
    </w:p>
    <w:p w14:paraId="09B13996" w14:textId="77777777" w:rsidP="004322F1" w:rsidR="004322F1" w:rsidRDefault="004322F1" w:rsidRPr="00692AB7">
      <w:pPr>
        <w:rPr>
          <w:rFonts w:ascii="Arial" w:cs="Arial" w:eastAsia="Arial" w:hAnsi="Arial"/>
          <w:b/>
          <w:bCs/>
          <w:sz w:val="22"/>
          <w:szCs w:val="22"/>
          <w:lang w:eastAsia="zh-CN"/>
        </w:rPr>
      </w:pPr>
    </w:p>
    <w:p w14:paraId="6EFAD8ED"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b/>
          <w:bCs/>
          <w:sz w:val="24"/>
          <w:szCs w:val="24"/>
          <w:lang w:eastAsia="zh-CN"/>
        </w:rPr>
        <w:t xml:space="preserve">Article 9 - </w:t>
      </w:r>
      <w:r w:rsidRPr="00692AB7">
        <w:rPr>
          <w:rFonts w:ascii="Arial" w:cs="Arial" w:eastAsia="Arial" w:hAnsi="Arial"/>
          <w:b/>
          <w:bCs/>
          <w:color w:val="ED7D31"/>
          <w:sz w:val="24"/>
          <w:szCs w:val="24"/>
          <w:lang w:eastAsia="zh-CN"/>
        </w:rPr>
        <w:t>Révision</w:t>
      </w:r>
      <w:r w:rsidRPr="00692AB7">
        <w:rPr>
          <w:rFonts w:ascii="Arial" w:cs="Arial" w:eastAsia="Arial" w:hAnsi="Arial"/>
          <w:b/>
          <w:bCs/>
          <w:color w:val="ED171F"/>
          <w:sz w:val="24"/>
          <w:szCs w:val="24"/>
          <w:lang w:eastAsia="zh-CN"/>
        </w:rPr>
        <w:br/>
      </w:r>
    </w:p>
    <w:p w14:paraId="2860E719"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La révision du présent accord fera l'objet d'une négociation dans le cas où les membres du CSE et/ou l’entreprise avancent des arguments remettant en cause l’application de l’accord tel que défini présentement. </w:t>
      </w:r>
    </w:p>
    <w:p w14:paraId="288E6C3F"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Tous les syndicats représentatifs au moment de la révision seront convoqués par lettre recommandée avec accusé de réception.</w:t>
      </w:r>
    </w:p>
    <w:p w14:paraId="7ADB6F45" w14:textId="77777777" w:rsidP="004322F1" w:rsidR="004322F1" w:rsidRDefault="004322F1" w:rsidRPr="00692AB7">
      <w:pPr>
        <w:jc w:val="both"/>
        <w:rPr>
          <w:rFonts w:ascii="Arial" w:cs="Arial" w:eastAsia="Arial" w:hAnsi="Arial"/>
          <w:sz w:val="24"/>
          <w:szCs w:val="24"/>
          <w:lang w:eastAsia="zh-CN"/>
        </w:rPr>
      </w:pPr>
    </w:p>
    <w:p w14:paraId="4F48A7B8" w14:textId="77777777" w:rsidP="004322F1" w:rsidR="004322F1" w:rsidRDefault="004322F1" w:rsidRPr="00692AB7">
      <w:pPr>
        <w:rPr>
          <w:rFonts w:ascii="Arial" w:cs="Arial" w:eastAsia="Arial" w:hAnsi="Arial"/>
          <w:sz w:val="22"/>
          <w:szCs w:val="22"/>
          <w:lang w:eastAsia="zh-CN"/>
        </w:rPr>
      </w:pPr>
      <w:r w:rsidRPr="00692AB7">
        <w:rPr>
          <w:rFonts w:ascii="Arial" w:cs="Arial" w:eastAsia="Arial" w:hAnsi="Arial"/>
          <w:b/>
          <w:bCs/>
          <w:sz w:val="22"/>
          <w:szCs w:val="22"/>
          <w:lang w:eastAsia="zh-CN"/>
        </w:rPr>
        <w:t xml:space="preserve">Article 9 bis - </w:t>
      </w:r>
      <w:r w:rsidRPr="00692AB7">
        <w:rPr>
          <w:rFonts w:ascii="Arial" w:cs="Arial" w:eastAsia="Arial" w:hAnsi="Arial"/>
          <w:b/>
          <w:bCs/>
          <w:color w:val="ED7D31"/>
          <w:sz w:val="22"/>
          <w:szCs w:val="22"/>
          <w:lang w:eastAsia="zh-CN"/>
        </w:rPr>
        <w:t>Dénonciation</w:t>
      </w:r>
      <w:r w:rsidRPr="00692AB7">
        <w:rPr>
          <w:rFonts w:ascii="Arial" w:cs="Arial" w:eastAsia="Arial" w:hAnsi="Arial"/>
          <w:b/>
          <w:bCs/>
          <w:color w:val="ED171F"/>
          <w:sz w:val="22"/>
          <w:szCs w:val="22"/>
          <w:lang w:eastAsia="zh-CN"/>
        </w:rPr>
        <w:br/>
      </w:r>
    </w:p>
    <w:p w14:paraId="31572F36" w14:textId="77777777" w:rsidP="004322F1" w:rsidR="004322F1" w:rsidRDefault="004322F1" w:rsidRPr="00692AB7">
      <w:pPr>
        <w:spacing w:after="75" w:before="75"/>
        <w:ind w:right="15"/>
        <w:jc w:val="both"/>
        <w:rPr>
          <w:rFonts w:ascii="Arial" w:cs="Arial" w:eastAsia="Arial" w:hAnsi="Arial"/>
          <w:sz w:val="22"/>
          <w:szCs w:val="22"/>
          <w:lang w:eastAsia="zh-CN"/>
        </w:rPr>
      </w:pPr>
      <w:r w:rsidRPr="00692AB7">
        <w:rPr>
          <w:rFonts w:ascii="Arial" w:cs="Arial" w:eastAsia="Arial" w:hAnsi="Arial"/>
          <w:sz w:val="22"/>
          <w:szCs w:val="22"/>
          <w:lang w:eastAsia="zh-CN"/>
        </w:rPr>
        <w:t>Conformément aux dispositions de l'article L. 2261-9 du code du travail, le présent accord et ses avenants éventuels peuvent être dénoncés par l'une ou l'autre des parties signataires, sur notification écrite aux autres parties par lettre recommandée avec avis de réception.</w:t>
      </w:r>
    </w:p>
    <w:p w14:paraId="78BAFDA2" w14:textId="77777777" w:rsidP="004322F1" w:rsidR="004322F1" w:rsidRDefault="004322F1" w:rsidRPr="00692AB7">
      <w:pPr>
        <w:spacing w:after="75" w:before="75"/>
        <w:ind w:right="15"/>
        <w:jc w:val="both"/>
        <w:rPr>
          <w:rFonts w:ascii="Arial" w:cs="Arial" w:eastAsia="Arial" w:hAnsi="Arial"/>
          <w:sz w:val="22"/>
          <w:szCs w:val="22"/>
          <w:lang w:eastAsia="zh-CN"/>
        </w:rPr>
      </w:pPr>
      <w:r w:rsidRPr="00692AB7">
        <w:rPr>
          <w:rFonts w:ascii="Arial" w:cs="Arial" w:eastAsia="Arial" w:hAnsi="Arial"/>
          <w:sz w:val="22"/>
          <w:szCs w:val="22"/>
          <w:lang w:eastAsia="zh-CN"/>
        </w:rPr>
        <w:t>La dénonciation prend effet à l'issue du préavis de 3 mois.</w:t>
      </w:r>
    </w:p>
    <w:p w14:paraId="38A139F2" w14:textId="77777777" w:rsidP="004322F1" w:rsidR="004322F1" w:rsidRDefault="004322F1" w:rsidRPr="00692AB7">
      <w:pPr>
        <w:spacing w:after="75" w:before="75"/>
        <w:ind w:right="15"/>
        <w:jc w:val="both"/>
        <w:rPr>
          <w:rFonts w:ascii="Arial" w:cs="Arial" w:eastAsia="Arial" w:hAnsi="Arial"/>
          <w:sz w:val="22"/>
          <w:szCs w:val="22"/>
          <w:lang w:eastAsia="zh-CN"/>
        </w:rPr>
      </w:pPr>
      <w:r w:rsidRPr="00692AB7">
        <w:rPr>
          <w:rFonts w:ascii="Arial" w:cs="Arial" w:eastAsia="Arial" w:hAnsi="Arial"/>
          <w:sz w:val="22"/>
          <w:szCs w:val="22"/>
          <w:lang w:eastAsia="zh-CN"/>
        </w:rPr>
        <w:t>Le courrier de dénonciation donnera lieu également au dépôt auprès de la DREETS.</w:t>
      </w:r>
    </w:p>
    <w:p w14:paraId="1C38C9C4" w14:textId="77777777" w:rsidP="004322F1" w:rsidR="004322F1" w:rsidRDefault="004322F1" w:rsidRPr="00692AB7">
      <w:pPr>
        <w:spacing w:after="75" w:before="75"/>
        <w:ind w:right="15"/>
        <w:jc w:val="both"/>
        <w:rPr>
          <w:rFonts w:ascii="Arial" w:cs="Arial" w:eastAsia="Arial" w:hAnsi="Arial"/>
          <w:sz w:val="22"/>
          <w:szCs w:val="22"/>
          <w:lang w:eastAsia="zh-CN"/>
        </w:rPr>
      </w:pPr>
      <w:r w:rsidRPr="00692AB7">
        <w:rPr>
          <w:rFonts w:ascii="Arial" w:cs="Arial" w:eastAsia="Arial" w:hAnsi="Arial"/>
          <w:sz w:val="22"/>
          <w:szCs w:val="22"/>
          <w:lang w:eastAsia="zh-CN"/>
        </w:rPr>
        <w:t>Pendant la durée du préavis, la direction s'engage à réunir les parties afin de négocier un éventuel accord de substitution.</w:t>
      </w:r>
    </w:p>
    <w:p w14:paraId="4407E088" w14:textId="77777777" w:rsidP="004322F1" w:rsidR="004322F1" w:rsidRDefault="004322F1" w:rsidRPr="00692AB7">
      <w:pPr>
        <w:rPr>
          <w:rFonts w:ascii="Arial" w:cs="Arial" w:eastAsia="Arial" w:hAnsi="Arial"/>
          <w:sz w:val="24"/>
          <w:szCs w:val="24"/>
          <w:lang w:eastAsia="zh-CN"/>
        </w:rPr>
      </w:pPr>
      <w:r w:rsidRPr="00692AB7">
        <w:rPr>
          <w:rFonts w:ascii="Arial" w:cs="Arial" w:eastAsia="Arial" w:hAnsi="Arial"/>
          <w:sz w:val="22"/>
          <w:szCs w:val="22"/>
          <w:lang w:eastAsia="zh-CN"/>
        </w:rPr>
        <w:br/>
      </w:r>
      <w:r w:rsidRPr="00692AB7">
        <w:rPr>
          <w:rFonts w:ascii="Arial" w:cs="Arial" w:eastAsia="Arial" w:hAnsi="Arial"/>
          <w:b/>
          <w:bCs/>
          <w:sz w:val="24"/>
          <w:szCs w:val="24"/>
          <w:lang w:eastAsia="zh-CN"/>
        </w:rPr>
        <w:t xml:space="preserve">Article 10 - </w:t>
      </w:r>
      <w:r w:rsidRPr="00692AB7">
        <w:rPr>
          <w:rFonts w:ascii="Arial" w:cs="Arial" w:eastAsia="Arial" w:hAnsi="Arial"/>
          <w:b/>
          <w:bCs/>
          <w:color w:val="ED7D31"/>
          <w:sz w:val="24"/>
          <w:szCs w:val="24"/>
          <w:lang w:eastAsia="zh-CN"/>
        </w:rPr>
        <w:t>Dépôt et publicité</w:t>
      </w:r>
      <w:r w:rsidRPr="00692AB7">
        <w:rPr>
          <w:rFonts w:ascii="Arial" w:cs="Arial" w:eastAsia="Arial" w:hAnsi="Arial"/>
          <w:b/>
          <w:bCs/>
          <w:color w:val="ED171F"/>
          <w:sz w:val="24"/>
          <w:szCs w:val="24"/>
          <w:lang w:eastAsia="zh-CN"/>
        </w:rPr>
        <w:br/>
      </w:r>
    </w:p>
    <w:p w14:paraId="7D3D8909"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Le présent accord sera déposé sur la plateforme « </w:t>
      </w:r>
      <w:proofErr w:type="spellStart"/>
      <w:r w:rsidRPr="00692AB7">
        <w:rPr>
          <w:rFonts w:ascii="Arial" w:cs="Arial" w:eastAsia="Arial" w:hAnsi="Arial"/>
          <w:sz w:val="22"/>
          <w:szCs w:val="22"/>
          <w:lang w:eastAsia="zh-CN"/>
        </w:rPr>
        <w:t>TéléAccords</w:t>
      </w:r>
      <w:proofErr w:type="spellEnd"/>
      <w:r w:rsidRPr="00692AB7">
        <w:rPr>
          <w:rFonts w:ascii="Arial" w:cs="Arial" w:eastAsia="Arial" w:hAnsi="Arial"/>
          <w:sz w:val="22"/>
          <w:szCs w:val="22"/>
          <w:lang w:eastAsia="zh-CN"/>
        </w:rPr>
        <w:t> » accessible depuis le site accompagné des pièces prévues à l'article D.2231-7 du Code du Travail par l’entreprise.</w:t>
      </w:r>
    </w:p>
    <w:p w14:paraId="3CBF10FC" w14:textId="77777777"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Conformément à l'article D. 2231-2, un exemplaire de l'accord est également remis au greffe du conseil de prud'hommes.</w:t>
      </w:r>
    </w:p>
    <w:p w14:paraId="312A3A6E" w14:textId="4998A531" w:rsidP="004322F1" w:rsidR="004322F1" w:rsidRDefault="004322F1" w:rsidRPr="00692AB7">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Les éventuels avenants de révision du présent accord feront l'objet des mêmes mesures de publicité.</w:t>
      </w:r>
    </w:p>
    <w:p w14:paraId="796A3333" w14:textId="5E6F4863" w:rsidP="004322F1" w:rsidR="004322F1" w:rsidRDefault="004322F1" w:rsidRPr="004322F1">
      <w:pPr>
        <w:spacing w:after="75" w:before="75"/>
        <w:ind w:left="15" w:right="15"/>
        <w:jc w:val="both"/>
        <w:rPr>
          <w:rFonts w:ascii="Arial" w:cs="Arial" w:eastAsia="Arial" w:hAnsi="Arial"/>
          <w:sz w:val="22"/>
          <w:szCs w:val="22"/>
          <w:lang w:eastAsia="zh-CN"/>
        </w:rPr>
      </w:pPr>
      <w:r w:rsidRPr="00692AB7">
        <w:rPr>
          <w:rFonts w:ascii="Arial" w:cs="Arial" w:eastAsia="Arial" w:hAnsi="Arial"/>
          <w:sz w:val="22"/>
          <w:szCs w:val="22"/>
          <w:lang w:eastAsia="zh-CN"/>
        </w:rPr>
        <w:t xml:space="preserve">Fait à </w:t>
      </w:r>
      <w:r>
        <w:rPr>
          <w:rFonts w:ascii="Arial" w:cs="Arial" w:eastAsia="Arial" w:hAnsi="Arial"/>
          <w:sz w:val="22"/>
          <w:szCs w:val="22"/>
          <w:lang w:eastAsia="zh-CN"/>
        </w:rPr>
        <w:t>Mulhouse</w:t>
      </w:r>
      <w:r w:rsidRPr="00692AB7">
        <w:rPr>
          <w:rFonts w:ascii="Arial" w:cs="Arial" w:eastAsia="Arial" w:hAnsi="Arial"/>
          <w:sz w:val="22"/>
          <w:szCs w:val="22"/>
          <w:lang w:eastAsia="zh-CN"/>
        </w:rPr>
        <w:t xml:space="preserve">, </w:t>
      </w:r>
      <w:r w:rsidRPr="00E45D8D">
        <w:rPr>
          <w:rFonts w:ascii="Arial" w:cs="Arial" w:eastAsia="Arial" w:hAnsi="Arial"/>
          <w:sz w:val="22"/>
          <w:szCs w:val="22"/>
          <w:lang w:eastAsia="zh-CN"/>
        </w:rPr>
        <w:t xml:space="preserve">le </w:t>
      </w:r>
      <w:r w:rsidR="009E4ACB">
        <w:rPr>
          <w:rFonts w:ascii="Arial" w:cs="Arial" w:eastAsia="Arial" w:hAnsi="Arial"/>
          <w:sz w:val="22"/>
          <w:szCs w:val="22"/>
          <w:lang w:eastAsia="zh-CN"/>
        </w:rPr>
        <w:t>22/05/2024</w:t>
      </w:r>
      <w:r w:rsidRPr="004322F1">
        <w:rPr>
          <w:rFonts w:ascii="Arial" w:cs="Arial" w:eastAsia="Arial" w:hAnsi="Arial"/>
          <w:sz w:val="22"/>
          <w:szCs w:val="22"/>
          <w:lang w:eastAsia="zh-CN"/>
        </w:rPr>
        <w:t>, en 2 exemplaires originaux</w:t>
      </w:r>
    </w:p>
    <w:p w14:paraId="705F34D0" w14:textId="0512B203" w:rsidP="00A47599" w:rsidR="00A47599" w:rsidRDefault="00A47599" w:rsidRPr="00A47599">
      <w:pPr>
        <w:pBdr>
          <w:top w:color="auto" w:space="1" w:sz="4" w:val="single"/>
        </w:pBdr>
        <w:suppressAutoHyphens/>
        <w:jc w:val="both"/>
        <w:rPr>
          <w:rFonts w:asciiTheme="majorBidi" w:cstheme="majorBidi" w:eastAsia="Calibri" w:hAnsiTheme="majorBidi"/>
          <w:sz w:val="24"/>
          <w:szCs w:val="24"/>
          <w:lang w:eastAsia="ar-SA"/>
        </w:rPr>
      </w:pPr>
      <w:r w:rsidRPr="00A47599">
        <w:rPr>
          <w:rFonts w:asciiTheme="majorBidi" w:cstheme="majorBidi" w:eastAsia="Calibri" w:hAnsiTheme="majorBidi"/>
          <w:sz w:val="24"/>
          <w:szCs w:val="24"/>
          <w:lang w:eastAsia="ar-SA"/>
        </w:rPr>
        <w:t xml:space="preserve">Pour </w:t>
      </w:r>
      <w:r w:rsidRPr="00A47599">
        <w:rPr>
          <w:rFonts w:asciiTheme="majorBidi" w:cstheme="majorBidi" w:eastAsia="Calibri" w:hAnsiTheme="majorBidi"/>
          <w:b/>
          <w:sz w:val="24"/>
          <w:szCs w:val="24"/>
          <w:lang w:eastAsia="ar-SA"/>
        </w:rPr>
        <w:t>la Société</w:t>
      </w:r>
      <w:r w:rsidR="00A8497E">
        <w:rPr>
          <w:rFonts w:asciiTheme="majorBidi" w:cstheme="majorBidi" w:eastAsia="Calibri" w:hAnsiTheme="majorBidi"/>
          <w:b/>
          <w:sz w:val="24"/>
          <w:szCs w:val="24"/>
          <w:lang w:eastAsia="ar-SA"/>
        </w:rPr>
        <w:t xml:space="preserve"> DIAVERUM MULHOUSE</w:t>
      </w:r>
      <w:r w:rsidRPr="00A47599">
        <w:rPr>
          <w:rFonts w:asciiTheme="majorBidi" w:cstheme="majorBidi" w:eastAsia="Calibri" w:hAnsiTheme="majorBidi"/>
          <w:b/>
          <w:sz w:val="24"/>
          <w:szCs w:val="24"/>
          <w:lang w:eastAsia="ar-SA"/>
        </w:rPr>
        <w:t>,</w:t>
      </w:r>
      <w:r w:rsidRPr="00A47599">
        <w:rPr>
          <w:rFonts w:asciiTheme="majorBidi" w:cstheme="majorBidi" w:eastAsia="Calibri" w:hAnsiTheme="majorBidi"/>
          <w:sz w:val="24"/>
          <w:szCs w:val="24"/>
          <w:lang w:eastAsia="ar-SA"/>
        </w:rPr>
        <w:t xml:space="preserve"> </w:t>
      </w:r>
    </w:p>
    <w:p w14:paraId="0F79FA6A" w14:textId="4C6DF001" w:rsidP="00A47599" w:rsidR="00A47599" w:rsidRDefault="00A8497E" w:rsidRPr="00A47599">
      <w:pPr>
        <w:suppressAutoHyphens/>
        <w:jc w:val="both"/>
        <w:rPr>
          <w:rFonts w:asciiTheme="majorBidi" w:cstheme="majorBidi" w:hAnsiTheme="majorBidi"/>
          <w:sz w:val="24"/>
          <w:szCs w:val="24"/>
        </w:rPr>
      </w:pPr>
      <w:r w:rsidRPr="00A8497E">
        <w:rPr>
          <w:rFonts w:asciiTheme="majorBidi" w:cstheme="majorBidi" w:hAnsiTheme="majorBidi"/>
          <w:b/>
          <w:bCs/>
          <w:i/>
          <w:iCs/>
          <w:sz w:val="24"/>
          <w:szCs w:val="24"/>
        </w:rPr>
        <w:t xml:space="preserve">Monsieur </w:t>
      </w:r>
      <w:r w:rsidR="009E4ACB">
        <w:rPr>
          <w:rFonts w:asciiTheme="majorBidi" w:cstheme="majorBidi" w:hAnsiTheme="majorBidi"/>
          <w:b/>
          <w:bCs/>
          <w:i/>
          <w:iCs/>
          <w:sz w:val="24"/>
          <w:szCs w:val="24"/>
        </w:rPr>
        <w:t>X</w:t>
      </w:r>
      <w:r w:rsidR="00A47599" w:rsidRPr="00A8497E">
        <w:rPr>
          <w:rFonts w:asciiTheme="majorBidi" w:cstheme="majorBidi" w:hAnsiTheme="majorBidi"/>
          <w:sz w:val="24"/>
          <w:szCs w:val="24"/>
        </w:rPr>
        <w:t>:</w:t>
      </w:r>
    </w:p>
    <w:p w14:paraId="63A69EB8" w14:textId="77777777" w:rsidP="00A47599" w:rsidR="00A8497E" w:rsidRDefault="00A8497E" w:rsidRPr="00A47599">
      <w:pPr>
        <w:suppressAutoHyphens/>
        <w:jc w:val="both"/>
        <w:rPr>
          <w:rFonts w:asciiTheme="majorBidi" w:cstheme="majorBidi" w:eastAsia="Calibri" w:hAnsiTheme="majorBidi"/>
          <w:sz w:val="24"/>
          <w:szCs w:val="24"/>
          <w:lang w:eastAsia="ar-SA"/>
        </w:rPr>
      </w:pPr>
    </w:p>
    <w:p w14:paraId="6D2C7EAA" w14:textId="77777777" w:rsidP="00A47599" w:rsidR="00A47599" w:rsidRDefault="00A47599" w:rsidRPr="00A47599">
      <w:pPr>
        <w:pBdr>
          <w:top w:color="auto" w:space="1" w:sz="4" w:val="single"/>
        </w:pBdr>
        <w:suppressAutoHyphens/>
        <w:jc w:val="both"/>
        <w:rPr>
          <w:rFonts w:asciiTheme="majorBidi" w:cstheme="majorBidi" w:eastAsia="Calibri" w:hAnsiTheme="majorBidi"/>
          <w:sz w:val="24"/>
          <w:szCs w:val="24"/>
          <w:lang w:eastAsia="ar-SA"/>
        </w:rPr>
      </w:pPr>
      <w:r w:rsidRPr="00A47599">
        <w:rPr>
          <w:rFonts w:asciiTheme="majorBidi" w:cstheme="majorBidi" w:eastAsia="Calibri" w:hAnsiTheme="majorBidi"/>
          <w:sz w:val="24"/>
          <w:szCs w:val="24"/>
          <w:lang w:eastAsia="ar-SA"/>
        </w:rPr>
        <w:t xml:space="preserve">Pour </w:t>
      </w:r>
      <w:r w:rsidRPr="00A47599">
        <w:rPr>
          <w:rFonts w:asciiTheme="majorBidi" w:cstheme="majorBidi" w:eastAsia="Calibri" w:hAnsiTheme="majorBidi"/>
          <w:b/>
          <w:sz w:val="24"/>
          <w:szCs w:val="24"/>
          <w:lang w:eastAsia="ar-SA"/>
        </w:rPr>
        <w:t>les organisations syndicales représentatives</w:t>
      </w:r>
      <w:r w:rsidRPr="00A47599">
        <w:rPr>
          <w:rFonts w:asciiTheme="majorBidi" w:cstheme="majorBidi" w:eastAsia="Calibri" w:hAnsiTheme="majorBidi"/>
          <w:sz w:val="24"/>
          <w:szCs w:val="24"/>
          <w:lang w:eastAsia="ar-SA"/>
        </w:rPr>
        <w:t xml:space="preserve"> : </w:t>
      </w:r>
    </w:p>
    <w:p w14:paraId="310470A4" w14:textId="190CEF8A" w:rsidP="004322F1" w:rsidR="003D12D8" w:rsidRDefault="00A8497E" w:rsidRPr="004322F1">
      <w:pPr>
        <w:jc w:val="both"/>
        <w:rPr>
          <w:rFonts w:asciiTheme="majorBidi" w:cstheme="majorBidi" w:eastAsia="Calibri" w:hAnsiTheme="majorBidi"/>
          <w:sz w:val="24"/>
          <w:szCs w:val="24"/>
          <w:lang w:eastAsia="ar-SA"/>
        </w:rPr>
      </w:pPr>
      <w:r w:rsidRPr="004322F1">
        <w:rPr>
          <w:rFonts w:asciiTheme="majorBidi" w:cstheme="majorBidi" w:eastAsia="Calibri" w:hAnsiTheme="majorBidi"/>
          <w:b/>
          <w:bCs/>
          <w:sz w:val="24"/>
          <w:szCs w:val="24"/>
          <w:lang w:eastAsia="ar-SA"/>
        </w:rPr>
        <w:t xml:space="preserve">CFDT </w:t>
      </w:r>
      <w:r w:rsidR="00A47599" w:rsidRPr="004322F1">
        <w:rPr>
          <w:rFonts w:asciiTheme="majorBidi" w:cstheme="majorBidi" w:eastAsia="Calibri" w:hAnsiTheme="majorBidi"/>
          <w:b/>
          <w:bCs/>
          <w:sz w:val="24"/>
          <w:szCs w:val="24"/>
          <w:lang w:eastAsia="ar-SA"/>
        </w:rPr>
        <w:t>:</w:t>
      </w:r>
      <w:r w:rsidR="00A47599" w:rsidRPr="004322F1">
        <w:rPr>
          <w:rFonts w:asciiTheme="majorBidi" w:cstheme="majorBidi" w:eastAsia="Calibri" w:hAnsiTheme="majorBidi"/>
          <w:sz w:val="24"/>
          <w:szCs w:val="24"/>
          <w:lang w:eastAsia="ar-SA"/>
        </w:rPr>
        <w:t xml:space="preserve"> </w:t>
      </w:r>
      <w:r w:rsidRPr="004322F1">
        <w:rPr>
          <w:rFonts w:asciiTheme="majorBidi" w:cstheme="majorBidi" w:hAnsiTheme="majorBidi"/>
          <w:b/>
          <w:bCs/>
          <w:i/>
          <w:iCs/>
          <w:sz w:val="24"/>
          <w:szCs w:val="24"/>
        </w:rPr>
        <w:t xml:space="preserve">Monsieur </w:t>
      </w:r>
      <w:r w:rsidR="009E4ACB">
        <w:rPr>
          <w:rFonts w:asciiTheme="majorBidi" w:cstheme="majorBidi" w:hAnsiTheme="majorBidi"/>
          <w:b/>
          <w:bCs/>
          <w:i/>
          <w:iCs/>
          <w:sz w:val="24"/>
          <w:szCs w:val="24"/>
        </w:rPr>
        <w:t>A</w:t>
      </w:r>
      <w:r w:rsidR="00A47599" w:rsidRPr="00A47599">
        <w:rPr>
          <w:rFonts w:asciiTheme="majorBidi" w:cstheme="majorBidi" w:eastAsia="Calibri" w:hAnsiTheme="majorBidi"/>
          <w:sz w:val="24"/>
          <w:szCs w:val="24"/>
          <w:lang w:eastAsia="ar-SA"/>
        </w:rPr>
        <w:tab/>
      </w:r>
      <w:r w:rsidR="00A47599" w:rsidRPr="00A47599">
        <w:rPr>
          <w:rFonts w:asciiTheme="majorBidi" w:cstheme="majorBidi" w:eastAsia="Calibri" w:hAnsiTheme="majorBidi"/>
          <w:sz w:val="24"/>
          <w:szCs w:val="24"/>
          <w:lang w:eastAsia="ar-SA"/>
        </w:rPr>
        <w:tab/>
      </w:r>
      <w:r w:rsidR="00A47599" w:rsidRPr="00A47599">
        <w:rPr>
          <w:rFonts w:asciiTheme="majorBidi" w:cstheme="majorBidi" w:eastAsia="Calibri" w:hAnsiTheme="majorBidi"/>
          <w:sz w:val="24"/>
          <w:szCs w:val="24"/>
          <w:lang w:eastAsia="ar-SA"/>
        </w:rPr>
        <w:tab/>
      </w:r>
      <w:r w:rsidR="00A47599" w:rsidRPr="00A47599">
        <w:rPr>
          <w:rFonts w:asciiTheme="majorBidi" w:cstheme="majorBidi" w:eastAsia="Calibri" w:hAnsiTheme="majorBidi"/>
          <w:sz w:val="24"/>
          <w:szCs w:val="24"/>
          <w:lang w:eastAsia="ar-SA"/>
        </w:rPr>
        <w:tab/>
      </w:r>
    </w:p>
    <w:sectPr w:rsidR="003D12D8" w:rsidRPr="004322F1" w:rsidSect="002B58FF">
      <w:headerReference r:id="rId8" w:type="default"/>
      <w:footerReference r:id="rId9" w:type="even"/>
      <w:footerReference r:id="rId10" w:type="default"/>
      <w:pgSz w:code="9" w:h="16838" w:w="11906"/>
      <w:pgMar w:bottom="1134" w:footer="709" w:gutter="0" w:header="709" w:left="1418" w:right="1133" w:top="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8A92E" w14:textId="77777777" w:rsidR="00013DDB" w:rsidRDefault="00013DDB">
      <w:r>
        <w:separator/>
      </w:r>
    </w:p>
  </w:endnote>
  <w:endnote w:type="continuationSeparator" w:id="0">
    <w:p w14:paraId="3C09EC2B" w14:textId="77777777" w:rsidR="00013DDB" w:rsidRDefault="00013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4DD2C87" w14:textId="77777777" w:rsidP="00E7148D" w:rsidR="00A003D4" w:rsidRDefault="00A003D4">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540201AC" w14:textId="77777777" w:rsidP="000322A3" w:rsidR="00A003D4" w:rsidRDefault="00A003D4">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2B2B083" w14:textId="77777777" w:rsidR="008A061E" w:rsidRDefault="00F87C19">
    <w:pPr>
      <w:pStyle w:val="Pieddepage"/>
      <w:jc w:val="right"/>
    </w:pPr>
    <w:r>
      <w:rPr>
        <w:noProof/>
      </w:rPr>
      <mc:AlternateContent>
        <mc:Choice Requires="wps">
          <w:drawing>
            <wp:anchor allowOverlap="1" behindDoc="0" distB="0" distL="114300" distR="114300" distT="0" layoutInCell="0" locked="0" relativeHeight="251657728" simplePos="0" wp14:anchorId="58524F1B" wp14:editId="68B1B139">
              <wp:simplePos x="0" y="0"/>
              <wp:positionH relativeFrom="page">
                <wp:posOffset>0</wp:posOffset>
              </wp:positionH>
              <wp:positionV relativeFrom="page">
                <wp:posOffset>10227945</wp:posOffset>
              </wp:positionV>
              <wp:extent cx="7560310" cy="273685"/>
              <wp:effectExtent b="0" l="0" r="0" t="0"/>
              <wp:wrapNone/>
              <wp:docPr descr="{&quot;HashCode&quot;:358815922,&quot;Height&quot;:841.0,&quot;Width&quot;:595.0,&quot;Placement&quot;:&quot;Footer&quot;,&quot;Index&quot;:&quot;Primary&quot;,&quot;Section&quot;:1,&quot;Top&quot;:0.0,&quot;Left&quot;:0.0}" id="1" name="MSIPCM69b14041b2cbb9151425bad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092CB" w14:textId="77777777" w:rsidP="00B63C61" w:rsidR="00B63C61" w:rsidRDefault="00B63C61" w:rsidRPr="00B63C61">
                          <w:pPr>
                            <w:jc w:val="center"/>
                            <w:rPr>
                              <w:rFonts w:ascii="Calibri" w:cs="Calibri" w:hAnsi="Calibri"/>
                              <w:color w:val="000000"/>
                            </w:rPr>
                          </w:pPr>
                        </w:p>
                      </w:txbxContent>
                    </wps:txbx>
                    <wps:bodyPr anchor="b" anchorCtr="0" bIns="0" lIns="91440" rIns="91440" rot="0" tIns="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58524F1B">
              <v:stroke joinstyle="miter"/>
              <v:path gradientshapeok="t" o:connecttype="rect"/>
            </v:shapetype>
            <v:shape alt="{&quot;HashCode&quot;:358815922,&quot;Height&quot;:841.0,&quot;Width&quot;:595.0,&quot;Placement&quot;:&quot;Footer&quot;,&quot;Index&quot;:&quot;Primary&quot;,&quot;Section&quot;:1,&quot;Top&quot;:0.0,&quot;Left&quot;:0.0}" filled="f" id="MSIPCM69b14041b2cbb9151425bad6"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Srcy3QEAAJkDAAAOAAAAZHJzL2Uyb0RvYy54bWysU9tu2zAMfR+wfxD0vthO27Qz4hRdiw4D ugvQ7gNkWbKF2aJGKbGzrx8lJ2m3vg17EShSPjznkF5fT0PPdgq9AVvxYpFzpqyExti24t+f7t9d ceaDsI3owaqK75Xn15u3b9ajK9USOugbhYxArC9HV/EuBFdmmZedGoRfgFOWihpwEIGu2GYNipHQ hz5b5vkqGwEbhyCV95S9m4t8k/C1VjJ81dqrwPqKE7eQTkxnHc9ssxZli8J1Rh5oiH9gMQhjqekJ 6k4EwbZoXkENRiJ40GEhYchAayNV0kBqivwvNY+dcCppIXO8O9nk/x+s/LJ7dN+QhekDTDTAJMK7 B5A/PLNw2wnbqhtEGDslGmpcRMuy0fny8Gm02pc+gtTjZ2hoyGIbIAFNGofoCulkhE4D2J9MV1Ng kpKXF6v8rKCSpNry8mx1dZFaiPL4tUMfPioYWAwqjjTUhC52Dz5ENqI8PonNLNybvk+D7e0fCXoY M4l9JDxTD1M90euoooZmTzoQ5j2hvaagA/zF2Ug7UnH/cytQcdZ/suTF++L8PC5VulCAL7P1MSus JIiK15zN4W2YF3Dr0LQddZhdt3BDvmmTJD2zOfCl+Selh12NC/bynl49/1Gb3wAAAP//AwBQSwME FAAGAAgAAAAhACtgRXzfAAAACwEAAA8AAABkcnMvZG93bnJldi54bWxMj0tPwzAQhO9I/Adrkbig 1g6INIQ4VYWEOEIfIHFz481DxGsrdtvQX1/nBMedGc1+UyxH07MjDr6zJCGZC2BIldUdNRJ229dZ BswHRVr1llDCL3pYltdXhcq1PdEaj5vQsFhCPlcS2hBczrmvWjTKz61Dil5tB6NCPIeG60GdYrnp +b0QKTeqo/ihVQ5fWqx+NgcjoU7cx+fqnWN9x7+zKjuTM19vUt7ejKtnYAHH8BeGCT+iQxmZ9vZA 2rNeQhwSopomYgFs8pMnkQLbT9rjQwa8LPj/DeUFAAD//wMAUEsBAi0AFAAGAAgAAAAhALaDOJL+ AAAA4QEAABMAAAAAAAAAAAAAAAAAAAAAAFtDb250ZW50X1R5cGVzXS54bWxQSwECLQAUAAYACAAA ACEAOP0h/9YAAACUAQAACwAAAAAAAAAAAAAAAAAvAQAAX3JlbHMvLnJlbHNQSwECLQAUAAYACAAA ACEAfEq3Mt0BAACZAwAADgAAAAAAAAAAAAAAAAAuAgAAZHJzL2Uyb0RvYy54bWxQSwECLQAUAAYA CAAAACEAK2BFfN8AAAALAQAADwAAAAAAAAAAAAAAAAA3BAAAZHJzL2Rvd25yZXYueG1sUEsFBgAA AAAEAAQA8wAAAEMFAAAAAA== " o:spid="_x0000_s1026" stroked="f" style="position:absolute;left:0;text-align:left;margin-left:0;margin-top:805.35pt;width:595.3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type="#_x0000_t202">
              <v:textbox inset=",0,,0">
                <w:txbxContent>
                  <w:p w14:paraId="049092CB" w14:textId="77777777" w:rsidP="00B63C61" w:rsidR="00B63C61" w:rsidRDefault="00B63C61" w:rsidRPr="00B63C61">
                    <w:pPr>
                      <w:jc w:val="center"/>
                      <w:rPr>
                        <w:rFonts w:ascii="Calibri" w:cs="Calibri" w:hAnsi="Calibri"/>
                        <w:color w:val="000000"/>
                      </w:rPr>
                    </w:pPr>
                  </w:p>
                </w:txbxContent>
              </v:textbox>
              <w10:wrap anchorx="page" anchory="page"/>
            </v:shape>
          </w:pict>
        </mc:Fallback>
      </mc:AlternateContent>
    </w:r>
    <w:r w:rsidR="008A061E">
      <w:fldChar w:fldCharType="begin"/>
    </w:r>
    <w:r w:rsidR="008A061E">
      <w:instrText>PAGE   \* MERGEFORMAT</w:instrText>
    </w:r>
    <w:r w:rsidR="008A061E">
      <w:fldChar w:fldCharType="separate"/>
    </w:r>
    <w:r w:rsidR="004371C6">
      <w:rPr>
        <w:noProof/>
      </w:rPr>
      <w:t>4</w:t>
    </w:r>
    <w:r w:rsidR="008A061E">
      <w:fldChar w:fldCharType="end"/>
    </w:r>
  </w:p>
  <w:p w14:paraId="7C2A8700" w14:textId="77777777" w:rsidP="007E70F5" w:rsidR="00A003D4" w:rsidRDefault="00A003D4" w:rsidRPr="009C4715">
    <w:pPr>
      <w:pStyle w:val="Pieddepage"/>
      <w:ind w:right="360"/>
      <w:jc w:val="right"/>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2B027617" w14:textId="77777777" w:rsidR="00013DDB" w:rsidRDefault="00013DDB">
      <w:r>
        <w:separator/>
      </w:r>
    </w:p>
  </w:footnote>
  <w:footnote w:id="0" w:type="continuationSeparator">
    <w:p w14:paraId="777A9E31" w14:textId="77777777" w:rsidR="00013DDB" w:rsidRDefault="00013DDB">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38CE3C3" w14:textId="77777777" w:rsidP="00607A1A" w:rsidR="00A003D4" w:rsidRDefault="00A003D4" w:rsidRPr="00E430AA">
    <w:pPr>
      <w:pStyle w:val="En-tte"/>
      <w:jc w:val="right"/>
      <w:rPr>
        <w:b/>
        <w:color w:val="80808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8B1ECB"/>
    <w:multiLevelType w:val="hybridMultilevel"/>
    <w:tmpl w:val="0FF0BD6C"/>
    <w:lvl w:ilvl="0" w:tplc="65421A5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EA46525"/>
    <w:multiLevelType w:val="hybridMultilevel"/>
    <w:tmpl w:val="47609B8E"/>
    <w:lvl w:ilvl="0" w:tplc="88CC6B0C">
      <w:numFmt w:val="bullet"/>
      <w:lvlText w:val="-"/>
      <w:lvlJc w:val="left"/>
      <w:pPr>
        <w:tabs>
          <w:tab w:pos="735" w:val="num"/>
        </w:tabs>
        <w:ind w:hanging="375" w:left="735"/>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2B1F0853"/>
    <w:multiLevelType w:val="hybridMultilevel"/>
    <w:tmpl w:val="2C8C6B1C"/>
    <w:lvl w:ilvl="0" w:tplc="65421A5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2E576E86"/>
    <w:multiLevelType w:val="hybridMultilevel"/>
    <w:tmpl w:val="C2362046"/>
    <w:lvl w:ilvl="0" w:tplc="65421A5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267673A"/>
    <w:multiLevelType w:val="hybridMultilevel"/>
    <w:tmpl w:val="ED324DAC"/>
    <w:lvl w:ilvl="0" w:tplc="094E5FC0">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471220B"/>
    <w:multiLevelType w:val="hybridMultilevel"/>
    <w:tmpl w:val="9352569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79465D7"/>
    <w:multiLevelType w:val="hybridMultilevel"/>
    <w:tmpl w:val="92CE95D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C465AB1"/>
    <w:multiLevelType w:val="hybridMultilevel"/>
    <w:tmpl w:val="27C2B880"/>
    <w:lvl w:ilvl="0" w:tplc="65421A5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4E7655A2"/>
    <w:multiLevelType w:val="hybridMultilevel"/>
    <w:tmpl w:val="E1A06AB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615D6AF8"/>
    <w:multiLevelType w:val="hybridMultilevel"/>
    <w:tmpl w:val="35660A2E"/>
    <w:lvl w:ilvl="0" w:tplc="EC46C6EE">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62564B1C"/>
    <w:multiLevelType w:val="hybridMultilevel"/>
    <w:tmpl w:val="851AB514"/>
    <w:lvl w:ilvl="0" w:tplc="65421A5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66645C65"/>
    <w:multiLevelType w:val="hybridMultilevel"/>
    <w:tmpl w:val="43AA353A"/>
    <w:lvl w:ilvl="0" w:tplc="D158A60A">
      <w:numFmt w:val="bullet"/>
      <w:lvlText w:val="-"/>
      <w:lvlJc w:val="left"/>
      <w:pPr>
        <w:ind w:hanging="360" w:left="1211"/>
      </w:pPr>
      <w:rPr>
        <w:rFonts w:ascii="Verdana" w:cs="Times New Roman" w:eastAsia="Times New Roman" w:hAnsi="Verdana" w:hint="default"/>
      </w:rPr>
    </w:lvl>
    <w:lvl w:ilvl="1" w:tentative="1" w:tplc="040C0003">
      <w:start w:val="1"/>
      <w:numFmt w:val="bullet"/>
      <w:lvlText w:val="o"/>
      <w:lvlJc w:val="left"/>
      <w:pPr>
        <w:ind w:hanging="360" w:left="1931"/>
      </w:pPr>
      <w:rPr>
        <w:rFonts w:ascii="Courier New" w:cs="Courier New" w:hAnsi="Courier New" w:hint="default"/>
      </w:rPr>
    </w:lvl>
    <w:lvl w:ilvl="2" w:tentative="1" w:tplc="040C0005">
      <w:start w:val="1"/>
      <w:numFmt w:val="bullet"/>
      <w:lvlText w:val=""/>
      <w:lvlJc w:val="left"/>
      <w:pPr>
        <w:ind w:hanging="360" w:left="2651"/>
      </w:pPr>
      <w:rPr>
        <w:rFonts w:ascii="Wingdings" w:hAnsi="Wingdings" w:hint="default"/>
      </w:rPr>
    </w:lvl>
    <w:lvl w:ilvl="3" w:tentative="1" w:tplc="040C0001">
      <w:start w:val="1"/>
      <w:numFmt w:val="bullet"/>
      <w:lvlText w:val=""/>
      <w:lvlJc w:val="left"/>
      <w:pPr>
        <w:ind w:hanging="360" w:left="3371"/>
      </w:pPr>
      <w:rPr>
        <w:rFonts w:ascii="Symbol" w:hAnsi="Symbol" w:hint="default"/>
      </w:rPr>
    </w:lvl>
    <w:lvl w:ilvl="4" w:tentative="1" w:tplc="040C0003">
      <w:start w:val="1"/>
      <w:numFmt w:val="bullet"/>
      <w:lvlText w:val="o"/>
      <w:lvlJc w:val="left"/>
      <w:pPr>
        <w:ind w:hanging="360" w:left="4091"/>
      </w:pPr>
      <w:rPr>
        <w:rFonts w:ascii="Courier New" w:cs="Courier New" w:hAnsi="Courier New" w:hint="default"/>
      </w:rPr>
    </w:lvl>
    <w:lvl w:ilvl="5" w:tentative="1" w:tplc="040C0005">
      <w:start w:val="1"/>
      <w:numFmt w:val="bullet"/>
      <w:lvlText w:val=""/>
      <w:lvlJc w:val="left"/>
      <w:pPr>
        <w:ind w:hanging="360" w:left="4811"/>
      </w:pPr>
      <w:rPr>
        <w:rFonts w:ascii="Wingdings" w:hAnsi="Wingdings" w:hint="default"/>
      </w:rPr>
    </w:lvl>
    <w:lvl w:ilvl="6" w:tentative="1" w:tplc="040C0001">
      <w:start w:val="1"/>
      <w:numFmt w:val="bullet"/>
      <w:lvlText w:val=""/>
      <w:lvlJc w:val="left"/>
      <w:pPr>
        <w:ind w:hanging="360" w:left="5531"/>
      </w:pPr>
      <w:rPr>
        <w:rFonts w:ascii="Symbol" w:hAnsi="Symbol" w:hint="default"/>
      </w:rPr>
    </w:lvl>
    <w:lvl w:ilvl="7" w:tentative="1" w:tplc="040C0003">
      <w:start w:val="1"/>
      <w:numFmt w:val="bullet"/>
      <w:lvlText w:val="o"/>
      <w:lvlJc w:val="left"/>
      <w:pPr>
        <w:ind w:hanging="360" w:left="6251"/>
      </w:pPr>
      <w:rPr>
        <w:rFonts w:ascii="Courier New" w:cs="Courier New" w:hAnsi="Courier New" w:hint="default"/>
      </w:rPr>
    </w:lvl>
    <w:lvl w:ilvl="8" w:tentative="1" w:tplc="040C0005">
      <w:start w:val="1"/>
      <w:numFmt w:val="bullet"/>
      <w:lvlText w:val=""/>
      <w:lvlJc w:val="left"/>
      <w:pPr>
        <w:ind w:hanging="360" w:left="6971"/>
      </w:pPr>
      <w:rPr>
        <w:rFonts w:ascii="Wingdings" w:hAnsi="Wingdings" w:hint="default"/>
      </w:rPr>
    </w:lvl>
  </w:abstractNum>
  <w:abstractNum w15:restartNumberingAfterBreak="0" w:abstractNumId="12">
    <w:nsid w:val="693E453D"/>
    <w:multiLevelType w:val="hybridMultilevel"/>
    <w:tmpl w:val="A1C6B262"/>
    <w:lvl w:ilvl="0" w:tplc="DBC497F8">
      <w:start w:val="1"/>
      <w:numFmt w:val="decimal"/>
      <w:pStyle w:val="Titre1"/>
      <w:lvlText w:val="%1-"/>
      <w:lvlJc w:val="left"/>
      <w:pPr>
        <w:tabs>
          <w:tab w:pos="720" w:val="num"/>
        </w:tabs>
        <w:ind w:hanging="360" w:left="720"/>
      </w:pPr>
      <w:rPr>
        <w:rFonts w:cs="Times New Roman"/>
      </w:rPr>
    </w:lvl>
    <w:lvl w:ilvl="1" w:tplc="040C0019">
      <w:start w:val="1"/>
      <w:numFmt w:val="lowerLetter"/>
      <w:lvlText w:val="%2."/>
      <w:lvlJc w:val="left"/>
      <w:pPr>
        <w:tabs>
          <w:tab w:pos="1440" w:val="num"/>
        </w:tabs>
        <w:ind w:hanging="360" w:left="1440"/>
      </w:pPr>
      <w:rPr>
        <w:rFonts w:cs="Times New Roman"/>
      </w:rPr>
    </w:lvl>
    <w:lvl w:ilvl="2" w:tplc="040C001B">
      <w:start w:val="1"/>
      <w:numFmt w:val="lowerRoman"/>
      <w:lvlText w:val="%3."/>
      <w:lvlJc w:val="right"/>
      <w:pPr>
        <w:tabs>
          <w:tab w:pos="2160" w:val="num"/>
        </w:tabs>
        <w:ind w:hanging="180" w:left="2160"/>
      </w:pPr>
      <w:rPr>
        <w:rFonts w:cs="Times New Roman"/>
      </w:rPr>
    </w:lvl>
    <w:lvl w:ilvl="3" w:tplc="040C000F">
      <w:start w:val="1"/>
      <w:numFmt w:val="decimal"/>
      <w:lvlText w:val="%4."/>
      <w:lvlJc w:val="left"/>
      <w:pPr>
        <w:tabs>
          <w:tab w:pos="2880" w:val="num"/>
        </w:tabs>
        <w:ind w:hanging="360" w:left="2880"/>
      </w:pPr>
      <w:rPr>
        <w:rFonts w:cs="Times New Roman"/>
      </w:rPr>
    </w:lvl>
    <w:lvl w:ilvl="4" w:tplc="040C0019">
      <w:start w:val="1"/>
      <w:numFmt w:val="lowerLetter"/>
      <w:lvlText w:val="%5."/>
      <w:lvlJc w:val="left"/>
      <w:pPr>
        <w:tabs>
          <w:tab w:pos="3600" w:val="num"/>
        </w:tabs>
        <w:ind w:hanging="360" w:left="3600"/>
      </w:pPr>
      <w:rPr>
        <w:rFonts w:cs="Times New Roman"/>
      </w:rPr>
    </w:lvl>
    <w:lvl w:ilvl="5" w:tplc="040C001B">
      <w:start w:val="1"/>
      <w:numFmt w:val="lowerRoman"/>
      <w:lvlText w:val="%6."/>
      <w:lvlJc w:val="right"/>
      <w:pPr>
        <w:tabs>
          <w:tab w:pos="4320" w:val="num"/>
        </w:tabs>
        <w:ind w:hanging="180" w:left="4320"/>
      </w:pPr>
      <w:rPr>
        <w:rFonts w:cs="Times New Roman"/>
      </w:rPr>
    </w:lvl>
    <w:lvl w:ilvl="6" w:tplc="040C000F">
      <w:start w:val="1"/>
      <w:numFmt w:val="decimal"/>
      <w:lvlText w:val="%7."/>
      <w:lvlJc w:val="left"/>
      <w:pPr>
        <w:tabs>
          <w:tab w:pos="5040" w:val="num"/>
        </w:tabs>
        <w:ind w:hanging="360" w:left="5040"/>
      </w:pPr>
      <w:rPr>
        <w:rFonts w:cs="Times New Roman"/>
      </w:rPr>
    </w:lvl>
    <w:lvl w:ilvl="7" w:tplc="040C0019">
      <w:start w:val="1"/>
      <w:numFmt w:val="lowerLetter"/>
      <w:lvlText w:val="%8."/>
      <w:lvlJc w:val="left"/>
      <w:pPr>
        <w:tabs>
          <w:tab w:pos="5760" w:val="num"/>
        </w:tabs>
        <w:ind w:hanging="360" w:left="5760"/>
      </w:pPr>
      <w:rPr>
        <w:rFonts w:cs="Times New Roman"/>
      </w:rPr>
    </w:lvl>
    <w:lvl w:ilvl="8" w:tplc="040C001B">
      <w:start w:val="1"/>
      <w:numFmt w:val="lowerRoman"/>
      <w:lvlText w:val="%9."/>
      <w:lvlJc w:val="right"/>
      <w:pPr>
        <w:tabs>
          <w:tab w:pos="6480" w:val="num"/>
        </w:tabs>
        <w:ind w:hanging="180" w:left="6480"/>
      </w:pPr>
      <w:rPr>
        <w:rFonts w:cs="Times New Roman"/>
      </w:rPr>
    </w:lvl>
  </w:abstractNum>
  <w:abstractNum w15:restartNumberingAfterBreak="0" w:abstractNumId="13">
    <w:nsid w:val="72BC6AAC"/>
    <w:multiLevelType w:val="hybridMultilevel"/>
    <w:tmpl w:val="D5829B52"/>
    <w:lvl w:ilvl="0" w:tplc="E436B204">
      <w:numFmt w:val="bullet"/>
      <w:lvlText w:val="-"/>
      <w:lvlJc w:val="left"/>
      <w:pPr>
        <w:ind w:hanging="360" w:left="375"/>
      </w:pPr>
      <w:rPr>
        <w:rFonts w:ascii="Arial" w:cs="Arial" w:eastAsia="Arial" w:hAnsi="Arial" w:hint="default"/>
      </w:rPr>
    </w:lvl>
    <w:lvl w:ilvl="1" w:tentative="1" w:tplc="040C0003">
      <w:start w:val="1"/>
      <w:numFmt w:val="bullet"/>
      <w:lvlText w:val="o"/>
      <w:lvlJc w:val="left"/>
      <w:pPr>
        <w:ind w:hanging="360" w:left="1095"/>
      </w:pPr>
      <w:rPr>
        <w:rFonts w:ascii="Courier New" w:cs="Courier New" w:hAnsi="Courier New" w:hint="default"/>
      </w:rPr>
    </w:lvl>
    <w:lvl w:ilvl="2" w:tentative="1" w:tplc="040C0005">
      <w:start w:val="1"/>
      <w:numFmt w:val="bullet"/>
      <w:lvlText w:val=""/>
      <w:lvlJc w:val="left"/>
      <w:pPr>
        <w:ind w:hanging="360" w:left="1815"/>
      </w:pPr>
      <w:rPr>
        <w:rFonts w:ascii="Wingdings" w:hAnsi="Wingdings" w:hint="default"/>
      </w:rPr>
    </w:lvl>
    <w:lvl w:ilvl="3" w:tentative="1" w:tplc="040C0001">
      <w:start w:val="1"/>
      <w:numFmt w:val="bullet"/>
      <w:lvlText w:val=""/>
      <w:lvlJc w:val="left"/>
      <w:pPr>
        <w:ind w:hanging="360" w:left="2535"/>
      </w:pPr>
      <w:rPr>
        <w:rFonts w:ascii="Symbol" w:hAnsi="Symbol" w:hint="default"/>
      </w:rPr>
    </w:lvl>
    <w:lvl w:ilvl="4" w:tentative="1" w:tplc="040C0003">
      <w:start w:val="1"/>
      <w:numFmt w:val="bullet"/>
      <w:lvlText w:val="o"/>
      <w:lvlJc w:val="left"/>
      <w:pPr>
        <w:ind w:hanging="360" w:left="3255"/>
      </w:pPr>
      <w:rPr>
        <w:rFonts w:ascii="Courier New" w:cs="Courier New" w:hAnsi="Courier New" w:hint="default"/>
      </w:rPr>
    </w:lvl>
    <w:lvl w:ilvl="5" w:tentative="1" w:tplc="040C0005">
      <w:start w:val="1"/>
      <w:numFmt w:val="bullet"/>
      <w:lvlText w:val=""/>
      <w:lvlJc w:val="left"/>
      <w:pPr>
        <w:ind w:hanging="360" w:left="3975"/>
      </w:pPr>
      <w:rPr>
        <w:rFonts w:ascii="Wingdings" w:hAnsi="Wingdings" w:hint="default"/>
      </w:rPr>
    </w:lvl>
    <w:lvl w:ilvl="6" w:tentative="1" w:tplc="040C0001">
      <w:start w:val="1"/>
      <w:numFmt w:val="bullet"/>
      <w:lvlText w:val=""/>
      <w:lvlJc w:val="left"/>
      <w:pPr>
        <w:ind w:hanging="360" w:left="4695"/>
      </w:pPr>
      <w:rPr>
        <w:rFonts w:ascii="Symbol" w:hAnsi="Symbol" w:hint="default"/>
      </w:rPr>
    </w:lvl>
    <w:lvl w:ilvl="7" w:tentative="1" w:tplc="040C0003">
      <w:start w:val="1"/>
      <w:numFmt w:val="bullet"/>
      <w:lvlText w:val="o"/>
      <w:lvlJc w:val="left"/>
      <w:pPr>
        <w:ind w:hanging="360" w:left="5415"/>
      </w:pPr>
      <w:rPr>
        <w:rFonts w:ascii="Courier New" w:cs="Courier New" w:hAnsi="Courier New" w:hint="default"/>
      </w:rPr>
    </w:lvl>
    <w:lvl w:ilvl="8" w:tentative="1" w:tplc="040C0005">
      <w:start w:val="1"/>
      <w:numFmt w:val="bullet"/>
      <w:lvlText w:val=""/>
      <w:lvlJc w:val="left"/>
      <w:pPr>
        <w:ind w:hanging="360" w:left="6135"/>
      </w:pPr>
      <w:rPr>
        <w:rFonts w:ascii="Wingdings" w:hAnsi="Wingdings" w:hint="default"/>
      </w:rPr>
    </w:lvl>
  </w:abstractNum>
  <w:abstractNum w15:restartNumberingAfterBreak="0" w:abstractNumId="14">
    <w:nsid w:val="7BF71797"/>
    <w:multiLevelType w:val="hybridMultilevel"/>
    <w:tmpl w:val="30C8E78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E170634"/>
    <w:multiLevelType w:val="hybridMultilevel"/>
    <w:tmpl w:val="56EC330E"/>
    <w:lvl w:ilvl="0" w:tplc="0AFA871A">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num w16cid:durableId="1034383027" w:numId="1">
    <w:abstractNumId w:val="15"/>
  </w:num>
  <w:num w16cid:durableId="941491606" w:numId="2">
    <w:abstractNumId w:val="1"/>
  </w:num>
  <w:num w16cid:durableId="1006589764" w:numId="3">
    <w:abstractNumId w:val="4"/>
  </w:num>
  <w:num w16cid:durableId="465008230"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83347271" w:numId="5">
    <w:abstractNumId w:val="12"/>
  </w:num>
  <w:num w16cid:durableId="3485496" w:numId="6">
    <w:abstractNumId w:val="6"/>
  </w:num>
  <w:num w16cid:durableId="1199782258" w:numId="7">
    <w:abstractNumId w:val="5"/>
  </w:num>
  <w:num w16cid:durableId="1514758387" w:numId="8">
    <w:abstractNumId w:val="7"/>
  </w:num>
  <w:num w16cid:durableId="488710044" w:numId="9">
    <w:abstractNumId w:val="2"/>
  </w:num>
  <w:num w16cid:durableId="79762458" w:numId="10">
    <w:abstractNumId w:val="10"/>
  </w:num>
  <w:num w16cid:durableId="18823371" w:numId="11">
    <w:abstractNumId w:val="3"/>
  </w:num>
  <w:num w16cid:durableId="62261119" w:numId="12">
    <w:abstractNumId w:val="0"/>
  </w:num>
  <w:num w16cid:durableId="935095575" w:numId="13">
    <w:abstractNumId w:val="14"/>
  </w:num>
  <w:num w16cid:durableId="1669752659" w:numId="14">
    <w:abstractNumId w:val="8"/>
  </w:num>
  <w:num w16cid:durableId="1266767501" w:numId="15">
    <w:abstractNumId w:val="13"/>
  </w:num>
  <w:num w16cid:durableId="409697778" w:numId="16">
    <w:abstractNumId w:val="11"/>
  </w:num>
  <w:num w16cid:durableId="35207895" w:numId="17">
    <w:abstractNumId w:val="9"/>
  </w:num>
  <w:numIdMacAtCleanup w:val="4"/>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embedTrueTypeFonts/>
  <w:saveSubsetFonts/>
  <w:proofState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hdrShapeDefaults>
    <o:shapedefaults spidmax="6145" v:ext="edi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409"/>
    <w:rsid w:val="00000458"/>
    <w:rsid w:val="00003285"/>
    <w:rsid w:val="000048F5"/>
    <w:rsid w:val="00006D83"/>
    <w:rsid w:val="0001268A"/>
    <w:rsid w:val="00013DDB"/>
    <w:rsid w:val="0001466A"/>
    <w:rsid w:val="000153FB"/>
    <w:rsid w:val="00025291"/>
    <w:rsid w:val="00025E7C"/>
    <w:rsid w:val="000322A3"/>
    <w:rsid w:val="00035F04"/>
    <w:rsid w:val="00037EAD"/>
    <w:rsid w:val="00044B8C"/>
    <w:rsid w:val="00047812"/>
    <w:rsid w:val="000501B7"/>
    <w:rsid w:val="00050FE0"/>
    <w:rsid w:val="000621AE"/>
    <w:rsid w:val="00062AD3"/>
    <w:rsid w:val="00063443"/>
    <w:rsid w:val="00066977"/>
    <w:rsid w:val="00070D12"/>
    <w:rsid w:val="00071B03"/>
    <w:rsid w:val="0007520E"/>
    <w:rsid w:val="00076E39"/>
    <w:rsid w:val="00077835"/>
    <w:rsid w:val="000803CF"/>
    <w:rsid w:val="0008212E"/>
    <w:rsid w:val="00090094"/>
    <w:rsid w:val="00092D41"/>
    <w:rsid w:val="00096BCB"/>
    <w:rsid w:val="000B11CE"/>
    <w:rsid w:val="000B3928"/>
    <w:rsid w:val="000B5C1D"/>
    <w:rsid w:val="000C1C4B"/>
    <w:rsid w:val="000C424A"/>
    <w:rsid w:val="000D091F"/>
    <w:rsid w:val="000D290F"/>
    <w:rsid w:val="000D3CDC"/>
    <w:rsid w:val="000D65B1"/>
    <w:rsid w:val="000E17BB"/>
    <w:rsid w:val="000E40A8"/>
    <w:rsid w:val="000E64BE"/>
    <w:rsid w:val="00104067"/>
    <w:rsid w:val="001044AC"/>
    <w:rsid w:val="00105382"/>
    <w:rsid w:val="00111DFC"/>
    <w:rsid w:val="001133D6"/>
    <w:rsid w:val="00116B93"/>
    <w:rsid w:val="001179BE"/>
    <w:rsid w:val="0012147C"/>
    <w:rsid w:val="0012186E"/>
    <w:rsid w:val="00123236"/>
    <w:rsid w:val="00133C4F"/>
    <w:rsid w:val="00134099"/>
    <w:rsid w:val="00135590"/>
    <w:rsid w:val="001415E3"/>
    <w:rsid w:val="00142674"/>
    <w:rsid w:val="00146873"/>
    <w:rsid w:val="001475B9"/>
    <w:rsid w:val="00151262"/>
    <w:rsid w:val="00152A46"/>
    <w:rsid w:val="00157028"/>
    <w:rsid w:val="001601A7"/>
    <w:rsid w:val="0016100A"/>
    <w:rsid w:val="00164099"/>
    <w:rsid w:val="001726CB"/>
    <w:rsid w:val="001748C8"/>
    <w:rsid w:val="0017579A"/>
    <w:rsid w:val="00177E14"/>
    <w:rsid w:val="001805B8"/>
    <w:rsid w:val="00187633"/>
    <w:rsid w:val="00191993"/>
    <w:rsid w:val="001944C4"/>
    <w:rsid w:val="001978EB"/>
    <w:rsid w:val="001A0640"/>
    <w:rsid w:val="001A2DA3"/>
    <w:rsid w:val="001A4BE2"/>
    <w:rsid w:val="001A7EF4"/>
    <w:rsid w:val="001B1957"/>
    <w:rsid w:val="001B28FF"/>
    <w:rsid w:val="001B33AC"/>
    <w:rsid w:val="001B372D"/>
    <w:rsid w:val="001B4205"/>
    <w:rsid w:val="001B69AA"/>
    <w:rsid w:val="001C27B1"/>
    <w:rsid w:val="001E1E15"/>
    <w:rsid w:val="001E47AD"/>
    <w:rsid w:val="001F07C3"/>
    <w:rsid w:val="001F1995"/>
    <w:rsid w:val="001F43E1"/>
    <w:rsid w:val="001F7223"/>
    <w:rsid w:val="001F7289"/>
    <w:rsid w:val="001F7CDB"/>
    <w:rsid w:val="00213166"/>
    <w:rsid w:val="0022030E"/>
    <w:rsid w:val="002246C6"/>
    <w:rsid w:val="00225CAB"/>
    <w:rsid w:val="0022710E"/>
    <w:rsid w:val="0022788C"/>
    <w:rsid w:val="00231D21"/>
    <w:rsid w:val="00240DCA"/>
    <w:rsid w:val="002412DA"/>
    <w:rsid w:val="0024217C"/>
    <w:rsid w:val="0024347F"/>
    <w:rsid w:val="002444D6"/>
    <w:rsid w:val="0024502D"/>
    <w:rsid w:val="00247F9C"/>
    <w:rsid w:val="00253079"/>
    <w:rsid w:val="00254424"/>
    <w:rsid w:val="00255F9D"/>
    <w:rsid w:val="00260E81"/>
    <w:rsid w:val="00264403"/>
    <w:rsid w:val="00265E84"/>
    <w:rsid w:val="00272917"/>
    <w:rsid w:val="00273AEB"/>
    <w:rsid w:val="002751CF"/>
    <w:rsid w:val="00280539"/>
    <w:rsid w:val="002815F7"/>
    <w:rsid w:val="00282CC0"/>
    <w:rsid w:val="0028607A"/>
    <w:rsid w:val="0029054A"/>
    <w:rsid w:val="00290659"/>
    <w:rsid w:val="002929D3"/>
    <w:rsid w:val="002A10CF"/>
    <w:rsid w:val="002A4C6A"/>
    <w:rsid w:val="002B3971"/>
    <w:rsid w:val="002B4A4F"/>
    <w:rsid w:val="002B58FF"/>
    <w:rsid w:val="002C05AD"/>
    <w:rsid w:val="002D4075"/>
    <w:rsid w:val="002D63B0"/>
    <w:rsid w:val="002F00EC"/>
    <w:rsid w:val="002F08E8"/>
    <w:rsid w:val="002F32D3"/>
    <w:rsid w:val="002F3A94"/>
    <w:rsid w:val="002F5876"/>
    <w:rsid w:val="002F7CC5"/>
    <w:rsid w:val="002F7EF8"/>
    <w:rsid w:val="00302EA1"/>
    <w:rsid w:val="00303ED9"/>
    <w:rsid w:val="00306687"/>
    <w:rsid w:val="00311539"/>
    <w:rsid w:val="00314883"/>
    <w:rsid w:val="003173D0"/>
    <w:rsid w:val="003220F8"/>
    <w:rsid w:val="00330EB4"/>
    <w:rsid w:val="0033448E"/>
    <w:rsid w:val="00341698"/>
    <w:rsid w:val="00346A2F"/>
    <w:rsid w:val="0035417A"/>
    <w:rsid w:val="00354C17"/>
    <w:rsid w:val="00356443"/>
    <w:rsid w:val="00377137"/>
    <w:rsid w:val="00381C78"/>
    <w:rsid w:val="00382301"/>
    <w:rsid w:val="00391303"/>
    <w:rsid w:val="003A3371"/>
    <w:rsid w:val="003C11C6"/>
    <w:rsid w:val="003C16DC"/>
    <w:rsid w:val="003D12D8"/>
    <w:rsid w:val="003D3D98"/>
    <w:rsid w:val="003D5A4F"/>
    <w:rsid w:val="003E27DC"/>
    <w:rsid w:val="003E409D"/>
    <w:rsid w:val="003E5CE5"/>
    <w:rsid w:val="003F2ED3"/>
    <w:rsid w:val="003F56B3"/>
    <w:rsid w:val="003F6985"/>
    <w:rsid w:val="003F7A9C"/>
    <w:rsid w:val="00400642"/>
    <w:rsid w:val="00400E13"/>
    <w:rsid w:val="004049DF"/>
    <w:rsid w:val="0042033B"/>
    <w:rsid w:val="00423482"/>
    <w:rsid w:val="00425C0C"/>
    <w:rsid w:val="004322F1"/>
    <w:rsid w:val="004340A4"/>
    <w:rsid w:val="00435689"/>
    <w:rsid w:val="004371C6"/>
    <w:rsid w:val="004450CA"/>
    <w:rsid w:val="0045109E"/>
    <w:rsid w:val="00451993"/>
    <w:rsid w:val="00460E4F"/>
    <w:rsid w:val="00460F5B"/>
    <w:rsid w:val="0047083D"/>
    <w:rsid w:val="00470B1A"/>
    <w:rsid w:val="00473A0E"/>
    <w:rsid w:val="00476E6C"/>
    <w:rsid w:val="00477CEF"/>
    <w:rsid w:val="004865FF"/>
    <w:rsid w:val="00490203"/>
    <w:rsid w:val="00494B40"/>
    <w:rsid w:val="004950BF"/>
    <w:rsid w:val="00496884"/>
    <w:rsid w:val="004A0682"/>
    <w:rsid w:val="004A6042"/>
    <w:rsid w:val="004B0ECF"/>
    <w:rsid w:val="004B397A"/>
    <w:rsid w:val="004B52A9"/>
    <w:rsid w:val="004B5ACC"/>
    <w:rsid w:val="004B68DC"/>
    <w:rsid w:val="004C4667"/>
    <w:rsid w:val="004D195B"/>
    <w:rsid w:val="004E215F"/>
    <w:rsid w:val="004E3B2D"/>
    <w:rsid w:val="004F7847"/>
    <w:rsid w:val="004F7DE9"/>
    <w:rsid w:val="00500B0C"/>
    <w:rsid w:val="00504ECA"/>
    <w:rsid w:val="00505EEC"/>
    <w:rsid w:val="00513E75"/>
    <w:rsid w:val="0051479E"/>
    <w:rsid w:val="0051651E"/>
    <w:rsid w:val="00517962"/>
    <w:rsid w:val="00520937"/>
    <w:rsid w:val="005229CE"/>
    <w:rsid w:val="00525259"/>
    <w:rsid w:val="005303BB"/>
    <w:rsid w:val="00531600"/>
    <w:rsid w:val="00531B19"/>
    <w:rsid w:val="00537629"/>
    <w:rsid w:val="00543331"/>
    <w:rsid w:val="0054590B"/>
    <w:rsid w:val="0055706D"/>
    <w:rsid w:val="00564ADB"/>
    <w:rsid w:val="0057222C"/>
    <w:rsid w:val="00572898"/>
    <w:rsid w:val="0057598B"/>
    <w:rsid w:val="005811D8"/>
    <w:rsid w:val="00584C4C"/>
    <w:rsid w:val="00591223"/>
    <w:rsid w:val="00593228"/>
    <w:rsid w:val="005A5587"/>
    <w:rsid w:val="005A7972"/>
    <w:rsid w:val="005C0E39"/>
    <w:rsid w:val="005C176D"/>
    <w:rsid w:val="005C24A3"/>
    <w:rsid w:val="005C2FD9"/>
    <w:rsid w:val="005E05F1"/>
    <w:rsid w:val="005E119C"/>
    <w:rsid w:val="005E380E"/>
    <w:rsid w:val="005E4FA7"/>
    <w:rsid w:val="005E7992"/>
    <w:rsid w:val="005F03D0"/>
    <w:rsid w:val="005F1570"/>
    <w:rsid w:val="006016B6"/>
    <w:rsid w:val="00607A1A"/>
    <w:rsid w:val="00607B45"/>
    <w:rsid w:val="0061236E"/>
    <w:rsid w:val="00634120"/>
    <w:rsid w:val="0063468F"/>
    <w:rsid w:val="006425A8"/>
    <w:rsid w:val="00643E88"/>
    <w:rsid w:val="00644BF3"/>
    <w:rsid w:val="00645D11"/>
    <w:rsid w:val="00652442"/>
    <w:rsid w:val="00654563"/>
    <w:rsid w:val="00661AA5"/>
    <w:rsid w:val="00667B40"/>
    <w:rsid w:val="006768CB"/>
    <w:rsid w:val="00682005"/>
    <w:rsid w:val="00685045"/>
    <w:rsid w:val="006A1C32"/>
    <w:rsid w:val="006B6C7B"/>
    <w:rsid w:val="006C26D5"/>
    <w:rsid w:val="006C2F8F"/>
    <w:rsid w:val="006C7B1E"/>
    <w:rsid w:val="006D53BC"/>
    <w:rsid w:val="006D576A"/>
    <w:rsid w:val="006E05F0"/>
    <w:rsid w:val="006E22D7"/>
    <w:rsid w:val="006F1BAC"/>
    <w:rsid w:val="006F51F0"/>
    <w:rsid w:val="00707618"/>
    <w:rsid w:val="00707B16"/>
    <w:rsid w:val="007235E8"/>
    <w:rsid w:val="007307E9"/>
    <w:rsid w:val="00732F3D"/>
    <w:rsid w:val="0073795E"/>
    <w:rsid w:val="00741239"/>
    <w:rsid w:val="00741DCD"/>
    <w:rsid w:val="007450F7"/>
    <w:rsid w:val="00752546"/>
    <w:rsid w:val="00760268"/>
    <w:rsid w:val="00764109"/>
    <w:rsid w:val="00765AAE"/>
    <w:rsid w:val="00766125"/>
    <w:rsid w:val="0076624C"/>
    <w:rsid w:val="0077369A"/>
    <w:rsid w:val="00782774"/>
    <w:rsid w:val="0078474C"/>
    <w:rsid w:val="0078600D"/>
    <w:rsid w:val="00787C38"/>
    <w:rsid w:val="007A136B"/>
    <w:rsid w:val="007A6E0D"/>
    <w:rsid w:val="007D5E58"/>
    <w:rsid w:val="007D63D7"/>
    <w:rsid w:val="007E137B"/>
    <w:rsid w:val="007E70F5"/>
    <w:rsid w:val="007F106C"/>
    <w:rsid w:val="00800EE2"/>
    <w:rsid w:val="00810AB8"/>
    <w:rsid w:val="008116CB"/>
    <w:rsid w:val="00811EC7"/>
    <w:rsid w:val="0081304E"/>
    <w:rsid w:val="0082087C"/>
    <w:rsid w:val="00822845"/>
    <w:rsid w:val="00824F70"/>
    <w:rsid w:val="00840C1F"/>
    <w:rsid w:val="008415AB"/>
    <w:rsid w:val="00843261"/>
    <w:rsid w:val="0084533A"/>
    <w:rsid w:val="00852097"/>
    <w:rsid w:val="00854AD6"/>
    <w:rsid w:val="008570C5"/>
    <w:rsid w:val="00873428"/>
    <w:rsid w:val="008773B1"/>
    <w:rsid w:val="00881D85"/>
    <w:rsid w:val="00882B1C"/>
    <w:rsid w:val="00882D85"/>
    <w:rsid w:val="008947C8"/>
    <w:rsid w:val="00895572"/>
    <w:rsid w:val="0089751C"/>
    <w:rsid w:val="008A061E"/>
    <w:rsid w:val="008A125C"/>
    <w:rsid w:val="008B18C5"/>
    <w:rsid w:val="008C0FB7"/>
    <w:rsid w:val="008C1010"/>
    <w:rsid w:val="008C2558"/>
    <w:rsid w:val="008C2B45"/>
    <w:rsid w:val="008C511F"/>
    <w:rsid w:val="008C543D"/>
    <w:rsid w:val="008C597F"/>
    <w:rsid w:val="008C5BA5"/>
    <w:rsid w:val="008D3E37"/>
    <w:rsid w:val="008D5106"/>
    <w:rsid w:val="008D56DE"/>
    <w:rsid w:val="008D614F"/>
    <w:rsid w:val="008D7770"/>
    <w:rsid w:val="008E0A8F"/>
    <w:rsid w:val="008E3056"/>
    <w:rsid w:val="008E6841"/>
    <w:rsid w:val="008F2657"/>
    <w:rsid w:val="008F6B40"/>
    <w:rsid w:val="00901B0C"/>
    <w:rsid w:val="00913F67"/>
    <w:rsid w:val="00926B44"/>
    <w:rsid w:val="009275C7"/>
    <w:rsid w:val="009276DD"/>
    <w:rsid w:val="009334AF"/>
    <w:rsid w:val="009343FE"/>
    <w:rsid w:val="00934B6E"/>
    <w:rsid w:val="009357B5"/>
    <w:rsid w:val="009438D2"/>
    <w:rsid w:val="00950DCC"/>
    <w:rsid w:val="00951523"/>
    <w:rsid w:val="00955E32"/>
    <w:rsid w:val="00960BB7"/>
    <w:rsid w:val="009661AA"/>
    <w:rsid w:val="00966A71"/>
    <w:rsid w:val="00967E4D"/>
    <w:rsid w:val="00982A48"/>
    <w:rsid w:val="0099069D"/>
    <w:rsid w:val="00993A08"/>
    <w:rsid w:val="009969BD"/>
    <w:rsid w:val="009A0435"/>
    <w:rsid w:val="009A1765"/>
    <w:rsid w:val="009A176B"/>
    <w:rsid w:val="009A5035"/>
    <w:rsid w:val="009B2BD6"/>
    <w:rsid w:val="009C0F85"/>
    <w:rsid w:val="009C4715"/>
    <w:rsid w:val="009C6AC6"/>
    <w:rsid w:val="009E1359"/>
    <w:rsid w:val="009E4ACB"/>
    <w:rsid w:val="009F1439"/>
    <w:rsid w:val="009F1720"/>
    <w:rsid w:val="009F4585"/>
    <w:rsid w:val="009F6A69"/>
    <w:rsid w:val="009F7991"/>
    <w:rsid w:val="00A003D4"/>
    <w:rsid w:val="00A0561B"/>
    <w:rsid w:val="00A0679B"/>
    <w:rsid w:val="00A17460"/>
    <w:rsid w:val="00A20869"/>
    <w:rsid w:val="00A224C9"/>
    <w:rsid w:val="00A23DE4"/>
    <w:rsid w:val="00A25810"/>
    <w:rsid w:val="00A33E6F"/>
    <w:rsid w:val="00A35C36"/>
    <w:rsid w:val="00A3751C"/>
    <w:rsid w:val="00A40318"/>
    <w:rsid w:val="00A40383"/>
    <w:rsid w:val="00A42A27"/>
    <w:rsid w:val="00A43F8F"/>
    <w:rsid w:val="00A4527C"/>
    <w:rsid w:val="00A47599"/>
    <w:rsid w:val="00A50D3C"/>
    <w:rsid w:val="00A55332"/>
    <w:rsid w:val="00A55AA8"/>
    <w:rsid w:val="00A736BC"/>
    <w:rsid w:val="00A774FE"/>
    <w:rsid w:val="00A8497E"/>
    <w:rsid w:val="00A84C62"/>
    <w:rsid w:val="00A8623E"/>
    <w:rsid w:val="00AA3188"/>
    <w:rsid w:val="00AA70BA"/>
    <w:rsid w:val="00AA7978"/>
    <w:rsid w:val="00AB15DF"/>
    <w:rsid w:val="00AB2DE5"/>
    <w:rsid w:val="00AB5F74"/>
    <w:rsid w:val="00AB67AA"/>
    <w:rsid w:val="00AB744B"/>
    <w:rsid w:val="00AC1082"/>
    <w:rsid w:val="00AC201D"/>
    <w:rsid w:val="00AC58B0"/>
    <w:rsid w:val="00AD2569"/>
    <w:rsid w:val="00AE630B"/>
    <w:rsid w:val="00AF00B8"/>
    <w:rsid w:val="00AF4393"/>
    <w:rsid w:val="00AF53B4"/>
    <w:rsid w:val="00B000AF"/>
    <w:rsid w:val="00B0469F"/>
    <w:rsid w:val="00B225A8"/>
    <w:rsid w:val="00B36D15"/>
    <w:rsid w:val="00B42E1F"/>
    <w:rsid w:val="00B47743"/>
    <w:rsid w:val="00B53A3C"/>
    <w:rsid w:val="00B57745"/>
    <w:rsid w:val="00B636C1"/>
    <w:rsid w:val="00B63C61"/>
    <w:rsid w:val="00B66D44"/>
    <w:rsid w:val="00B732C3"/>
    <w:rsid w:val="00B75DF1"/>
    <w:rsid w:val="00B76C25"/>
    <w:rsid w:val="00B84233"/>
    <w:rsid w:val="00B86911"/>
    <w:rsid w:val="00B86FF7"/>
    <w:rsid w:val="00B93A70"/>
    <w:rsid w:val="00BA4A3B"/>
    <w:rsid w:val="00BA52CA"/>
    <w:rsid w:val="00BB7FFB"/>
    <w:rsid w:val="00BC3CFF"/>
    <w:rsid w:val="00BC437A"/>
    <w:rsid w:val="00BC5938"/>
    <w:rsid w:val="00BD0872"/>
    <w:rsid w:val="00BD3966"/>
    <w:rsid w:val="00BD50C0"/>
    <w:rsid w:val="00BE5142"/>
    <w:rsid w:val="00BE6C65"/>
    <w:rsid w:val="00BF2CC5"/>
    <w:rsid w:val="00BF6A77"/>
    <w:rsid w:val="00C038F5"/>
    <w:rsid w:val="00C12FF9"/>
    <w:rsid w:val="00C1462F"/>
    <w:rsid w:val="00C15DC2"/>
    <w:rsid w:val="00C241C2"/>
    <w:rsid w:val="00C302C6"/>
    <w:rsid w:val="00C4477B"/>
    <w:rsid w:val="00C54C47"/>
    <w:rsid w:val="00C55224"/>
    <w:rsid w:val="00C62426"/>
    <w:rsid w:val="00C70ACB"/>
    <w:rsid w:val="00C72A1E"/>
    <w:rsid w:val="00C73C9C"/>
    <w:rsid w:val="00C74996"/>
    <w:rsid w:val="00C85339"/>
    <w:rsid w:val="00C916F5"/>
    <w:rsid w:val="00C93A2F"/>
    <w:rsid w:val="00C9761C"/>
    <w:rsid w:val="00CA24F8"/>
    <w:rsid w:val="00CA2DD9"/>
    <w:rsid w:val="00CA6EE1"/>
    <w:rsid w:val="00CB5C5C"/>
    <w:rsid w:val="00CC0CB7"/>
    <w:rsid w:val="00CC71B7"/>
    <w:rsid w:val="00CD1484"/>
    <w:rsid w:val="00CD1E6E"/>
    <w:rsid w:val="00CD4399"/>
    <w:rsid w:val="00CD7430"/>
    <w:rsid w:val="00CE116B"/>
    <w:rsid w:val="00CE501A"/>
    <w:rsid w:val="00CF410A"/>
    <w:rsid w:val="00CF4F59"/>
    <w:rsid w:val="00D00A05"/>
    <w:rsid w:val="00D1585A"/>
    <w:rsid w:val="00D20ACA"/>
    <w:rsid w:val="00D32CD5"/>
    <w:rsid w:val="00D33727"/>
    <w:rsid w:val="00D33EB3"/>
    <w:rsid w:val="00D35F10"/>
    <w:rsid w:val="00D3651C"/>
    <w:rsid w:val="00D367CD"/>
    <w:rsid w:val="00D36D3B"/>
    <w:rsid w:val="00D41817"/>
    <w:rsid w:val="00D418DD"/>
    <w:rsid w:val="00D4209F"/>
    <w:rsid w:val="00D479F3"/>
    <w:rsid w:val="00D576ED"/>
    <w:rsid w:val="00D613DB"/>
    <w:rsid w:val="00D61F74"/>
    <w:rsid w:val="00D647B0"/>
    <w:rsid w:val="00D66FBB"/>
    <w:rsid w:val="00D75DEB"/>
    <w:rsid w:val="00D82911"/>
    <w:rsid w:val="00D86EAE"/>
    <w:rsid w:val="00D916E3"/>
    <w:rsid w:val="00D929E8"/>
    <w:rsid w:val="00D95D18"/>
    <w:rsid w:val="00DA620D"/>
    <w:rsid w:val="00DA72E6"/>
    <w:rsid w:val="00DB0E97"/>
    <w:rsid w:val="00DB118A"/>
    <w:rsid w:val="00DB26CA"/>
    <w:rsid w:val="00DB40C0"/>
    <w:rsid w:val="00DB4907"/>
    <w:rsid w:val="00DC0CD3"/>
    <w:rsid w:val="00DC6478"/>
    <w:rsid w:val="00DD2414"/>
    <w:rsid w:val="00DD4FC7"/>
    <w:rsid w:val="00DD5CA3"/>
    <w:rsid w:val="00DD7966"/>
    <w:rsid w:val="00DE2124"/>
    <w:rsid w:val="00DE2F2D"/>
    <w:rsid w:val="00DE4BCA"/>
    <w:rsid w:val="00DF6E88"/>
    <w:rsid w:val="00E11B51"/>
    <w:rsid w:val="00E14CC9"/>
    <w:rsid w:val="00E15D1F"/>
    <w:rsid w:val="00E15FE1"/>
    <w:rsid w:val="00E175F1"/>
    <w:rsid w:val="00E21C3D"/>
    <w:rsid w:val="00E2701D"/>
    <w:rsid w:val="00E27CD7"/>
    <w:rsid w:val="00E31FF1"/>
    <w:rsid w:val="00E35355"/>
    <w:rsid w:val="00E430AA"/>
    <w:rsid w:val="00E43D1F"/>
    <w:rsid w:val="00E53409"/>
    <w:rsid w:val="00E54177"/>
    <w:rsid w:val="00E57C1F"/>
    <w:rsid w:val="00E60771"/>
    <w:rsid w:val="00E7148D"/>
    <w:rsid w:val="00E71C47"/>
    <w:rsid w:val="00E73C96"/>
    <w:rsid w:val="00E74DD4"/>
    <w:rsid w:val="00E777B3"/>
    <w:rsid w:val="00E778D7"/>
    <w:rsid w:val="00EA25DA"/>
    <w:rsid w:val="00EB3233"/>
    <w:rsid w:val="00EC1FD1"/>
    <w:rsid w:val="00ED1E86"/>
    <w:rsid w:val="00ED40EB"/>
    <w:rsid w:val="00ED5F7C"/>
    <w:rsid w:val="00ED7B36"/>
    <w:rsid w:val="00EE2E82"/>
    <w:rsid w:val="00EE5B44"/>
    <w:rsid w:val="00EE6554"/>
    <w:rsid w:val="00F04EC3"/>
    <w:rsid w:val="00F07858"/>
    <w:rsid w:val="00F12500"/>
    <w:rsid w:val="00F205E3"/>
    <w:rsid w:val="00F20C0F"/>
    <w:rsid w:val="00F229BC"/>
    <w:rsid w:val="00F264B8"/>
    <w:rsid w:val="00F308FE"/>
    <w:rsid w:val="00F31F8B"/>
    <w:rsid w:val="00F42E86"/>
    <w:rsid w:val="00F51D99"/>
    <w:rsid w:val="00F54206"/>
    <w:rsid w:val="00F5792F"/>
    <w:rsid w:val="00F64435"/>
    <w:rsid w:val="00F649F3"/>
    <w:rsid w:val="00F65ED0"/>
    <w:rsid w:val="00F67FCD"/>
    <w:rsid w:val="00F7050C"/>
    <w:rsid w:val="00F80CCC"/>
    <w:rsid w:val="00F87C19"/>
    <w:rsid w:val="00FA0D31"/>
    <w:rsid w:val="00FA7E4F"/>
    <w:rsid w:val="00FB0433"/>
    <w:rsid w:val="00FB2B73"/>
    <w:rsid w:val="00FB43CD"/>
    <w:rsid w:val="00FC49A6"/>
    <w:rsid w:val="00FC515D"/>
    <w:rsid w:val="00FC58E2"/>
    <w:rsid w:val="00FE2125"/>
  </w:rsids>
  <m:mathPr>
    <m:mathFont m:val="Cambria Math"/>
    <m:brkBin m:val="before"/>
    <m:brkBinSub m:val="--"/>
    <m:smallFrac m:val="0"/>
    <m:dispDef/>
    <m:lMargin m:val="0"/>
    <m:rMargin m:val="0"/>
    <m:defJc m:val="centerGroup"/>
    <m:wrapIndent m:val="1440"/>
    <m:intLim m:val="subSup"/>
    <m:naryLim m:val="undOvr"/>
  </m:mathPr>
  <w:themeFontLang w:bidi="ar-SA" w:eastAsia="zh-CN"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6145" v:ext="edit"/>
    <o:shapelayout v:ext="edit">
      <o:idmap data="1" v:ext="edit"/>
    </o:shapelayout>
  </w:shapeDefaults>
  <w:decimalSymbol w:val=","/>
  <w:listSeparator w:val=";"/>
  <w14:docId w14:val="2D12CB35"/>
  <w15:chartTrackingRefBased/>
  <w15:docId w15:val="{DBDF6B0C-F25D-4F62-A5F1-8DFBF9C3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uiPriority="99"/>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footer" w:uiPriority="99"/>
    <w:lsdException w:name="caption" w:qFormat="1" w:semiHidden="1" w:unhideWhenUsed="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000AF"/>
  </w:style>
  <w:style w:styleId="Titre1" w:type="paragraph">
    <w:name w:val="heading 1"/>
    <w:basedOn w:val="Normal"/>
    <w:next w:val="Normal"/>
    <w:link w:val="Titre1Car"/>
    <w:uiPriority w:val="99"/>
    <w:qFormat/>
    <w:rsid w:val="0017579A"/>
    <w:pPr>
      <w:numPr>
        <w:numId w:val="4"/>
      </w:numPr>
      <w:pBdr>
        <w:top w:color="auto" w:space="1" w:sz="4" w:val="single"/>
        <w:left w:color="auto" w:space="18" w:sz="4" w:val="single"/>
        <w:bottom w:color="auto" w:space="1" w:sz="4" w:val="single"/>
        <w:right w:color="auto" w:space="4" w:sz="4" w:val="single"/>
      </w:pBdr>
      <w:jc w:val="both"/>
      <w:outlineLvl w:val="0"/>
    </w:pPr>
    <w:rPr>
      <w:rFonts w:ascii="Calibri" w:cs="Calibri" w:hAnsi="Calibri"/>
      <w:b/>
      <w:color w:val="000000"/>
      <w:sz w:val="22"/>
      <w:szCs w:val="22"/>
    </w:rPr>
  </w:style>
  <w:style w:styleId="Titre3" w:type="paragraph">
    <w:name w:val="heading 3"/>
    <w:basedOn w:val="Normal"/>
    <w:next w:val="Normal"/>
    <w:link w:val="Titre3Car"/>
    <w:semiHidden/>
    <w:unhideWhenUsed/>
    <w:qFormat/>
    <w:rsid w:val="00A47599"/>
    <w:pPr>
      <w:keepNext/>
      <w:keepLines/>
      <w:spacing w:before="40"/>
      <w:outlineLvl w:val="2"/>
    </w:pPr>
    <w:rPr>
      <w:rFonts w:asciiTheme="majorHAnsi" w:cstheme="majorBidi" w:eastAsiaTheme="majorEastAsia" w:hAnsiTheme="majorHAnsi"/>
      <w:color w:themeColor="accent1" w:themeShade="7F" w:val="1F4D78"/>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Corpsdetexte3Car" w:type="character">
    <w:name w:val="Corps de texte 3 Car"/>
    <w:link w:val="Corpsdetexte3"/>
    <w:locked/>
    <w:rsid w:val="00E53409"/>
    <w:rPr>
      <w:rFonts w:ascii="Arial" w:cs="Arial" w:hAnsi="Arial"/>
      <w:b/>
      <w:bCs/>
      <w:sz w:val="22"/>
      <w:szCs w:val="22"/>
      <w:lang w:bidi="ar-SA" w:eastAsia="fr-FR" w:val="fr-FR"/>
    </w:rPr>
  </w:style>
  <w:style w:styleId="Corpsdetexte3" w:type="paragraph">
    <w:name w:val="Body Text 3"/>
    <w:basedOn w:val="Normal"/>
    <w:link w:val="Corpsdetexte3Car"/>
    <w:rsid w:val="00E53409"/>
    <w:pPr>
      <w:jc w:val="both"/>
    </w:pPr>
    <w:rPr>
      <w:rFonts w:ascii="Arial" w:cs="Arial" w:hAnsi="Arial"/>
      <w:b/>
      <w:bCs/>
      <w:sz w:val="22"/>
      <w:szCs w:val="22"/>
    </w:rPr>
  </w:style>
  <w:style w:customStyle="1" w:styleId="DefaultParagraphFontParaCharCar" w:type="paragraph">
    <w:name w:val="Default Paragraph Font Para Char Car"/>
    <w:basedOn w:val="Normal"/>
    <w:rsid w:val="00537629"/>
    <w:pPr>
      <w:spacing w:after="160" w:line="240" w:lineRule="exact"/>
    </w:pPr>
    <w:rPr>
      <w:rFonts w:ascii="Verdana" w:cs="Verdana" w:hAnsi="Verdana"/>
      <w:lang w:eastAsia="en-US" w:val="en-US"/>
    </w:rPr>
  </w:style>
  <w:style w:styleId="En-tte" w:type="paragraph">
    <w:name w:val="header"/>
    <w:basedOn w:val="Normal"/>
    <w:rsid w:val="00AA70BA"/>
    <w:pPr>
      <w:tabs>
        <w:tab w:pos="4536" w:val="center"/>
        <w:tab w:pos="9072" w:val="right"/>
      </w:tabs>
    </w:pPr>
  </w:style>
  <w:style w:styleId="Pieddepage" w:type="paragraph">
    <w:name w:val="footer"/>
    <w:basedOn w:val="Normal"/>
    <w:link w:val="PieddepageCar"/>
    <w:uiPriority w:val="99"/>
    <w:rsid w:val="00AA70BA"/>
    <w:pPr>
      <w:tabs>
        <w:tab w:pos="4536" w:val="center"/>
        <w:tab w:pos="9072" w:val="right"/>
      </w:tabs>
    </w:pPr>
  </w:style>
  <w:style w:styleId="Textedebulles" w:type="paragraph">
    <w:name w:val="Balloon Text"/>
    <w:basedOn w:val="Normal"/>
    <w:semiHidden/>
    <w:rsid w:val="007E137B"/>
    <w:rPr>
      <w:rFonts w:ascii="Tahoma" w:cs="Tahoma" w:hAnsi="Tahoma"/>
      <w:sz w:val="16"/>
      <w:szCs w:val="16"/>
    </w:rPr>
  </w:style>
  <w:style w:styleId="Numrodepage" w:type="character">
    <w:name w:val="page number"/>
    <w:basedOn w:val="Policepardfaut"/>
    <w:rsid w:val="009C4715"/>
  </w:style>
  <w:style w:styleId="Citationintense" w:type="paragraph">
    <w:name w:val="Intense Quote"/>
    <w:basedOn w:val="Normal"/>
    <w:next w:val="Normal"/>
    <w:link w:val="CitationintenseCar"/>
    <w:uiPriority w:val="30"/>
    <w:qFormat/>
    <w:rsid w:val="00DA72E6"/>
    <w:pPr>
      <w:pBdr>
        <w:bottom w:color="4F81BD" w:space="4" w:sz="4" w:val="single"/>
      </w:pBdr>
      <w:spacing w:after="280" w:before="200"/>
      <w:ind w:left="936" w:right="936"/>
    </w:pPr>
    <w:rPr>
      <w:b/>
      <w:bCs/>
      <w:i/>
      <w:iCs/>
      <w:color w:val="4F81BD"/>
      <w:sz w:val="24"/>
      <w:szCs w:val="24"/>
    </w:rPr>
  </w:style>
  <w:style w:customStyle="1" w:styleId="CitationintenseCar" w:type="character">
    <w:name w:val="Citation intense Car"/>
    <w:link w:val="Citationintense"/>
    <w:uiPriority w:val="30"/>
    <w:rsid w:val="00DA72E6"/>
    <w:rPr>
      <w:b/>
      <w:bCs/>
      <w:i/>
      <w:iCs/>
      <w:color w:val="4F81BD"/>
      <w:sz w:val="24"/>
      <w:szCs w:val="24"/>
    </w:rPr>
  </w:style>
  <w:style w:styleId="Accentuation" w:type="character">
    <w:name w:val="Emphasis"/>
    <w:qFormat/>
    <w:rsid w:val="00DA72E6"/>
    <w:rPr>
      <w:i/>
      <w:iCs/>
    </w:rPr>
  </w:style>
  <w:style w:styleId="Paragraphedeliste" w:type="paragraph">
    <w:name w:val="List Paragraph"/>
    <w:basedOn w:val="Normal"/>
    <w:uiPriority w:val="34"/>
    <w:qFormat/>
    <w:rsid w:val="00DA72E6"/>
    <w:pPr>
      <w:ind w:left="720"/>
      <w:contextualSpacing/>
    </w:pPr>
    <w:rPr>
      <w:sz w:val="24"/>
      <w:szCs w:val="24"/>
    </w:rPr>
  </w:style>
  <w:style w:customStyle="1" w:styleId="Default" w:type="paragraph">
    <w:name w:val="Default"/>
    <w:rsid w:val="00DE2124"/>
    <w:pPr>
      <w:autoSpaceDE w:val="0"/>
      <w:autoSpaceDN w:val="0"/>
      <w:adjustRightInd w:val="0"/>
    </w:pPr>
    <w:rPr>
      <w:rFonts w:ascii="Arial" w:cs="Arial" w:hAnsi="Arial"/>
      <w:color w:val="000000"/>
      <w:sz w:val="24"/>
      <w:szCs w:val="24"/>
    </w:rPr>
  </w:style>
  <w:style w:styleId="Marquedecommentaire" w:type="character">
    <w:name w:val="annotation reference"/>
    <w:rsid w:val="008D5106"/>
    <w:rPr>
      <w:sz w:val="16"/>
      <w:szCs w:val="16"/>
    </w:rPr>
  </w:style>
  <w:style w:styleId="Commentaire" w:type="paragraph">
    <w:name w:val="annotation text"/>
    <w:basedOn w:val="Normal"/>
    <w:link w:val="CommentaireCar"/>
    <w:rsid w:val="008D5106"/>
  </w:style>
  <w:style w:customStyle="1" w:styleId="CommentaireCar" w:type="character">
    <w:name w:val="Commentaire Car"/>
    <w:basedOn w:val="Policepardfaut"/>
    <w:link w:val="Commentaire"/>
    <w:rsid w:val="008D5106"/>
  </w:style>
  <w:style w:styleId="Objetducommentaire" w:type="paragraph">
    <w:name w:val="annotation subject"/>
    <w:basedOn w:val="Commentaire"/>
    <w:next w:val="Commentaire"/>
    <w:link w:val="ObjetducommentaireCar"/>
    <w:rsid w:val="008D5106"/>
    <w:rPr>
      <w:b/>
      <w:bCs/>
    </w:rPr>
  </w:style>
  <w:style w:customStyle="1" w:styleId="ObjetducommentaireCar" w:type="character">
    <w:name w:val="Objet du commentaire Car"/>
    <w:link w:val="Objetducommentaire"/>
    <w:rsid w:val="008D5106"/>
    <w:rPr>
      <w:b/>
      <w:bCs/>
    </w:rPr>
  </w:style>
  <w:style w:customStyle="1" w:styleId="Titre1Car" w:type="character">
    <w:name w:val="Titre 1 Car"/>
    <w:link w:val="Titre1"/>
    <w:uiPriority w:val="99"/>
    <w:rsid w:val="0017579A"/>
    <w:rPr>
      <w:rFonts w:ascii="Calibri" w:cs="Calibri" w:hAnsi="Calibri"/>
      <w:b/>
      <w:color w:val="000000"/>
      <w:sz w:val="22"/>
      <w:szCs w:val="22"/>
    </w:rPr>
  </w:style>
  <w:style w:styleId="Sous-titre" w:type="paragraph">
    <w:name w:val="Subtitle"/>
    <w:basedOn w:val="Normal"/>
    <w:next w:val="Normal"/>
    <w:link w:val="Sous-titreCar"/>
    <w:qFormat/>
    <w:rsid w:val="00D418DD"/>
    <w:pPr>
      <w:spacing w:after="60"/>
      <w:outlineLvl w:val="1"/>
    </w:pPr>
    <w:rPr>
      <w:rFonts w:ascii="Cambria" w:hAnsi="Cambria"/>
      <w:b/>
      <w:sz w:val="24"/>
      <w:szCs w:val="24"/>
      <w:u w:val="single"/>
    </w:rPr>
  </w:style>
  <w:style w:customStyle="1" w:styleId="Sous-titreCar" w:type="character">
    <w:name w:val="Sous-titre Car"/>
    <w:link w:val="Sous-titre"/>
    <w:rsid w:val="00D418DD"/>
    <w:rPr>
      <w:rFonts w:ascii="Cambria" w:hAnsi="Cambria"/>
      <w:b/>
      <w:sz w:val="24"/>
      <w:szCs w:val="24"/>
      <w:u w:val="single"/>
    </w:rPr>
  </w:style>
  <w:style w:styleId="En-ttedetabledesmatires" w:type="paragraph">
    <w:name w:val="TOC Heading"/>
    <w:basedOn w:val="Titre1"/>
    <w:next w:val="Normal"/>
    <w:uiPriority w:val="39"/>
    <w:unhideWhenUsed/>
    <w:qFormat/>
    <w:rsid w:val="007450F7"/>
    <w:pPr>
      <w:keepNext/>
      <w:keepLines/>
      <w:numPr>
        <w:numId w:val="0"/>
      </w:numPr>
      <w:pBdr>
        <w:top w:color="auto" w:space="0" w:sz="0" w:val="none"/>
        <w:left w:color="auto" w:space="0" w:sz="0" w:val="none"/>
        <w:bottom w:color="auto" w:space="0" w:sz="0" w:val="none"/>
        <w:right w:color="auto" w:space="0" w:sz="0" w:val="none"/>
      </w:pBdr>
      <w:spacing w:before="480" w:line="276" w:lineRule="auto"/>
      <w:jc w:val="left"/>
      <w:outlineLvl w:val="9"/>
    </w:pPr>
    <w:rPr>
      <w:rFonts w:ascii="Cambria" w:cs="Times New Roman" w:hAnsi="Cambria"/>
      <w:bCs/>
      <w:color w:val="365F91"/>
      <w:sz w:val="28"/>
      <w:szCs w:val="28"/>
    </w:rPr>
  </w:style>
  <w:style w:styleId="TM1" w:type="paragraph">
    <w:name w:val="toc 1"/>
    <w:basedOn w:val="Normal"/>
    <w:next w:val="Normal"/>
    <w:autoRedefine/>
    <w:uiPriority w:val="39"/>
    <w:rsid w:val="007450F7"/>
  </w:style>
  <w:style w:styleId="Lienhypertexte" w:type="character">
    <w:name w:val="Hyperlink"/>
    <w:uiPriority w:val="99"/>
    <w:unhideWhenUsed/>
    <w:rsid w:val="007450F7"/>
    <w:rPr>
      <w:color w:val="0000FF"/>
      <w:u w:val="single"/>
    </w:rPr>
  </w:style>
  <w:style w:customStyle="1" w:styleId="PieddepageCar" w:type="character">
    <w:name w:val="Pied de page Car"/>
    <w:link w:val="Pieddepage"/>
    <w:uiPriority w:val="99"/>
    <w:rsid w:val="008A061E"/>
  </w:style>
  <w:style w:styleId="Notedebasdepage" w:type="paragraph">
    <w:name w:val="footnote text"/>
    <w:basedOn w:val="Normal"/>
    <w:link w:val="NotedebasdepageCar"/>
    <w:rsid w:val="008A125C"/>
  </w:style>
  <w:style w:customStyle="1" w:styleId="NotedebasdepageCar" w:type="character">
    <w:name w:val="Note de bas de page Car"/>
    <w:basedOn w:val="Policepardfaut"/>
    <w:link w:val="Notedebasdepage"/>
    <w:rsid w:val="008A125C"/>
  </w:style>
  <w:style w:styleId="Appelnotedebasdep" w:type="character">
    <w:name w:val="footnote reference"/>
    <w:rsid w:val="008A125C"/>
    <w:rPr>
      <w:vertAlign w:val="superscript"/>
    </w:rPr>
  </w:style>
  <w:style w:styleId="Notedefin" w:type="paragraph">
    <w:name w:val="endnote text"/>
    <w:basedOn w:val="Normal"/>
    <w:link w:val="NotedefinCar"/>
    <w:rsid w:val="00607B45"/>
  </w:style>
  <w:style w:customStyle="1" w:styleId="NotedefinCar" w:type="character">
    <w:name w:val="Note de fin Car"/>
    <w:basedOn w:val="Policepardfaut"/>
    <w:link w:val="Notedefin"/>
    <w:rsid w:val="00607B45"/>
  </w:style>
  <w:style w:styleId="Appeldenotedefin" w:type="character">
    <w:name w:val="endnote reference"/>
    <w:rsid w:val="00607B45"/>
    <w:rPr>
      <w:vertAlign w:val="superscript"/>
    </w:rPr>
  </w:style>
  <w:style w:customStyle="1" w:styleId="ElAppp" w:type="paragraph">
    <w:name w:val="ElApp_p"/>
    <w:basedOn w:val="Normal"/>
    <w:rsid w:val="008D614F"/>
    <w:rPr>
      <w:rFonts w:ascii="Arial" w:cs="Arial" w:eastAsia="Arial" w:hAnsi="Arial"/>
      <w:sz w:val="15"/>
      <w:szCs w:val="15"/>
      <w:lang w:eastAsia="zh-CN"/>
    </w:rPr>
  </w:style>
  <w:style w:customStyle="1" w:styleId="Titre3Car" w:type="character">
    <w:name w:val="Titre 3 Car"/>
    <w:basedOn w:val="Policepardfaut"/>
    <w:link w:val="Titre3"/>
    <w:semiHidden/>
    <w:rsid w:val="00A47599"/>
    <w:rPr>
      <w:rFonts w:asciiTheme="majorHAnsi" w:cstheme="majorBidi" w:eastAsiaTheme="majorEastAsia" w:hAnsiTheme="majorHAnsi"/>
      <w:color w:themeColor="accent1" w:themeShade="7F" w:val="1F4D78"/>
      <w:sz w:val="24"/>
      <w:szCs w:val="24"/>
    </w:rPr>
  </w:style>
  <w:style w:customStyle="1" w:styleId="li" w:type="paragraph">
    <w:name w:val="li"/>
    <w:aliases w:val="titre principal"/>
    <w:qFormat/>
    <w:rsid w:val="00A47599"/>
    <w:pPr>
      <w:keepNext/>
      <w:pBdr>
        <w:bottom w:color="000000" w:space="5" w:sz="6" w:val="single"/>
      </w:pBdr>
      <w:suppressAutoHyphens/>
      <w:spacing w:after="480" w:before="1100"/>
    </w:pPr>
    <w:rPr>
      <w:rFonts w:ascii="Verdana" w:hAnsi="Verdana"/>
      <w:b/>
      <w:bCs/>
      <w:noProo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67735">
      <w:bodyDiv w:val="1"/>
      <w:marLeft w:val="0"/>
      <w:marRight w:val="0"/>
      <w:marTop w:val="0"/>
      <w:marBottom w:val="0"/>
      <w:divBdr>
        <w:top w:val="none" w:sz="0" w:space="0" w:color="auto"/>
        <w:left w:val="none" w:sz="0" w:space="0" w:color="auto"/>
        <w:bottom w:val="none" w:sz="0" w:space="0" w:color="auto"/>
        <w:right w:val="none" w:sz="0" w:space="0" w:color="auto"/>
      </w:divBdr>
    </w:div>
    <w:div w:id="359161224">
      <w:bodyDiv w:val="1"/>
      <w:marLeft w:val="0"/>
      <w:marRight w:val="0"/>
      <w:marTop w:val="0"/>
      <w:marBottom w:val="0"/>
      <w:divBdr>
        <w:top w:val="none" w:sz="0" w:space="0" w:color="auto"/>
        <w:left w:val="none" w:sz="0" w:space="0" w:color="auto"/>
        <w:bottom w:val="none" w:sz="0" w:space="0" w:color="auto"/>
        <w:right w:val="none" w:sz="0" w:space="0" w:color="auto"/>
      </w:divBdr>
    </w:div>
    <w:div w:id="446700297">
      <w:bodyDiv w:val="1"/>
      <w:marLeft w:val="0"/>
      <w:marRight w:val="0"/>
      <w:marTop w:val="0"/>
      <w:marBottom w:val="0"/>
      <w:divBdr>
        <w:top w:val="none" w:sz="0" w:space="0" w:color="auto"/>
        <w:left w:val="none" w:sz="0" w:space="0" w:color="auto"/>
        <w:bottom w:val="none" w:sz="0" w:space="0" w:color="auto"/>
        <w:right w:val="none" w:sz="0" w:space="0" w:color="auto"/>
      </w:divBdr>
    </w:div>
    <w:div w:id="479033657">
      <w:bodyDiv w:val="1"/>
      <w:marLeft w:val="0"/>
      <w:marRight w:val="0"/>
      <w:marTop w:val="0"/>
      <w:marBottom w:val="0"/>
      <w:divBdr>
        <w:top w:val="none" w:sz="0" w:space="0" w:color="auto"/>
        <w:left w:val="none" w:sz="0" w:space="0" w:color="auto"/>
        <w:bottom w:val="none" w:sz="0" w:space="0" w:color="auto"/>
        <w:right w:val="none" w:sz="0" w:space="0" w:color="auto"/>
      </w:divBdr>
    </w:div>
    <w:div w:id="769199450">
      <w:bodyDiv w:val="1"/>
      <w:marLeft w:val="0"/>
      <w:marRight w:val="0"/>
      <w:marTop w:val="0"/>
      <w:marBottom w:val="0"/>
      <w:divBdr>
        <w:top w:val="none" w:sz="0" w:space="0" w:color="auto"/>
        <w:left w:val="none" w:sz="0" w:space="0" w:color="auto"/>
        <w:bottom w:val="none" w:sz="0" w:space="0" w:color="auto"/>
        <w:right w:val="none" w:sz="0" w:space="0" w:color="auto"/>
      </w:divBdr>
    </w:div>
    <w:div w:id="825709535">
      <w:bodyDiv w:val="1"/>
      <w:marLeft w:val="0"/>
      <w:marRight w:val="0"/>
      <w:marTop w:val="0"/>
      <w:marBottom w:val="0"/>
      <w:divBdr>
        <w:top w:val="none" w:sz="0" w:space="0" w:color="auto"/>
        <w:left w:val="none" w:sz="0" w:space="0" w:color="auto"/>
        <w:bottom w:val="none" w:sz="0" w:space="0" w:color="auto"/>
        <w:right w:val="none" w:sz="0" w:space="0" w:color="auto"/>
      </w:divBdr>
    </w:div>
    <w:div w:id="1021201406">
      <w:bodyDiv w:val="1"/>
      <w:marLeft w:val="0"/>
      <w:marRight w:val="0"/>
      <w:marTop w:val="0"/>
      <w:marBottom w:val="0"/>
      <w:divBdr>
        <w:top w:val="none" w:sz="0" w:space="0" w:color="auto"/>
        <w:left w:val="none" w:sz="0" w:space="0" w:color="auto"/>
        <w:bottom w:val="none" w:sz="0" w:space="0" w:color="auto"/>
        <w:right w:val="none" w:sz="0" w:space="0" w:color="auto"/>
      </w:divBdr>
    </w:div>
    <w:div w:id="1085880082">
      <w:bodyDiv w:val="1"/>
      <w:marLeft w:val="0"/>
      <w:marRight w:val="0"/>
      <w:marTop w:val="0"/>
      <w:marBottom w:val="0"/>
      <w:divBdr>
        <w:top w:val="none" w:sz="0" w:space="0" w:color="auto"/>
        <w:left w:val="none" w:sz="0" w:space="0" w:color="auto"/>
        <w:bottom w:val="none" w:sz="0" w:space="0" w:color="auto"/>
        <w:right w:val="none" w:sz="0" w:space="0" w:color="auto"/>
      </w:divBdr>
    </w:div>
    <w:div w:id="1121145346">
      <w:bodyDiv w:val="1"/>
      <w:marLeft w:val="0"/>
      <w:marRight w:val="0"/>
      <w:marTop w:val="0"/>
      <w:marBottom w:val="0"/>
      <w:divBdr>
        <w:top w:val="none" w:sz="0" w:space="0" w:color="auto"/>
        <w:left w:val="none" w:sz="0" w:space="0" w:color="auto"/>
        <w:bottom w:val="none" w:sz="0" w:space="0" w:color="auto"/>
        <w:right w:val="none" w:sz="0" w:space="0" w:color="auto"/>
      </w:divBdr>
    </w:div>
    <w:div w:id="1283998566">
      <w:bodyDiv w:val="1"/>
      <w:marLeft w:val="0"/>
      <w:marRight w:val="0"/>
      <w:marTop w:val="0"/>
      <w:marBottom w:val="0"/>
      <w:divBdr>
        <w:top w:val="none" w:sz="0" w:space="0" w:color="auto"/>
        <w:left w:val="none" w:sz="0" w:space="0" w:color="auto"/>
        <w:bottom w:val="none" w:sz="0" w:space="0" w:color="auto"/>
        <w:right w:val="none" w:sz="0" w:space="0" w:color="auto"/>
      </w:divBdr>
    </w:div>
    <w:div w:id="1287395592">
      <w:bodyDiv w:val="1"/>
      <w:marLeft w:val="0"/>
      <w:marRight w:val="0"/>
      <w:marTop w:val="0"/>
      <w:marBottom w:val="0"/>
      <w:divBdr>
        <w:top w:val="none" w:sz="0" w:space="0" w:color="auto"/>
        <w:left w:val="none" w:sz="0" w:space="0" w:color="auto"/>
        <w:bottom w:val="none" w:sz="0" w:space="0" w:color="auto"/>
        <w:right w:val="none" w:sz="0" w:space="0" w:color="auto"/>
      </w:divBdr>
      <w:divsChild>
        <w:div w:id="516625058">
          <w:marLeft w:val="547"/>
          <w:marRight w:val="0"/>
          <w:marTop w:val="0"/>
          <w:marBottom w:val="0"/>
          <w:divBdr>
            <w:top w:val="none" w:sz="0" w:space="0" w:color="auto"/>
            <w:left w:val="none" w:sz="0" w:space="0" w:color="auto"/>
            <w:bottom w:val="none" w:sz="0" w:space="0" w:color="auto"/>
            <w:right w:val="none" w:sz="0" w:space="0" w:color="auto"/>
          </w:divBdr>
        </w:div>
      </w:divsChild>
    </w:div>
    <w:div w:id="1789200005">
      <w:bodyDiv w:val="1"/>
      <w:marLeft w:val="0"/>
      <w:marRight w:val="0"/>
      <w:marTop w:val="0"/>
      <w:marBottom w:val="0"/>
      <w:divBdr>
        <w:top w:val="none" w:sz="0" w:space="0" w:color="auto"/>
        <w:left w:val="none" w:sz="0" w:space="0" w:color="auto"/>
        <w:bottom w:val="none" w:sz="0" w:space="0" w:color="auto"/>
        <w:right w:val="none" w:sz="0" w:space="0" w:color="auto"/>
      </w:divBdr>
    </w:div>
    <w:div w:id="1825272449">
      <w:bodyDiv w:val="1"/>
      <w:marLeft w:val="0"/>
      <w:marRight w:val="0"/>
      <w:marTop w:val="0"/>
      <w:marBottom w:val="0"/>
      <w:divBdr>
        <w:top w:val="none" w:sz="0" w:space="0" w:color="auto"/>
        <w:left w:val="none" w:sz="0" w:space="0" w:color="auto"/>
        <w:bottom w:val="none" w:sz="0" w:space="0" w:color="auto"/>
        <w:right w:val="none" w:sz="0" w:space="0" w:color="auto"/>
      </w:divBdr>
    </w:div>
    <w:div w:id="1945114826">
      <w:bodyDiv w:val="1"/>
      <w:marLeft w:val="0"/>
      <w:marRight w:val="0"/>
      <w:marTop w:val="0"/>
      <w:marBottom w:val="0"/>
      <w:divBdr>
        <w:top w:val="none" w:sz="0" w:space="0" w:color="auto"/>
        <w:left w:val="none" w:sz="0" w:space="0" w:color="auto"/>
        <w:bottom w:val="none" w:sz="0" w:space="0" w:color="auto"/>
        <w:right w:val="none" w:sz="0" w:space="0" w:color="auto"/>
      </w:divBdr>
    </w:div>
    <w:div w:id="2006201861">
      <w:bodyDiv w:val="1"/>
      <w:marLeft w:val="0"/>
      <w:marRight w:val="0"/>
      <w:marTop w:val="0"/>
      <w:marBottom w:val="0"/>
      <w:divBdr>
        <w:top w:val="none" w:sz="0" w:space="0" w:color="auto"/>
        <w:left w:val="none" w:sz="0" w:space="0" w:color="auto"/>
        <w:bottom w:val="none" w:sz="0" w:space="0" w:color="auto"/>
        <w:right w:val="none" w:sz="0" w:space="0" w:color="auto"/>
      </w:divBdr>
    </w:div>
    <w:div w:id="2046447897">
      <w:bodyDiv w:val="1"/>
      <w:marLeft w:val="0"/>
      <w:marRight w:val="0"/>
      <w:marTop w:val="0"/>
      <w:marBottom w:val="0"/>
      <w:divBdr>
        <w:top w:val="none" w:sz="0" w:space="0" w:color="auto"/>
        <w:left w:val="none" w:sz="0" w:space="0" w:color="auto"/>
        <w:bottom w:val="none" w:sz="0" w:space="0" w:color="auto"/>
        <w:right w:val="none" w:sz="0" w:space="0" w:color="auto"/>
      </w:divBdr>
    </w:div>
    <w:div w:id="2057196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1A147-FCEE-4555-BA9B-F3CCDC200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5777</Characters>
  <Application>Microsoft Office Word</Application>
  <DocSecurity>0</DocSecurity>
  <Lines>48</Lines>
  <Paragraphs>13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6855</CharactersWithSpaces>
  <SharedDoc>false</SharedDoc>
  <HLinks>
    <vt:vector baseType="variant" size="6">
      <vt:variant>
        <vt:i4>1769574</vt:i4>
      </vt:variant>
      <vt:variant>
        <vt:i4>2160</vt:i4>
      </vt:variant>
      <vt:variant>
        <vt:i4>1025</vt:i4>
      </vt:variant>
      <vt:variant>
        <vt:i4>1</vt:i4>
      </vt:variant>
      <vt:variant>
        <vt:lpwstr>http://intranet.ca-lf.com/ca-lf/jcms/prod_323401/logo-calf-version-2017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2022-12-16T16:30:00Z</dcterms:created>
  <cp:lastPrinted>2022-12-21T15:03:00Z</cp:lastPrinted>
  <dcterms:modified xsi:type="dcterms:W3CDTF">2024-06-11T16:40:00Z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4cad6431-53ea-4466-8111-3fefa470bcb9_Enabled" pid="2">
    <vt:lpwstr>true</vt:lpwstr>
  </property>
  <property fmtid="{D5CDD505-2E9C-101B-9397-08002B2CF9AE}" name="MSIP_Label_4cad6431-53ea-4466-8111-3fefa470bcb9_SetDate" pid="3">
    <vt:lpwstr>2022-07-11T14:54:31Z</vt:lpwstr>
  </property>
  <property fmtid="{D5CDD505-2E9C-101B-9397-08002B2CF9AE}" name="MSIP_Label_4cad6431-53ea-4466-8111-3fefa470bcb9_Method" pid="4">
    <vt:lpwstr>Privileged</vt:lpwstr>
  </property>
  <property fmtid="{D5CDD505-2E9C-101B-9397-08002B2CF9AE}" name="MSIP_Label_4cad6431-53ea-4466-8111-3fefa470bcb9_Name" pid="5">
    <vt:lpwstr>Usage Interne</vt:lpwstr>
  </property>
  <property fmtid="{D5CDD505-2E9C-101B-9397-08002B2CF9AE}" name="MSIP_Label_4cad6431-53ea-4466-8111-3fefa470bcb9_SiteId" pid="6">
    <vt:lpwstr>fb3baf17-c313-474c-8d5d-577a3ec97a32</vt:lpwstr>
  </property>
  <property fmtid="{D5CDD505-2E9C-101B-9397-08002B2CF9AE}" name="MSIP_Label_4cad6431-53ea-4466-8111-3fefa470bcb9_ActionId" pid="7">
    <vt:lpwstr>eda1b805-f5a4-4114-8caf-feaad55bd174</vt:lpwstr>
  </property>
  <property fmtid="{D5CDD505-2E9C-101B-9397-08002B2CF9AE}" name="MSIP_Label_4cad6431-53ea-4466-8111-3fefa470bcb9_ContentBits" pid="8">
    <vt:lpwstr>0</vt:lpwstr>
  </property>
</Properties>
</file>