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Web"/>
        <w:spacing w:before="0" w:after="119"/>
        <w:rPr>
          <w:rFonts w:ascii="Noto Sans Cond" w:hAnsi="Noto Sans Cond" w:cs="Noto Sans Cond"/>
          <w:sz w:val="22"/>
          <w:szCs w:val="22"/>
          <w:lang w:val="en-GB" w:eastAsia="en-GB"/>
        </w:rPr>
      </w:pPr>
      <w:r>
        <w:rPr>
          <w:rFonts w:cs="Noto Sans Cond" w:ascii="Noto Sans Cond" w:hAnsi="Noto Sans Cond"/>
          <w:sz w:val="22"/>
          <w:szCs w:val="22"/>
          <w:lang w:val="en-GB" w:eastAsia="en-GB"/>
        </w:rPr>
      </w:r>
    </w:p>
    <w:p>
      <w:pPr>
        <w:pStyle w:val="NormalWeb"/>
        <w:spacing w:before="280" w:after="0"/>
        <w:jc w:val="center"/>
        <w:rPr>
          <w:rFonts w:ascii="Noto Sans Cond" w:hAnsi="Noto Sans Cond" w:cs="Noto Sans Cond"/>
          <w:b/>
          <w:b/>
          <w:sz w:val="22"/>
          <w:szCs w:val="22"/>
          <w:u w:val="single"/>
          <w:lang w:val="en-GB" w:eastAsia="en-GB"/>
        </w:rPr>
      </w:pPr>
      <w:r>
        <w:rPr>
          <w:rFonts w:cs="Noto Sans Cond" w:ascii="Noto Sans Cond" w:hAnsi="Noto Sans Cond"/>
          <w:b/>
          <w:sz w:val="22"/>
          <w:szCs w:val="22"/>
          <w:u w:val="single"/>
          <w:lang w:val="en-GB" w:eastAsia="en-GB"/>
        </w:rPr>
        <w:t xml:space="preserve">Avenant temporaire n°5 à l’accord d’établissement relatif à l’organisation du travail sur le site de DELIFRANCE Martainville du 2 mars 2012 </w:t>
      </w:r>
    </w:p>
    <w:p>
      <w:pPr>
        <w:pStyle w:val="NormalWeb"/>
        <w:spacing w:before="280" w:after="0"/>
        <w:jc w:val="center"/>
        <w:rPr>
          <w:rFonts w:ascii="Noto Sans Cond" w:hAnsi="Noto Sans Cond" w:cs="Noto Sans Cond"/>
          <w:b/>
          <w:b/>
          <w:sz w:val="22"/>
          <w:szCs w:val="22"/>
          <w:u w:val="single"/>
          <w:lang w:val="en-GB" w:eastAsia="en-GB"/>
        </w:rPr>
      </w:pPr>
      <w:r>
        <w:rPr>
          <w:rFonts w:cs="Noto Sans Cond" w:ascii="Noto Sans Cond" w:hAnsi="Noto Sans Cond"/>
          <w:b/>
          <w:sz w:val="22"/>
          <w:szCs w:val="22"/>
          <w:u w:val="single"/>
          <w:lang w:val="en-GB" w:eastAsia="en-GB"/>
        </w:rPr>
      </w:r>
    </w:p>
    <w:p>
      <w:pPr>
        <w:pStyle w:val="NormalWeb"/>
        <w:spacing w:before="280" w:after="0"/>
        <w:jc w:val="both"/>
        <w:rPr/>
      </w:pPr>
      <w:r>
        <w:rPr>
          <w:rFonts w:cs="Noto Sans Cond" w:ascii="Noto Sans Cond" w:hAnsi="Noto Sans Cond"/>
          <w:sz w:val="22"/>
          <w:szCs w:val="22"/>
          <w:lang w:val="en-GB" w:eastAsia="en-GB"/>
        </w:rPr>
        <w:t>Entre la société DELIFRANCE – Site de Martainville, sis ZA de Flamanville – 76 116 MARTAINVILLE EPREVILLE, représentée par Xxxxx XXXXXXXXXXXX, directeur de site</w:t>
      </w:r>
    </w:p>
    <w:p>
      <w:pPr>
        <w:pStyle w:val="NormalWeb"/>
        <w:spacing w:before="280" w:after="0"/>
        <w:jc w:val="both"/>
        <w:rPr>
          <w:rFonts w:ascii="Noto Sans Cond" w:hAnsi="Noto Sans Cond" w:cs="Noto Sans Cond"/>
          <w:sz w:val="22"/>
          <w:szCs w:val="22"/>
          <w:lang w:val="en-GB" w:eastAsia="en-GB"/>
        </w:rPr>
      </w:pPr>
      <w:r>
        <w:rPr>
          <w:rFonts w:cs="Noto Sans Cond" w:ascii="Noto Sans Cond" w:hAnsi="Noto Sans Cond"/>
          <w:sz w:val="22"/>
          <w:szCs w:val="22"/>
          <w:lang w:val="en-GB" w:eastAsia="en-GB"/>
        </w:rPr>
        <w:t xml:space="preserve">D’une part, </w:t>
      </w:r>
    </w:p>
    <w:p>
      <w:pPr>
        <w:pStyle w:val="NormalWeb"/>
        <w:spacing w:before="280" w:after="0"/>
        <w:jc w:val="both"/>
        <w:rPr>
          <w:rFonts w:ascii="Noto Sans Cond" w:hAnsi="Noto Sans Cond" w:cs="Noto Sans Cond"/>
          <w:sz w:val="22"/>
          <w:szCs w:val="22"/>
          <w:lang w:val="en-GB" w:eastAsia="en-GB"/>
        </w:rPr>
      </w:pPr>
      <w:r>
        <w:rPr>
          <w:rFonts w:cs="Noto Sans Cond" w:ascii="Noto Sans Cond" w:hAnsi="Noto Sans Cond"/>
          <w:sz w:val="22"/>
          <w:szCs w:val="22"/>
          <w:lang w:val="en-GB" w:eastAsia="en-GB"/>
        </w:rPr>
        <w:t>Et,</w:t>
      </w:r>
    </w:p>
    <w:p>
      <w:pPr>
        <w:pStyle w:val="NormalWeb"/>
        <w:spacing w:before="280" w:after="0"/>
        <w:jc w:val="both"/>
        <w:rPr/>
      </w:pPr>
      <w:r>
        <w:rPr>
          <w:rFonts w:cs="Noto Sans Cond" w:ascii="Noto Sans Cond" w:hAnsi="Noto Sans Cond"/>
          <w:sz w:val="22"/>
          <w:szCs w:val="22"/>
          <w:lang w:val="en-GB" w:eastAsia="en-GB"/>
        </w:rPr>
        <w:t>La Confédération Générale du Travail (CGT), représentée par Xxxxxxxxx XXXXXX, délégué syndical.</w:t>
      </w:r>
    </w:p>
    <w:p>
      <w:pPr>
        <w:pStyle w:val="NormalWeb"/>
        <w:spacing w:before="280" w:after="0"/>
        <w:jc w:val="both"/>
        <w:rPr/>
      </w:pPr>
      <w:r>
        <w:rPr>
          <w:rFonts w:cs="Noto Sans Cond" w:ascii="Noto Sans Cond" w:hAnsi="Noto Sans Cond"/>
          <w:sz w:val="22"/>
          <w:szCs w:val="22"/>
          <w:lang w:val="en-GB" w:eastAsia="en-GB"/>
        </w:rPr>
        <w:t>D’autre part.</w:t>
      </w:r>
    </w:p>
    <w:p>
      <w:pPr>
        <w:pStyle w:val="NormalWeb"/>
        <w:spacing w:before="280" w:after="0"/>
        <w:jc w:val="both"/>
        <w:rPr>
          <w:rFonts w:ascii="Noto Sans Cond" w:hAnsi="Noto Sans Cond" w:cs="Noto Sans Cond"/>
          <w:sz w:val="22"/>
          <w:szCs w:val="22"/>
          <w:lang w:val="en-GB" w:eastAsia="en-GB"/>
        </w:rPr>
      </w:pPr>
      <w:r>
        <w:rPr>
          <w:rFonts w:cs="Noto Sans Cond" w:ascii="Noto Sans Cond" w:hAnsi="Noto Sans Cond"/>
          <w:sz w:val="22"/>
          <w:szCs w:val="22"/>
          <w:lang w:val="en-GB" w:eastAsia="en-GB"/>
        </w:rPr>
      </w:r>
    </w:p>
    <w:p>
      <w:pPr>
        <w:pStyle w:val="Normal"/>
        <w:jc w:val="both"/>
        <w:rPr>
          <w:rFonts w:ascii="Noto Sans Cond" w:hAnsi="Noto Sans Cond" w:cs="Noto Sans Cond"/>
          <w:sz w:val="22"/>
          <w:szCs w:val="22"/>
        </w:rPr>
      </w:pPr>
      <w:r>
        <w:rPr>
          <w:rFonts w:cs="Noto Sans Cond" w:ascii="Noto Sans Cond" w:hAnsi="Noto Sans Cond"/>
          <w:sz w:val="22"/>
          <w:szCs w:val="22"/>
        </w:rPr>
        <w:t>Il est convenu ce qui suit en application des dispositions du Code du Travail.</w:t>
      </w:r>
    </w:p>
    <w:p>
      <w:pPr>
        <w:pStyle w:val="Normal"/>
        <w:jc w:val="both"/>
        <w:rPr>
          <w:rFonts w:ascii="Noto Sans Cond" w:hAnsi="Noto Sans Cond" w:cs="Noto Sans Cond"/>
          <w:sz w:val="22"/>
          <w:szCs w:val="22"/>
        </w:rPr>
      </w:pPr>
      <w:r>
        <w:rPr>
          <w:rFonts w:cs="Noto Sans Cond" w:ascii="Noto Sans Cond" w:hAnsi="Noto Sans Cond"/>
          <w:sz w:val="22"/>
          <w:szCs w:val="22"/>
        </w:rPr>
      </w:r>
    </w:p>
    <w:p>
      <w:pPr>
        <w:pStyle w:val="Normal"/>
        <w:jc w:val="both"/>
        <w:rPr>
          <w:rFonts w:ascii="Noto Sans Cond" w:hAnsi="Noto Sans Cond" w:cs="Noto Sans Cond"/>
          <w:sz w:val="22"/>
          <w:szCs w:val="22"/>
        </w:rPr>
      </w:pPr>
      <w:r>
        <w:rPr>
          <w:rFonts w:cs="Noto Sans Cond" w:ascii="Noto Sans Cond" w:hAnsi="Noto Sans Cond"/>
          <w:sz w:val="22"/>
          <w:szCs w:val="22"/>
        </w:rPr>
      </w:r>
    </w:p>
    <w:p>
      <w:pPr>
        <w:pStyle w:val="Normal"/>
        <w:numPr>
          <w:ilvl w:val="0"/>
          <w:numId w:val="1"/>
        </w:numPr>
        <w:jc w:val="both"/>
        <w:rPr>
          <w:rFonts w:ascii="Noto Sans Cond" w:hAnsi="Noto Sans Cond" w:cs="Noto Sans Cond"/>
          <w:b/>
          <w:b/>
          <w:sz w:val="22"/>
          <w:szCs w:val="22"/>
        </w:rPr>
      </w:pPr>
      <w:r>
        <w:rPr>
          <w:rFonts w:cs="Noto Sans Cond" w:ascii="Noto Sans Cond" w:hAnsi="Noto Sans Cond"/>
          <w:b/>
          <w:sz w:val="22"/>
          <w:szCs w:val="22"/>
        </w:rPr>
        <w:t>Objet</w:t>
      </w:r>
    </w:p>
    <w:p>
      <w:pPr>
        <w:pStyle w:val="Normal"/>
        <w:jc w:val="both"/>
        <w:rPr/>
      </w:pPr>
      <w:r>
        <w:rPr>
          <w:rFonts w:cs="Noto Sans Cond" w:ascii="Noto Sans Cond" w:hAnsi="Noto Sans Cond"/>
          <w:sz w:val="22"/>
          <w:szCs w:val="22"/>
        </w:rPr>
        <w:t>Cet avenant est temporaire.</w:t>
      </w:r>
    </w:p>
    <w:p>
      <w:pPr>
        <w:pStyle w:val="Normal"/>
        <w:jc w:val="both"/>
        <w:rPr>
          <w:rFonts w:ascii="Noto Sans Cond" w:hAnsi="Noto Sans Cond" w:cs="Noto Sans Cond"/>
          <w:sz w:val="22"/>
          <w:szCs w:val="22"/>
        </w:rPr>
      </w:pPr>
      <w:r>
        <w:rPr>
          <w:rFonts w:cs="Noto Sans Cond" w:ascii="Noto Sans Cond" w:hAnsi="Noto Sans Cond"/>
          <w:sz w:val="22"/>
          <w:szCs w:val="22"/>
        </w:rPr>
        <w:t>Il est le 5</w:t>
      </w:r>
      <w:r>
        <w:rPr>
          <w:rFonts w:cs="Noto Sans Cond" w:ascii="Noto Sans Cond" w:hAnsi="Noto Sans Cond"/>
          <w:sz w:val="22"/>
          <w:szCs w:val="22"/>
          <w:vertAlign w:val="superscript"/>
        </w:rPr>
        <w:t>ème</w:t>
      </w:r>
      <w:r>
        <w:rPr>
          <w:rFonts w:cs="Noto Sans Cond" w:ascii="Noto Sans Cond" w:hAnsi="Noto Sans Cond"/>
          <w:sz w:val="22"/>
          <w:szCs w:val="22"/>
        </w:rPr>
        <w:t xml:space="preserve"> avenant établi à l’accord initial d’établissement relatif à l’organisation du travail sur le site de DELIFRANCE Martainville conclu en date du 2 mars 2012. </w:t>
      </w:r>
    </w:p>
    <w:p>
      <w:pPr>
        <w:pStyle w:val="Normal"/>
        <w:jc w:val="both"/>
        <w:rPr/>
      </w:pPr>
      <w:r>
        <w:rPr>
          <w:rFonts w:cs="Noto Sans Cond" w:ascii="Noto Sans Cond" w:hAnsi="Noto Sans Cond"/>
          <w:sz w:val="22"/>
          <w:szCs w:val="22"/>
        </w:rPr>
        <w:t>Il a pour objet de modifier les dispositions relatives au compteur de modulation et au paiement des heures supplémentaires telles qu’elles sont définies dans l’avenant n°2, signé le 26/06/2019.</w:t>
      </w:r>
    </w:p>
    <w:p>
      <w:pPr>
        <w:pStyle w:val="Normal"/>
        <w:jc w:val="both"/>
        <w:rPr>
          <w:rFonts w:ascii="Noto Sans Cond" w:hAnsi="Noto Sans Cond" w:cs="Noto Sans Cond"/>
          <w:sz w:val="22"/>
          <w:szCs w:val="22"/>
        </w:rPr>
      </w:pPr>
      <w:r>
        <w:rPr>
          <w:rFonts w:eastAsia="Noto Sans Cond" w:cs="Noto Sans Cond" w:ascii="Noto Sans Cond" w:hAnsi="Noto Sans Cond"/>
          <w:sz w:val="22"/>
          <w:szCs w:val="22"/>
        </w:rPr>
        <w:t xml:space="preserve"> </w:t>
      </w:r>
    </w:p>
    <w:p>
      <w:pPr>
        <w:pStyle w:val="Normal"/>
        <w:jc w:val="both"/>
        <w:rPr>
          <w:rFonts w:ascii="Noto Sans Cond" w:hAnsi="Noto Sans Cond" w:cs="Noto Sans Cond"/>
          <w:sz w:val="22"/>
          <w:szCs w:val="22"/>
        </w:rPr>
      </w:pPr>
      <w:r>
        <w:rPr>
          <w:rFonts w:cs="Noto Sans Cond" w:ascii="Noto Sans Cond" w:hAnsi="Noto Sans Cond"/>
          <w:sz w:val="22"/>
          <w:szCs w:val="22"/>
        </w:rPr>
        <w:t>Cet avenant temporaire s’applique aux équipes de semaine uniquement.</w:t>
      </w:r>
    </w:p>
    <w:p>
      <w:pPr>
        <w:pStyle w:val="Normal"/>
        <w:jc w:val="both"/>
        <w:rPr>
          <w:rFonts w:ascii="Noto Sans Cond" w:hAnsi="Noto Sans Cond" w:cs="Noto Sans Cond"/>
          <w:sz w:val="22"/>
          <w:szCs w:val="22"/>
        </w:rPr>
      </w:pPr>
      <w:r>
        <w:rPr>
          <w:rFonts w:cs="Noto Sans Cond" w:ascii="Noto Sans Cond" w:hAnsi="Noto Sans Cond"/>
          <w:sz w:val="22"/>
          <w:szCs w:val="22"/>
        </w:rPr>
      </w:r>
    </w:p>
    <w:p>
      <w:pPr>
        <w:pStyle w:val="Normal"/>
        <w:jc w:val="both"/>
        <w:rPr>
          <w:rFonts w:ascii="Noto Sans Cond" w:hAnsi="Noto Sans Cond" w:cs="Noto Sans Cond"/>
          <w:sz w:val="22"/>
          <w:szCs w:val="22"/>
        </w:rPr>
      </w:pPr>
      <w:r>
        <w:rPr>
          <w:rFonts w:cs="Noto Sans Cond" w:ascii="Noto Sans Cond" w:hAnsi="Noto Sans Cond"/>
          <w:sz w:val="22"/>
          <w:szCs w:val="22"/>
        </w:rPr>
      </w:r>
    </w:p>
    <w:p>
      <w:pPr>
        <w:pStyle w:val="Normal"/>
        <w:numPr>
          <w:ilvl w:val="0"/>
          <w:numId w:val="1"/>
        </w:numPr>
        <w:jc w:val="both"/>
        <w:rPr>
          <w:rFonts w:ascii="Noto Sans Cond" w:hAnsi="Noto Sans Cond" w:cs="Noto Sans Cond"/>
          <w:b/>
          <w:b/>
          <w:sz w:val="22"/>
          <w:szCs w:val="22"/>
        </w:rPr>
      </w:pPr>
      <w:r>
        <w:rPr>
          <w:rFonts w:cs="Noto Sans Cond" w:ascii="Noto Sans Cond" w:hAnsi="Noto Sans Cond"/>
          <w:b/>
          <w:sz w:val="22"/>
          <w:szCs w:val="22"/>
        </w:rPr>
        <w:t>Prise en compte des jours fériés dans l’annualisation</w:t>
      </w:r>
    </w:p>
    <w:p>
      <w:pPr>
        <w:pStyle w:val="Normal"/>
        <w:jc w:val="both"/>
        <w:rPr>
          <w:rFonts w:ascii="Noto Sans Cond" w:hAnsi="Noto Sans Cond" w:cs="Noto Sans Cond"/>
          <w:sz w:val="22"/>
          <w:szCs w:val="22"/>
        </w:rPr>
      </w:pPr>
      <w:r>
        <w:rPr>
          <w:rFonts w:cs="Noto Sans Cond" w:ascii="Noto Sans Cond" w:hAnsi="Noto Sans Cond"/>
          <w:sz w:val="22"/>
          <w:szCs w:val="22"/>
        </w:rPr>
        <w:t>Dans l’article 1 de l’avenant n°2, signé le 26/06/2019, évoqué ci-avant, il est écrit :</w:t>
      </w:r>
    </w:p>
    <w:p>
      <w:pPr>
        <w:pStyle w:val="Normal"/>
        <w:jc w:val="both"/>
        <w:rPr>
          <w:rFonts w:ascii="Noto Sans Cond" w:hAnsi="Noto Sans Cond" w:cs="Noto Sans Cond"/>
          <w:sz w:val="22"/>
          <w:szCs w:val="22"/>
        </w:rPr>
      </w:pPr>
      <w:r>
        <w:rPr>
          <w:rFonts w:cs="Noto Sans Cond" w:ascii="Noto Sans Cond" w:hAnsi="Noto Sans Cond"/>
          <w:sz w:val="22"/>
          <w:szCs w:val="22"/>
        </w:rPr>
      </w:r>
    </w:p>
    <w:p>
      <w:pPr>
        <w:pStyle w:val="Normal"/>
        <w:jc w:val="both"/>
        <w:rPr/>
      </w:pPr>
      <w:r>
        <w:rPr>
          <w:rFonts w:cs="Noto Sans Cond" w:ascii="Noto Sans Cond" w:hAnsi="Noto Sans Cond"/>
          <w:sz w:val="22"/>
          <w:szCs w:val="22"/>
        </w:rPr>
        <w:t>« </w:t>
      </w:r>
      <w:r>
        <w:rPr>
          <w:rFonts w:cs="Noto Sans Cond" w:ascii="Noto Sans Cond" w:hAnsi="Noto Sans Cond"/>
          <w:i/>
          <w:sz w:val="22"/>
          <w:szCs w:val="22"/>
        </w:rPr>
        <w:t>La durée moyenne hebdomadaire de travail effectif étant de 35 heures, elle correspond à une durée annuelle de travail effectif de 1607 heures y compris la journée de solidarité, sous déduction des jours fériés compris dans ladite période ne correspondant ni à un samedi ni à un dimanche</w:t>
      </w:r>
      <w:r>
        <w:rPr>
          <w:rFonts w:cs="Noto Sans Cond" w:ascii="Noto Sans Cond" w:hAnsi="Noto Sans Cond"/>
          <w:sz w:val="22"/>
          <w:szCs w:val="22"/>
        </w:rPr>
        <w:t> ».</w:t>
      </w:r>
    </w:p>
    <w:p>
      <w:pPr>
        <w:pStyle w:val="Normal"/>
        <w:jc w:val="both"/>
        <w:rPr>
          <w:rFonts w:ascii="Noto Sans Cond" w:hAnsi="Noto Sans Cond" w:cs="Noto Sans Cond"/>
          <w:sz w:val="22"/>
          <w:szCs w:val="22"/>
        </w:rPr>
      </w:pPr>
      <w:r>
        <w:rPr>
          <w:rFonts w:cs="Noto Sans Cond" w:ascii="Noto Sans Cond" w:hAnsi="Noto Sans Cond"/>
          <w:sz w:val="22"/>
          <w:szCs w:val="22"/>
        </w:rPr>
      </w:r>
    </w:p>
    <w:p>
      <w:pPr>
        <w:pStyle w:val="Normal"/>
        <w:jc w:val="both"/>
        <w:rPr/>
      </w:pPr>
      <w:r>
        <w:rPr>
          <w:rFonts w:cs="Noto Sans Cond" w:ascii="Noto Sans Cond" w:hAnsi="Noto Sans Cond"/>
          <w:sz w:val="22"/>
          <w:szCs w:val="22"/>
        </w:rPr>
        <w:t>Ainsi, sur le site de Martainville, les jours fériés ne rentrent pas dans le cadre de l’annualisation. Lorsque le site doit produire, il est pratiqué un appel à volontaires et les équipes sont constituées sur la base du volontariat. Les salariés travaillant un jour férié sont alors rémunérés, majoration comprise, directement et les heures travaillées ne rentrent pas dans le compteur de modulation.</w:t>
      </w:r>
    </w:p>
    <w:p>
      <w:pPr>
        <w:pStyle w:val="Normal"/>
        <w:jc w:val="both"/>
        <w:rPr>
          <w:rFonts w:ascii="Noto Sans Cond" w:hAnsi="Noto Sans Cond" w:cs="Noto Sans Cond"/>
          <w:b/>
          <w:b/>
          <w:sz w:val="22"/>
          <w:szCs w:val="22"/>
        </w:rPr>
      </w:pPr>
      <w:r>
        <w:rPr>
          <w:rFonts w:cs="Noto Sans Cond" w:ascii="Noto Sans Cond" w:hAnsi="Noto Sans Cond"/>
          <w:b/>
          <w:sz w:val="22"/>
          <w:szCs w:val="22"/>
        </w:rPr>
      </w:r>
    </w:p>
    <w:p>
      <w:pPr>
        <w:pStyle w:val="Normal"/>
        <w:jc w:val="both"/>
        <w:rPr/>
      </w:pPr>
      <w:r>
        <w:rPr>
          <w:rFonts w:cs="Noto Sans Cond" w:ascii="Noto Sans Cond" w:hAnsi="Noto Sans Cond"/>
          <w:sz w:val="22"/>
          <w:szCs w:val="22"/>
        </w:rPr>
        <w:t xml:space="preserve">A la demande des salariés, et considérant que le site de Martainville doit fonctionner les jours fériés suivants : lundi 18 avril (Lundi de Pâques) – dimanche 8 mai – jeudi 26 mai (Ascension) – lundi 6 juin (Pentecôte), il a été demandé une dérogation temporaire à cette règle. </w:t>
      </w:r>
    </w:p>
    <w:p>
      <w:pPr>
        <w:pStyle w:val="Normal"/>
        <w:jc w:val="both"/>
        <w:rPr>
          <w:rFonts w:ascii="Noto Sans Cond" w:hAnsi="Noto Sans Cond" w:cs="Noto Sans Cond"/>
          <w:sz w:val="22"/>
          <w:szCs w:val="22"/>
        </w:rPr>
      </w:pPr>
      <w:r>
        <w:rPr>
          <w:rFonts w:cs="Noto Sans Cond" w:ascii="Noto Sans Cond" w:hAnsi="Noto Sans Cond"/>
          <w:sz w:val="22"/>
          <w:szCs w:val="22"/>
        </w:rPr>
      </w:r>
      <w:r>
        <w:br w:type="page"/>
      </w:r>
    </w:p>
    <w:p>
      <w:pPr>
        <w:pStyle w:val="Normal"/>
        <w:jc w:val="both"/>
        <w:rPr/>
      </w:pPr>
      <w:r>
        <w:rPr>
          <w:rFonts w:cs="Noto Sans Cond" w:ascii="Noto Sans Cond" w:hAnsi="Noto Sans Cond"/>
          <w:sz w:val="22"/>
          <w:szCs w:val="22"/>
        </w:rPr>
        <w:t xml:space="preserve">Ainsi, pour les salariés qui travailleraient les jours fériés énoncés précédemment, la règle suivante serait appliquée au choix du salarié, et pour chacun des jours fériés travaillés : </w:t>
      </w:r>
    </w:p>
    <w:p>
      <w:pPr>
        <w:pStyle w:val="Normal"/>
        <w:numPr>
          <w:ilvl w:val="0"/>
          <w:numId w:val="2"/>
        </w:numPr>
        <w:jc w:val="both"/>
        <w:rPr>
          <w:rFonts w:ascii="Noto Sans Cond" w:hAnsi="Noto Sans Cond" w:cs="Noto Sans Cond"/>
          <w:sz w:val="22"/>
          <w:szCs w:val="22"/>
        </w:rPr>
      </w:pPr>
      <w:r>
        <w:rPr>
          <w:rFonts w:cs="Noto Sans Cond" w:ascii="Noto Sans Cond" w:hAnsi="Noto Sans Cond"/>
          <w:sz w:val="22"/>
          <w:szCs w:val="22"/>
        </w:rPr>
        <w:t xml:space="preserve">Soit prise en compte des heures de travail dans le compteur de modulation + paiement de la majoration de férié uniquement </w:t>
      </w:r>
    </w:p>
    <w:p>
      <w:pPr>
        <w:pStyle w:val="Normal"/>
        <w:ind w:left="720" w:hanging="0"/>
        <w:jc w:val="both"/>
        <w:rPr>
          <w:rFonts w:ascii="Noto Sans Cond" w:hAnsi="Noto Sans Cond" w:cs="Noto Sans Cond"/>
          <w:sz w:val="22"/>
          <w:szCs w:val="22"/>
        </w:rPr>
      </w:pPr>
      <w:r>
        <w:rPr>
          <w:rFonts w:cs="Noto Sans Cond" w:ascii="Noto Sans Cond" w:hAnsi="Noto Sans Cond"/>
          <w:sz w:val="22"/>
          <w:szCs w:val="22"/>
        </w:rPr>
      </w:r>
    </w:p>
    <w:p>
      <w:pPr>
        <w:pStyle w:val="Normal"/>
        <w:numPr>
          <w:ilvl w:val="0"/>
          <w:numId w:val="2"/>
        </w:numPr>
        <w:jc w:val="both"/>
        <w:rPr>
          <w:rFonts w:ascii="Noto Sans Cond" w:hAnsi="Noto Sans Cond" w:cs="Noto Sans Cond"/>
          <w:sz w:val="22"/>
          <w:szCs w:val="22"/>
        </w:rPr>
      </w:pPr>
      <w:r>
        <w:rPr>
          <w:rFonts w:cs="Noto Sans Cond" w:ascii="Noto Sans Cond" w:hAnsi="Noto Sans Cond"/>
          <w:sz w:val="22"/>
          <w:szCs w:val="22"/>
        </w:rPr>
        <w:t>Soit paiement directement des heures effectuées incluant la majoration</w:t>
      </w:r>
    </w:p>
    <w:p>
      <w:pPr>
        <w:pStyle w:val="Normal"/>
        <w:jc w:val="both"/>
        <w:rPr>
          <w:rFonts w:ascii="Noto Sans Cond" w:hAnsi="Noto Sans Cond" w:cs="Noto Sans Cond"/>
          <w:sz w:val="22"/>
          <w:szCs w:val="22"/>
        </w:rPr>
      </w:pPr>
      <w:r>
        <w:rPr>
          <w:rFonts w:cs="Noto Sans Cond" w:ascii="Noto Sans Cond" w:hAnsi="Noto Sans Cond"/>
          <w:sz w:val="22"/>
          <w:szCs w:val="22"/>
        </w:rPr>
      </w:r>
    </w:p>
    <w:p>
      <w:pPr>
        <w:pStyle w:val="Normal"/>
        <w:jc w:val="both"/>
        <w:rPr>
          <w:rFonts w:ascii="Noto Sans Cond" w:hAnsi="Noto Sans Cond" w:cs="Noto Sans Cond"/>
          <w:sz w:val="22"/>
          <w:szCs w:val="22"/>
        </w:rPr>
      </w:pPr>
      <w:r>
        <w:rPr>
          <w:rFonts w:cs="Noto Sans Cond" w:ascii="Noto Sans Cond" w:hAnsi="Noto Sans Cond"/>
          <w:sz w:val="22"/>
          <w:szCs w:val="22"/>
        </w:rPr>
        <w:t>Avant chaque jour férié, le volontaire devra transmettre à son manager son choix quant au paiement ou non de ces heures.</w:t>
      </w:r>
    </w:p>
    <w:p>
      <w:pPr>
        <w:pStyle w:val="Normal"/>
        <w:rPr>
          <w:rFonts w:ascii="Noto Sans Cond" w:hAnsi="Noto Sans Cond" w:cs="Noto Sans Cond"/>
          <w:sz w:val="22"/>
          <w:szCs w:val="22"/>
        </w:rPr>
      </w:pPr>
      <w:r>
        <w:rPr>
          <w:rFonts w:cs="Noto Sans Cond" w:ascii="Noto Sans Cond" w:hAnsi="Noto Sans Cond"/>
          <w:sz w:val="22"/>
          <w:szCs w:val="22"/>
        </w:rPr>
      </w:r>
    </w:p>
    <w:p>
      <w:pPr>
        <w:pStyle w:val="Normal"/>
        <w:rPr>
          <w:rFonts w:ascii="Noto Sans Cond" w:hAnsi="Noto Sans Cond" w:cs="Noto Sans Cond"/>
          <w:sz w:val="22"/>
          <w:szCs w:val="22"/>
        </w:rPr>
      </w:pPr>
      <w:r>
        <w:rPr>
          <w:rFonts w:cs="Noto Sans Cond" w:ascii="Noto Sans Cond" w:hAnsi="Noto Sans Cond"/>
          <w:sz w:val="22"/>
          <w:szCs w:val="22"/>
        </w:rPr>
      </w:r>
    </w:p>
    <w:p>
      <w:pPr>
        <w:pStyle w:val="Normal"/>
        <w:numPr>
          <w:ilvl w:val="0"/>
          <w:numId w:val="1"/>
        </w:numPr>
        <w:rPr>
          <w:rFonts w:ascii="Noto Sans Cond" w:hAnsi="Noto Sans Cond" w:cs="Noto Sans Cond"/>
          <w:b/>
          <w:b/>
          <w:sz w:val="22"/>
          <w:szCs w:val="22"/>
        </w:rPr>
      </w:pPr>
      <w:r>
        <w:rPr>
          <w:rFonts w:cs="Noto Sans Cond" w:ascii="Noto Sans Cond" w:hAnsi="Noto Sans Cond"/>
          <w:b/>
          <w:sz w:val="22"/>
          <w:szCs w:val="22"/>
        </w:rPr>
        <w:t>Durée de la dérogation</w:t>
      </w:r>
    </w:p>
    <w:p>
      <w:pPr>
        <w:pStyle w:val="Normal"/>
        <w:rPr>
          <w:rFonts w:ascii="Noto Sans Cond" w:hAnsi="Noto Sans Cond" w:cs="Noto Sans Cond"/>
          <w:sz w:val="22"/>
          <w:szCs w:val="22"/>
        </w:rPr>
      </w:pPr>
      <w:r>
        <w:rPr>
          <w:rFonts w:cs="Noto Sans Cond" w:ascii="Noto Sans Cond" w:hAnsi="Noto Sans Cond"/>
          <w:sz w:val="22"/>
          <w:szCs w:val="22"/>
        </w:rPr>
        <w:t>La modalité de dérogation s’applique de la date de la présente signature au 30 juin 2022.</w:t>
      </w:r>
    </w:p>
    <w:p>
      <w:pPr>
        <w:pStyle w:val="Normal"/>
        <w:rPr>
          <w:rFonts w:ascii="Noto Sans Cond" w:hAnsi="Noto Sans Cond" w:cs="Noto Sans Cond"/>
          <w:sz w:val="22"/>
          <w:szCs w:val="22"/>
        </w:rPr>
      </w:pPr>
      <w:r>
        <w:rPr>
          <w:rFonts w:cs="Noto Sans Cond" w:ascii="Noto Sans Cond" w:hAnsi="Noto Sans Cond"/>
          <w:sz w:val="22"/>
          <w:szCs w:val="22"/>
        </w:rPr>
      </w:r>
    </w:p>
    <w:p>
      <w:pPr>
        <w:pStyle w:val="Normal"/>
        <w:rPr>
          <w:rFonts w:ascii="Noto Sans Cond" w:hAnsi="Noto Sans Cond" w:cs="Noto Sans Cond"/>
          <w:sz w:val="22"/>
          <w:szCs w:val="22"/>
        </w:rPr>
      </w:pPr>
      <w:r>
        <w:rPr>
          <w:rFonts w:cs="Noto Sans Cond" w:ascii="Noto Sans Cond" w:hAnsi="Noto Sans Cond"/>
          <w:sz w:val="22"/>
          <w:szCs w:val="22"/>
        </w:rPr>
        <w:t>Après cette date, reprendraient alors les modalités définies dans l’accord initial de 2012 et l’avenant de 2019.</w:t>
      </w:r>
    </w:p>
    <w:p>
      <w:pPr>
        <w:pStyle w:val="Normal"/>
        <w:rPr>
          <w:rFonts w:ascii="Noto Sans Cond" w:hAnsi="Noto Sans Cond" w:cs="Noto Sans Cond"/>
          <w:sz w:val="22"/>
          <w:szCs w:val="22"/>
        </w:rPr>
      </w:pPr>
      <w:r>
        <w:rPr>
          <w:rFonts w:cs="Noto Sans Cond" w:ascii="Noto Sans Cond" w:hAnsi="Noto Sans Cond"/>
          <w:sz w:val="22"/>
          <w:szCs w:val="22"/>
        </w:rPr>
      </w:r>
    </w:p>
    <w:p>
      <w:pPr>
        <w:pStyle w:val="Normal"/>
        <w:rPr>
          <w:rFonts w:ascii="Noto Sans Cond" w:hAnsi="Noto Sans Cond" w:cs="Noto Sans Cond"/>
          <w:sz w:val="22"/>
          <w:szCs w:val="22"/>
        </w:rPr>
      </w:pPr>
      <w:r>
        <w:rPr>
          <w:rFonts w:cs="Noto Sans Cond" w:ascii="Noto Sans Cond" w:hAnsi="Noto Sans Cond"/>
          <w:sz w:val="22"/>
          <w:szCs w:val="22"/>
        </w:rPr>
      </w:r>
    </w:p>
    <w:p>
      <w:pPr>
        <w:pStyle w:val="Normal"/>
        <w:numPr>
          <w:ilvl w:val="0"/>
          <w:numId w:val="1"/>
        </w:numPr>
        <w:rPr>
          <w:rFonts w:ascii="Noto Sans Cond" w:hAnsi="Noto Sans Cond" w:cs="Noto Sans Cond"/>
          <w:b/>
          <w:b/>
          <w:sz w:val="22"/>
          <w:szCs w:val="22"/>
        </w:rPr>
      </w:pPr>
      <w:r>
        <w:rPr>
          <w:rFonts w:cs="Noto Sans Cond" w:ascii="Noto Sans Cond" w:hAnsi="Noto Sans Cond"/>
          <w:b/>
          <w:sz w:val="22"/>
          <w:szCs w:val="22"/>
        </w:rPr>
        <w:t xml:space="preserve">Dépôt </w:t>
      </w:r>
    </w:p>
    <w:p>
      <w:pPr>
        <w:pStyle w:val="Normal"/>
        <w:rPr>
          <w:rFonts w:ascii="Noto Sans Cond" w:hAnsi="Noto Sans Cond" w:cs="Noto Sans Cond"/>
          <w:sz w:val="22"/>
          <w:szCs w:val="22"/>
        </w:rPr>
      </w:pPr>
      <w:r>
        <w:rPr>
          <w:rFonts w:cs="Noto Sans Cond" w:ascii="Noto Sans Cond" w:hAnsi="Noto Sans Cond"/>
          <w:sz w:val="22"/>
          <w:szCs w:val="22"/>
        </w:rPr>
        <w:t>Le présent avenant sera déposé à la DREETS ainsi qu’au Greffe du conseil des Prud’hommes de Rouen, conformément aux dispositions en vigueur.</w:t>
      </w:r>
    </w:p>
    <w:p>
      <w:pPr>
        <w:pStyle w:val="Normal"/>
        <w:rPr>
          <w:rFonts w:ascii="Noto Sans Cond" w:hAnsi="Noto Sans Cond" w:cs="Noto Sans Cond"/>
          <w:sz w:val="22"/>
          <w:szCs w:val="22"/>
        </w:rPr>
      </w:pPr>
      <w:r>
        <w:rPr>
          <w:rFonts w:cs="Noto Sans Cond" w:ascii="Noto Sans Cond" w:hAnsi="Noto Sans Cond"/>
          <w:sz w:val="22"/>
          <w:szCs w:val="22"/>
        </w:rPr>
      </w:r>
    </w:p>
    <w:p>
      <w:pPr>
        <w:pStyle w:val="Normal"/>
        <w:rPr>
          <w:rFonts w:ascii="Noto Sans Cond" w:hAnsi="Noto Sans Cond" w:cs="Noto Sans Cond"/>
          <w:sz w:val="22"/>
          <w:szCs w:val="22"/>
        </w:rPr>
      </w:pPr>
      <w:r>
        <w:rPr>
          <w:rFonts w:cs="Noto Sans Cond" w:ascii="Noto Sans Cond" w:hAnsi="Noto Sans Cond"/>
          <w:sz w:val="22"/>
          <w:szCs w:val="22"/>
        </w:rPr>
      </w:r>
    </w:p>
    <w:p>
      <w:pPr>
        <w:pStyle w:val="Normal"/>
        <w:rPr/>
      </w:pPr>
      <w:r>
        <w:rPr>
          <w:rFonts w:cs="Noto Sans Cond" w:ascii="Noto Sans Cond" w:hAnsi="Noto Sans Cond"/>
          <w:sz w:val="22"/>
          <w:szCs w:val="22"/>
        </w:rPr>
        <w:t>Fait en 4 exemplaires à Martainville, le 17 mars 2022.</w:t>
      </w:r>
    </w:p>
    <w:p>
      <w:pPr>
        <w:pStyle w:val="Normal"/>
        <w:rPr>
          <w:rFonts w:ascii="Noto Sans Cond" w:hAnsi="Noto Sans Cond" w:cs="Noto Sans Cond"/>
          <w:sz w:val="22"/>
          <w:szCs w:val="22"/>
        </w:rPr>
      </w:pPr>
      <w:r>
        <w:rPr>
          <w:rFonts w:cs="Noto Sans Cond" w:ascii="Noto Sans Cond" w:hAnsi="Noto Sans Cond"/>
          <w:sz w:val="22"/>
          <w:szCs w:val="22"/>
        </w:rPr>
      </w:r>
    </w:p>
    <w:p>
      <w:pPr>
        <w:pStyle w:val="Normal"/>
        <w:rPr>
          <w:rFonts w:ascii="Noto Sans Cond" w:hAnsi="Noto Sans Cond" w:cs="Noto Sans Cond"/>
          <w:sz w:val="22"/>
          <w:szCs w:val="22"/>
        </w:rPr>
      </w:pPr>
      <w:r>
        <w:rPr>
          <w:rFonts w:cs="Noto Sans Cond" w:ascii="Noto Sans Cond" w:hAnsi="Noto Sans Cond"/>
          <w:sz w:val="22"/>
          <w:szCs w:val="22"/>
        </w:rPr>
      </w:r>
    </w:p>
    <w:p>
      <w:pPr>
        <w:pStyle w:val="Normal"/>
        <w:rPr>
          <w:rFonts w:ascii="Noto Sans Cond" w:hAnsi="Noto Sans Cond" w:cs="Noto Sans Cond"/>
          <w:sz w:val="22"/>
          <w:szCs w:val="22"/>
        </w:rPr>
      </w:pPr>
      <w:r>
        <w:rPr>
          <w:rFonts w:cs="Noto Sans Cond" w:ascii="Noto Sans Cond" w:hAnsi="Noto Sans Cond"/>
          <w:sz w:val="22"/>
          <w:szCs w:val="22"/>
        </w:rPr>
      </w:r>
    </w:p>
    <w:tbl>
      <w:tblPr>
        <w:tblW w:w="9212" w:type="dxa"/>
        <w:jc w:val="left"/>
        <w:tblInd w:w="0" w:type="dxa"/>
        <w:tblBorders/>
        <w:tblCellMar>
          <w:top w:w="0" w:type="dxa"/>
          <w:left w:w="108" w:type="dxa"/>
          <w:bottom w:w="0" w:type="dxa"/>
          <w:right w:w="108" w:type="dxa"/>
        </w:tblCellMar>
      </w:tblPr>
      <w:tblGrid>
        <w:gridCol w:w="4606"/>
        <w:gridCol w:w="4606"/>
      </w:tblGrid>
      <w:tr>
        <w:trPr/>
        <w:tc>
          <w:tcPr>
            <w:tcW w:w="4606" w:type="dxa"/>
            <w:tcBorders/>
            <w:shd w:fill="auto" w:val="clear"/>
          </w:tcPr>
          <w:p>
            <w:pPr>
              <w:pStyle w:val="Normal"/>
              <w:rPr>
                <w:rFonts w:ascii="Noto Sans Cond" w:hAnsi="Noto Sans Cond" w:cs="Noto Sans Cond"/>
                <w:sz w:val="22"/>
                <w:szCs w:val="22"/>
              </w:rPr>
            </w:pPr>
            <w:r>
              <w:rPr>
                <w:rFonts w:cs="Noto Sans Cond" w:ascii="Noto Sans Cond" w:hAnsi="Noto Sans Cond"/>
                <w:sz w:val="22"/>
                <w:szCs w:val="22"/>
              </w:rPr>
              <w:t>Pour la Confédération Générale du Travail (CGT)</w:t>
            </w:r>
          </w:p>
          <w:p>
            <w:pPr>
              <w:pStyle w:val="Normal"/>
              <w:rPr/>
            </w:pPr>
            <w:r>
              <w:rPr>
                <w:rFonts w:cs="Noto Sans Cond" w:ascii="Noto Sans Cond" w:hAnsi="Noto Sans Cond"/>
                <w:sz w:val="22"/>
                <w:szCs w:val="22"/>
              </w:rPr>
              <w:t>Xxxx XXXXXXXX, Délégué Syndical</w:t>
            </w:r>
          </w:p>
        </w:tc>
        <w:tc>
          <w:tcPr>
            <w:tcW w:w="4606" w:type="dxa"/>
            <w:tcBorders/>
            <w:shd w:fill="auto" w:val="clear"/>
          </w:tcPr>
          <w:p>
            <w:pPr>
              <w:pStyle w:val="Normal"/>
              <w:ind w:left="708" w:hanging="0"/>
              <w:rPr>
                <w:rFonts w:ascii="Noto Sans Cond" w:hAnsi="Noto Sans Cond" w:cs="Noto Sans Cond"/>
                <w:sz w:val="22"/>
                <w:szCs w:val="22"/>
              </w:rPr>
            </w:pPr>
            <w:r>
              <w:rPr>
                <w:rFonts w:cs="Noto Sans Cond" w:ascii="Noto Sans Cond" w:hAnsi="Noto Sans Cond"/>
                <w:sz w:val="22"/>
                <w:szCs w:val="22"/>
              </w:rPr>
              <w:t>Pour Délifrance – site de Martainville</w:t>
            </w:r>
          </w:p>
          <w:p>
            <w:pPr>
              <w:pStyle w:val="Normal"/>
              <w:ind w:left="708" w:hanging="0"/>
              <w:rPr/>
            </w:pPr>
            <w:r>
              <w:rPr>
                <w:rFonts w:cs="Noto Sans Cond" w:ascii="Noto Sans Cond" w:hAnsi="Noto Sans Cond"/>
                <w:sz w:val="22"/>
                <w:szCs w:val="22"/>
              </w:rPr>
              <w:t>Xxxxxxx XXXXXX, Directeur de site</w:t>
            </w:r>
          </w:p>
        </w:tc>
      </w:tr>
      <w:tr>
        <w:trPr/>
        <w:tc>
          <w:tcPr>
            <w:tcW w:w="4606" w:type="dxa"/>
            <w:tcBorders/>
            <w:shd w:fill="auto" w:val="clear"/>
          </w:tcPr>
          <w:p>
            <w:pPr>
              <w:pStyle w:val="Normal"/>
              <w:snapToGrid w:val="false"/>
              <w:rPr>
                <w:rFonts w:ascii="Noto Sans Cond" w:hAnsi="Noto Sans Cond" w:cs="Noto Sans Cond"/>
                <w:sz w:val="22"/>
                <w:szCs w:val="22"/>
              </w:rPr>
            </w:pPr>
            <w:r>
              <w:rPr>
                <w:rFonts w:cs="Noto Sans Cond" w:ascii="Noto Sans Cond" w:hAnsi="Noto Sans Cond"/>
                <w:sz w:val="22"/>
                <w:szCs w:val="22"/>
              </w:rPr>
            </w:r>
          </w:p>
        </w:tc>
        <w:tc>
          <w:tcPr>
            <w:tcW w:w="4606" w:type="dxa"/>
            <w:tcBorders/>
            <w:shd w:fill="auto" w:val="clear"/>
          </w:tcPr>
          <w:p>
            <w:pPr>
              <w:pStyle w:val="Normal"/>
              <w:snapToGrid w:val="false"/>
              <w:rPr>
                <w:rFonts w:ascii="Noto Sans Cond" w:hAnsi="Noto Sans Cond" w:cs="Noto Sans Cond"/>
                <w:sz w:val="22"/>
                <w:szCs w:val="22"/>
              </w:rPr>
            </w:pPr>
            <w:r>
              <w:rPr>
                <w:rFonts w:cs="Noto Sans Cond" w:ascii="Noto Sans Cond" w:hAnsi="Noto Sans Cond"/>
                <w:sz w:val="22"/>
                <w:szCs w:val="22"/>
              </w:rPr>
            </w:r>
          </w:p>
        </w:tc>
      </w:tr>
    </w:tbl>
    <w:p>
      <w:pPr>
        <w:pStyle w:val="Normal"/>
        <w:rPr>
          <w:rFonts w:ascii="Noto Sans Cond" w:hAnsi="Noto Sans Cond" w:cs="Noto Sans Cond"/>
          <w:sz w:val="22"/>
          <w:szCs w:val="22"/>
        </w:rPr>
      </w:pPr>
      <w:r>
        <w:rPr>
          <w:rFonts w:cs="Noto Sans Cond" w:ascii="Noto Sans Cond" w:hAnsi="Noto Sans Cond"/>
          <w:sz w:val="22"/>
          <w:szCs w:val="22"/>
        </w:rPr>
      </w:r>
    </w:p>
    <w:p>
      <w:pPr>
        <w:pStyle w:val="Normal"/>
        <w:rPr>
          <w:rFonts w:ascii="Noto Sans Cond" w:hAnsi="Noto Sans Cond" w:cs="Noto Sans Cond"/>
          <w:sz w:val="22"/>
          <w:szCs w:val="22"/>
        </w:rPr>
      </w:pPr>
      <w:r>
        <w:rPr>
          <w:rFonts w:cs="Noto Sans Cond" w:ascii="Noto Sans Cond" w:hAnsi="Noto Sans Cond"/>
          <w:sz w:val="22"/>
          <w:szCs w:val="22"/>
        </w:rPr>
      </w:r>
    </w:p>
    <w:p>
      <w:pPr>
        <w:pStyle w:val="Normal"/>
        <w:rPr>
          <w:rFonts w:ascii="Noto Sans Cond" w:hAnsi="Noto Sans Cond" w:cs="Noto Sans Cond"/>
          <w:sz w:val="22"/>
          <w:szCs w:val="22"/>
        </w:rPr>
      </w:pPr>
      <w:r>
        <w:rPr>
          <w:rFonts w:cs="Noto Sans Cond" w:ascii="Noto Sans Cond" w:hAnsi="Noto Sans Cond"/>
          <w:sz w:val="22"/>
          <w:szCs w:val="22"/>
        </w:rPr>
      </w:r>
    </w:p>
    <w:p>
      <w:pPr>
        <w:pStyle w:val="Normal"/>
        <w:rPr>
          <w:rFonts w:ascii="Noto Sans Cond" w:hAnsi="Noto Sans Cond" w:cs="Noto Sans Cond"/>
          <w:sz w:val="22"/>
          <w:szCs w:val="22"/>
        </w:rPr>
      </w:pPr>
      <w:r>
        <w:rPr>
          <w:rFonts w:cs="Noto Sans Cond" w:ascii="Noto Sans Cond" w:hAnsi="Noto Sans Cond"/>
          <w:sz w:val="22"/>
          <w:szCs w:val="22"/>
        </w:rPr>
      </w:r>
    </w:p>
    <w:p>
      <w:pPr>
        <w:pStyle w:val="Normal"/>
        <w:ind w:left="720" w:hanging="0"/>
        <w:rPr>
          <w:rFonts w:ascii="Noto Sans Cond" w:hAnsi="Noto Sans Cond" w:cs="Noto Sans Cond"/>
          <w:sz w:val="22"/>
          <w:szCs w:val="22"/>
        </w:rPr>
      </w:pPr>
      <w:r>
        <w:rPr>
          <w:rFonts w:cs="Noto Sans Cond" w:ascii="Noto Sans Cond" w:hAnsi="Noto Sans Cond"/>
          <w:sz w:val="22"/>
          <w:szCs w:val="22"/>
        </w:rPr>
      </w:r>
    </w:p>
    <w:p>
      <w:pPr>
        <w:pStyle w:val="Normal"/>
        <w:rPr>
          <w:rFonts w:ascii="Noto Sans Cond" w:hAnsi="Noto Sans Cond" w:cs="Noto Sans Cond"/>
          <w:sz w:val="22"/>
          <w:szCs w:val="22"/>
        </w:rPr>
      </w:pPr>
      <w:r>
        <w:rPr>
          <w:rFonts w:cs="Noto Sans Cond" w:ascii="Noto Sans Cond" w:hAnsi="Noto Sans Cond"/>
          <w:sz w:val="22"/>
          <w:szCs w:val="22"/>
        </w:rPr>
      </w:r>
    </w:p>
    <w:p>
      <w:pPr>
        <w:pStyle w:val="Normal"/>
        <w:rPr>
          <w:rFonts w:ascii="Noto Sans Cond" w:hAnsi="Noto Sans Cond" w:cs="Noto Sans Cond"/>
          <w:sz w:val="22"/>
          <w:szCs w:val="22"/>
        </w:rPr>
      </w:pPr>
      <w:r>
        <w:rPr>
          <w:rFonts w:cs="Noto Sans Cond" w:ascii="Noto Sans Cond" w:hAnsi="Noto Sans Cond"/>
          <w:sz w:val="22"/>
          <w:szCs w:val="22"/>
        </w:rPr>
      </w:r>
    </w:p>
    <w:sectPr>
      <w:headerReference w:type="default" r:id="rId2"/>
      <w:footerReference w:type="default" r:id="rId3"/>
      <w:type w:val="nextPage"/>
      <w:pgSz w:w="11906" w:h="16838"/>
      <w:pgMar w:left="1417" w:right="1417" w:header="709" w:top="1417" w:footer="709"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Cond">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rFonts w:ascii="Tahoma" w:hAnsi="Tahoma" w:cs="Tahoma"/>
        <w:color w:val="7A7E7D"/>
        <w:sz w:val="16"/>
      </w:rPr>
    </w:pPr>
    <w:r>
      <w:rPr>
        <w:rFonts w:cs="Tahoma" w:ascii="Tahoma" w:hAnsi="Tahoma"/>
        <w:b/>
        <w:color w:val="7A7E7D"/>
        <w:sz w:val="16"/>
      </w:rPr>
      <w:t>Délifrance SA</w:t>
    </w:r>
    <w:r>
      <w:rPr>
        <w:rFonts w:cs="Tahoma" w:ascii="Tahoma" w:hAnsi="Tahoma"/>
        <w:color w:val="7A7E7D"/>
        <w:sz w:val="16"/>
      </w:rPr>
      <w:t xml:space="preserve"> – Siège Social : 99, rue Mirabeau 94853 Ivry-sur-Seine Cedex France - Tél + 33(0)1 49 59 75 00</w:t>
    </w:r>
  </w:p>
  <w:p>
    <w:pPr>
      <w:pStyle w:val="Footer"/>
      <w:rPr>
        <w:rFonts w:ascii="Tahoma" w:hAnsi="Tahoma" w:cs="Tahoma"/>
        <w:color w:val="7A7E7D"/>
        <w:sz w:val="16"/>
      </w:rPr>
    </w:pPr>
    <w:r>
      <w:rPr>
        <w:rFonts w:cs="Tahoma" w:ascii="Tahoma" w:hAnsi="Tahoma"/>
        <w:b/>
        <w:color w:val="7A7E7D"/>
        <w:sz w:val="16"/>
      </w:rPr>
      <w:t>Site de Martainville </w:t>
    </w:r>
    <w:r>
      <w:rPr>
        <w:rFonts w:cs="Tahoma" w:ascii="Tahoma" w:hAnsi="Tahoma"/>
        <w:color w:val="7A7E7D"/>
        <w:sz w:val="16"/>
      </w:rPr>
      <w:t>: Zone d’Activités de Flamanville 76116 MARTAINVILLE EPREVILLE – Tél + 33(0)2 32 98 93 20</w:t>
    </w:r>
  </w:p>
  <w:p>
    <w:pPr>
      <w:pStyle w:val="Footer"/>
      <w:rPr>
        <w:rFonts w:ascii="Tahoma" w:hAnsi="Tahoma" w:cs="Tahoma"/>
        <w:color w:val="7A7E7D"/>
        <w:sz w:val="16"/>
      </w:rPr>
    </w:pPr>
    <w:r>
      <w:rPr>
        <w:rFonts w:cs="Tahoma" w:ascii="Tahoma" w:hAnsi="Tahoma"/>
        <w:color w:val="7A7E7D"/>
        <w:sz w:val="16"/>
      </w:rPr>
      <w:t>S.A. au capital de 22 819 224,12 € - R.C.S. CRETEIL B 313 167 173 - N° TVA FR77-313 167 173 - www.delifrance.com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lang w:val="en-GB" w:eastAsia="en-GB"/>
      </w:rPr>
    </w:pPr>
    <w:r>
      <w:rPr>
        <w:lang w:val="en-GB" w:eastAsia="en-GB"/>
      </w:rPr>
      <w:drawing>
        <wp:anchor behindDoc="1" distT="0" distB="0" distL="114935" distR="114935" simplePos="0" locked="0" layoutInCell="1" allowOverlap="1" relativeHeight="4">
          <wp:simplePos x="0" y="0"/>
          <wp:positionH relativeFrom="column">
            <wp:posOffset>-893445</wp:posOffset>
          </wp:positionH>
          <wp:positionV relativeFrom="paragraph">
            <wp:posOffset>-430530</wp:posOffset>
          </wp:positionV>
          <wp:extent cx="2771775" cy="838200"/>
          <wp:effectExtent l="0" t="0" r="0" b="0"/>
          <wp:wrapNone/>
          <wp:docPr id="1"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5" descr=""/>
                  <pic:cNvPicPr>
                    <a:picLocks noChangeAspect="1" noChangeArrowheads="1"/>
                  </pic:cNvPicPr>
                </pic:nvPicPr>
                <pic:blipFill>
                  <a:blip r:embed="rId1"/>
                  <a:srcRect l="-12" t="-42" r="-12" b="-42"/>
                  <a:stretch>
                    <a:fillRect/>
                  </a:stretch>
                </pic:blipFill>
                <pic:spPr bwMode="auto">
                  <a:xfrm>
                    <a:off x="0" y="0"/>
                    <a:ext cx="2771775" cy="83820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rPr>
        <w:rFonts w:cs="Noto Sans Cond"/>
      </w:rPr>
    </w:lvl>
  </w:abstractNum>
  <w:abstractNum w:abstractNumId="2">
    <w:lvl w:ilvl="0">
      <w:numFmt w:val="bullet"/>
      <w:lvlText w:val="-"/>
      <w:lvlJc w:val="left"/>
      <w:pPr>
        <w:ind w:left="720" w:hanging="360"/>
      </w:pPr>
      <w:rPr>
        <w:rFonts w:ascii="Noto Sans Cond" w:hAnsi="Noto Sans Cond" w:cs="Noto Sans Cond" w:hint="default"/>
        <w:rFonts w:cs="Noto Sans Cond"/>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cs="Noto Sans Cond"/>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ascii="Noto Sans Cond" w:hAnsi="Noto Sans Cond" w:eastAsia="Times New Roman" w:cs="Noto Sans Cond"/>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Policepardfaut">
    <w:name w:val="Police par défaut"/>
    <w:qFormat/>
    <w:rPr/>
  </w:style>
  <w:style w:type="character" w:styleId="EntteCar">
    <w:name w:val="En-tête Car"/>
    <w:qFormat/>
    <w:rPr>
      <w:sz w:val="24"/>
      <w:szCs w:val="24"/>
    </w:rPr>
  </w:style>
  <w:style w:type="character" w:styleId="PieddepageCar">
    <w:name w:val="Pied de page Car"/>
    <w:qFormat/>
    <w:rPr>
      <w:sz w:val="24"/>
      <w:szCs w:val="24"/>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Web">
    <w:name w:val="Normal (Web)"/>
    <w:basedOn w:val="Normal"/>
    <w:qFormat/>
    <w:pPr>
      <w:spacing w:before="280" w:after="119"/>
    </w:pPr>
    <w:rPr/>
  </w:style>
  <w:style w:type="paragraph" w:styleId="Textedebulles">
    <w:name w:val="Texte de bulles"/>
    <w:basedOn w:val="Normal"/>
    <w:qFormat/>
    <w:pPr/>
    <w:rPr>
      <w:rFonts w:ascii="Tahoma" w:hAnsi="Tahoma" w:cs="Tahoma"/>
      <w:sz w:val="16"/>
      <w:szCs w:val="16"/>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Normal.dotm</Template>
  <TotalTime>2</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2022-04-11T15:22:00Z</dcterms:created>
  <dc:creator/>
  <dc:description/>
  <dc:language>en-GB</dc:language>
  <cp:lastModifiedBy/>
  <cp:lastPrinted>2021-10-06T13:24:00Z</cp:lastPrinted>
  <dcterms:modified xsi:type="dcterms:W3CDTF">2022-04-11T15:24:00Z</dcterms:modified>
  <cp:revision>3</cp:revision>
  <dc:subject/>
  <dc:title> </dc:title>
</cp:coreProperties>
</file>