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body>
    <w:sdt>
      <w:sdtPr>
        <w:rPr>
          <w:rFonts w:ascii="Arial" w:cs="Arial" w:eastAsiaTheme="minorEastAsia" w:hAnsi="Arial"/>
          <w:b w:val="0"/>
          <w:bCs w:val="0"/>
          <w:color w:val="auto"/>
          <w:sz w:val="18"/>
          <w:szCs w:val="18"/>
          <w:lang w:eastAsia="ja-JP"/>
        </w:rPr>
        <w:id w:val="5947368"/>
        <w:docPartObj>
          <w:docPartGallery w:val="Table of Contents"/>
          <w:docPartUnique/>
        </w:docPartObj>
      </w:sdtPr>
      <w:sdtEndPr>
        <w:rPr>
          <w:lang w:eastAsia="fr-FR"/>
        </w:rPr>
      </w:sdtEndPr>
      <w:sdtContent>
        <w:p w14:paraId="17BE50F0" w14:textId="77777777" w:rsidP="000036E0" w:rsidR="00FF2A4C" w:rsidRDefault="00FF2A4C" w:rsidRPr="00545059">
          <w:pPr>
            <w:pStyle w:val="En-ttedetabledesmatires"/>
            <w:rPr>
              <w:rFonts w:ascii="Arial" w:cs="Arial" w:hAnsi="Arial"/>
              <w:sz w:val="18"/>
              <w:szCs w:val="18"/>
            </w:rPr>
          </w:pPr>
          <w:r w:rsidRPr="00545059">
            <w:rPr>
              <w:rFonts w:ascii="Arial" w:cs="Arial" w:hAnsi="Arial"/>
              <w:sz w:val="18"/>
              <w:szCs w:val="18"/>
            </w:rPr>
            <w:t>SOMMAIRE :</w:t>
          </w:r>
        </w:p>
        <w:p w14:paraId="7B33D03D" w14:textId="23F30804" w:rsidP="000036E0" w:rsidR="000036E0" w:rsidRDefault="000036E0" w:rsidRPr="00545059">
          <w:pPr>
            <w:pStyle w:val="En-ttedetabledesmatires"/>
            <w:rPr>
              <w:rFonts w:ascii="Arial" w:cs="Arial" w:hAnsi="Arial"/>
              <w:sz w:val="18"/>
              <w:szCs w:val="18"/>
            </w:rPr>
          </w:pPr>
          <w:r w:rsidRPr="00545059">
            <w:rPr>
              <w:rFonts w:ascii="Arial" w:cs="Arial" w:hAnsi="Arial"/>
              <w:sz w:val="18"/>
              <w:szCs w:val="18"/>
            </w:rPr>
            <w:t xml:space="preserve"> </w:t>
          </w:r>
          <w:r w:rsidR="00C54754" w:rsidRPr="00545059">
            <w:rPr>
              <w:rFonts w:ascii="Arial" w:cs="Arial" w:hAnsi="Arial"/>
              <w:sz w:val="18"/>
              <w:szCs w:val="18"/>
            </w:rPr>
            <w:t>AVENANT N°</w:t>
          </w:r>
          <w:r w:rsidR="00FA3FFA">
            <w:rPr>
              <w:rFonts w:ascii="Arial" w:cs="Arial" w:hAnsi="Arial"/>
              <w:sz w:val="18"/>
              <w:szCs w:val="18"/>
            </w:rPr>
            <w:t>8</w:t>
          </w:r>
          <w:r w:rsidR="00C54754" w:rsidRPr="00545059">
            <w:rPr>
              <w:rFonts w:ascii="Arial" w:cs="Arial" w:hAnsi="Arial"/>
              <w:sz w:val="18"/>
              <w:szCs w:val="18"/>
            </w:rPr>
            <w:t xml:space="preserve"> </w:t>
          </w:r>
          <w:r w:rsidR="009E3CDD" w:rsidRPr="00545059">
            <w:rPr>
              <w:rFonts w:ascii="Arial" w:cs="Arial" w:hAnsi="Arial"/>
              <w:sz w:val="18"/>
              <w:szCs w:val="18"/>
            </w:rPr>
            <w:t>AMENAGEMEMENT DU TEMPS DE TRAVAIL : LA MODULATION TRIMESTRIELLE</w:t>
          </w:r>
        </w:p>
        <w:p w14:paraId="0DC8B830" w14:textId="77777777" w:rsidP="000036E0" w:rsidR="000036E0" w:rsidRDefault="000036E0" w:rsidRPr="00113D8E">
          <w:pPr>
            <w:rPr>
              <w:rFonts w:ascii="Arial" w:cs="Arial" w:hAnsi="Arial"/>
              <w:sz w:val="18"/>
              <w:szCs w:val="18"/>
              <w:lang w:eastAsia="en-US"/>
            </w:rPr>
          </w:pPr>
        </w:p>
        <w:p w14:paraId="684EBF02" w14:textId="77777777" w:rsidR="00113D8E" w:rsidRDefault="0013442A" w:rsidRPr="00113D8E">
          <w:pPr>
            <w:pStyle w:val="TM1"/>
            <w:tabs>
              <w:tab w:leader="dot" w:pos="10194" w:val="right"/>
            </w:tabs>
            <w:rPr>
              <w:rFonts w:ascii="Arial" w:cs="Arial" w:hAnsi="Arial"/>
              <w:noProof/>
              <w:sz w:val="18"/>
              <w:szCs w:val="18"/>
            </w:rPr>
          </w:pPr>
          <w:r w:rsidRPr="00113D8E">
            <w:rPr>
              <w:rFonts w:ascii="Arial" w:cs="Arial" w:hAnsi="Arial"/>
              <w:sz w:val="18"/>
              <w:szCs w:val="18"/>
            </w:rPr>
            <w:fldChar w:fldCharType="begin"/>
          </w:r>
          <w:r w:rsidR="000036E0" w:rsidRPr="00113D8E">
            <w:rPr>
              <w:rFonts w:ascii="Arial" w:cs="Arial" w:hAnsi="Arial"/>
              <w:sz w:val="18"/>
              <w:szCs w:val="18"/>
            </w:rPr>
            <w:instrText xml:space="preserve"> TOC \o "1-3" \h \z \u </w:instrText>
          </w:r>
          <w:r w:rsidRPr="00113D8E">
            <w:rPr>
              <w:rFonts w:ascii="Arial" w:cs="Arial" w:hAnsi="Arial"/>
              <w:sz w:val="18"/>
              <w:szCs w:val="18"/>
            </w:rPr>
            <w:fldChar w:fldCharType="separate"/>
          </w:r>
          <w:hyperlink w:anchor="_Toc520900552" w:history="1">
            <w:r w:rsidR="00113D8E" w:rsidRPr="00113D8E">
              <w:rPr>
                <w:rStyle w:val="Lienhypertexte"/>
                <w:rFonts w:ascii="Arial" w:cs="Arial" w:hAnsi="Arial"/>
                <w:noProof/>
                <w:sz w:val="18"/>
                <w:szCs w:val="18"/>
              </w:rPr>
              <w:t>Article 1. Champ d'application</w:t>
            </w:r>
            <w:r w:rsidR="00113D8E" w:rsidRPr="00113D8E">
              <w:rPr>
                <w:rFonts w:ascii="Arial" w:cs="Arial" w:hAnsi="Arial"/>
                <w:noProof/>
                <w:webHidden/>
                <w:sz w:val="18"/>
                <w:szCs w:val="18"/>
              </w:rPr>
              <w:tab/>
            </w:r>
            <w:r w:rsidR="00113D8E" w:rsidRPr="00113D8E">
              <w:rPr>
                <w:rFonts w:ascii="Arial" w:cs="Arial" w:hAnsi="Arial"/>
                <w:noProof/>
                <w:webHidden/>
                <w:sz w:val="18"/>
                <w:szCs w:val="18"/>
              </w:rPr>
              <w:fldChar w:fldCharType="begin"/>
            </w:r>
            <w:r w:rsidR="00113D8E" w:rsidRPr="00113D8E">
              <w:rPr>
                <w:rFonts w:ascii="Arial" w:cs="Arial" w:hAnsi="Arial"/>
                <w:noProof/>
                <w:webHidden/>
                <w:sz w:val="18"/>
                <w:szCs w:val="18"/>
              </w:rPr>
              <w:instrText xml:space="preserve"> PAGEREF _Toc520900552 \h </w:instrText>
            </w:r>
            <w:r w:rsidR="00113D8E" w:rsidRPr="00113D8E">
              <w:rPr>
                <w:rFonts w:ascii="Arial" w:cs="Arial" w:hAnsi="Arial"/>
                <w:noProof/>
                <w:webHidden/>
                <w:sz w:val="18"/>
                <w:szCs w:val="18"/>
              </w:rPr>
            </w:r>
            <w:r w:rsidR="00113D8E" w:rsidRPr="00113D8E">
              <w:rPr>
                <w:rFonts w:ascii="Arial" w:cs="Arial" w:hAnsi="Arial"/>
                <w:noProof/>
                <w:webHidden/>
                <w:sz w:val="18"/>
                <w:szCs w:val="18"/>
              </w:rPr>
              <w:fldChar w:fldCharType="separate"/>
            </w:r>
            <w:r w:rsidR="00637C75">
              <w:rPr>
                <w:rFonts w:ascii="Arial" w:cs="Arial" w:hAnsi="Arial"/>
                <w:noProof/>
                <w:webHidden/>
                <w:sz w:val="18"/>
                <w:szCs w:val="18"/>
              </w:rPr>
              <w:t>2</w:t>
            </w:r>
            <w:r w:rsidR="00113D8E" w:rsidRPr="00113D8E">
              <w:rPr>
                <w:rFonts w:ascii="Arial" w:cs="Arial" w:hAnsi="Arial"/>
                <w:noProof/>
                <w:webHidden/>
                <w:sz w:val="18"/>
                <w:szCs w:val="18"/>
              </w:rPr>
              <w:fldChar w:fldCharType="end"/>
            </w:r>
          </w:hyperlink>
        </w:p>
        <w:p w14:paraId="3002AB0F" w14:textId="77777777" w:rsidR="00113D8E" w:rsidRDefault="00FA3FFA" w:rsidRPr="00113D8E">
          <w:pPr>
            <w:pStyle w:val="TM1"/>
            <w:tabs>
              <w:tab w:leader="dot" w:pos="10194" w:val="right"/>
            </w:tabs>
            <w:rPr>
              <w:rFonts w:ascii="Arial" w:cs="Arial" w:hAnsi="Arial"/>
              <w:noProof/>
              <w:sz w:val="18"/>
              <w:szCs w:val="18"/>
            </w:rPr>
          </w:pPr>
          <w:hyperlink w:anchor="_Toc520900553" w:history="1">
            <w:r w:rsidR="00113D8E" w:rsidRPr="00113D8E">
              <w:rPr>
                <w:rStyle w:val="Lienhypertexte"/>
                <w:rFonts w:ascii="Arial" w:cs="Arial" w:hAnsi="Arial"/>
                <w:noProof/>
                <w:sz w:val="18"/>
                <w:szCs w:val="18"/>
              </w:rPr>
              <w:t>Article 2. Motivation de la mise en place et contingent d’heures non planifiés reportables et revalorisation de la prime de dépannage</w:t>
            </w:r>
            <w:r w:rsidR="00113D8E" w:rsidRPr="00113D8E">
              <w:rPr>
                <w:rFonts w:ascii="Arial" w:cs="Arial" w:hAnsi="Arial"/>
                <w:noProof/>
                <w:webHidden/>
                <w:sz w:val="18"/>
                <w:szCs w:val="18"/>
              </w:rPr>
              <w:tab/>
            </w:r>
            <w:r w:rsidR="00113D8E" w:rsidRPr="00113D8E">
              <w:rPr>
                <w:rFonts w:ascii="Arial" w:cs="Arial" w:hAnsi="Arial"/>
                <w:noProof/>
                <w:webHidden/>
                <w:sz w:val="18"/>
                <w:szCs w:val="18"/>
              </w:rPr>
              <w:fldChar w:fldCharType="begin"/>
            </w:r>
            <w:r w:rsidR="00113D8E" w:rsidRPr="00113D8E">
              <w:rPr>
                <w:rFonts w:ascii="Arial" w:cs="Arial" w:hAnsi="Arial"/>
                <w:noProof/>
                <w:webHidden/>
                <w:sz w:val="18"/>
                <w:szCs w:val="18"/>
              </w:rPr>
              <w:instrText xml:space="preserve"> PAGEREF _Toc520900553 \h </w:instrText>
            </w:r>
            <w:r w:rsidR="00113D8E" w:rsidRPr="00113D8E">
              <w:rPr>
                <w:rFonts w:ascii="Arial" w:cs="Arial" w:hAnsi="Arial"/>
                <w:noProof/>
                <w:webHidden/>
                <w:sz w:val="18"/>
                <w:szCs w:val="18"/>
              </w:rPr>
            </w:r>
            <w:r w:rsidR="00113D8E" w:rsidRPr="00113D8E">
              <w:rPr>
                <w:rFonts w:ascii="Arial" w:cs="Arial" w:hAnsi="Arial"/>
                <w:noProof/>
                <w:webHidden/>
                <w:sz w:val="18"/>
                <w:szCs w:val="18"/>
              </w:rPr>
              <w:fldChar w:fldCharType="separate"/>
            </w:r>
            <w:r w:rsidR="00637C75">
              <w:rPr>
                <w:rFonts w:ascii="Arial" w:cs="Arial" w:hAnsi="Arial"/>
                <w:noProof/>
                <w:webHidden/>
                <w:sz w:val="18"/>
                <w:szCs w:val="18"/>
              </w:rPr>
              <w:t>2</w:t>
            </w:r>
            <w:r w:rsidR="00113D8E" w:rsidRPr="00113D8E">
              <w:rPr>
                <w:rFonts w:ascii="Arial" w:cs="Arial" w:hAnsi="Arial"/>
                <w:noProof/>
                <w:webHidden/>
                <w:sz w:val="18"/>
                <w:szCs w:val="18"/>
              </w:rPr>
              <w:fldChar w:fldCharType="end"/>
            </w:r>
          </w:hyperlink>
        </w:p>
        <w:p w14:paraId="71693789" w14:textId="77777777" w:rsidR="00113D8E" w:rsidRDefault="00FA3FFA" w:rsidRPr="00113D8E">
          <w:pPr>
            <w:pStyle w:val="TM1"/>
            <w:tabs>
              <w:tab w:leader="dot" w:pos="10194" w:val="right"/>
            </w:tabs>
            <w:rPr>
              <w:rFonts w:ascii="Arial" w:cs="Arial" w:hAnsi="Arial"/>
              <w:noProof/>
              <w:sz w:val="18"/>
              <w:szCs w:val="18"/>
            </w:rPr>
          </w:pPr>
          <w:hyperlink w:anchor="_Toc520900554" w:history="1">
            <w:r w:rsidR="00113D8E" w:rsidRPr="00113D8E">
              <w:rPr>
                <w:rStyle w:val="Lienhypertexte"/>
                <w:rFonts w:ascii="Arial" w:cs="Arial" w:hAnsi="Arial"/>
                <w:noProof/>
                <w:sz w:val="18"/>
                <w:szCs w:val="18"/>
              </w:rPr>
              <w:t>Article 3. Plage haute et basse de la modulation mensuellement et hebdomadairement</w:t>
            </w:r>
            <w:r w:rsidR="00113D8E" w:rsidRPr="00113D8E">
              <w:rPr>
                <w:rFonts w:ascii="Arial" w:cs="Arial" w:hAnsi="Arial"/>
                <w:noProof/>
                <w:webHidden/>
                <w:sz w:val="18"/>
                <w:szCs w:val="18"/>
              </w:rPr>
              <w:tab/>
            </w:r>
            <w:r w:rsidR="00113D8E" w:rsidRPr="00113D8E">
              <w:rPr>
                <w:rFonts w:ascii="Arial" w:cs="Arial" w:hAnsi="Arial"/>
                <w:noProof/>
                <w:webHidden/>
                <w:sz w:val="18"/>
                <w:szCs w:val="18"/>
              </w:rPr>
              <w:fldChar w:fldCharType="begin"/>
            </w:r>
            <w:r w:rsidR="00113D8E" w:rsidRPr="00113D8E">
              <w:rPr>
                <w:rFonts w:ascii="Arial" w:cs="Arial" w:hAnsi="Arial"/>
                <w:noProof/>
                <w:webHidden/>
                <w:sz w:val="18"/>
                <w:szCs w:val="18"/>
              </w:rPr>
              <w:instrText xml:space="preserve"> PAGEREF _Toc520900554 \h </w:instrText>
            </w:r>
            <w:r w:rsidR="00113D8E" w:rsidRPr="00113D8E">
              <w:rPr>
                <w:rFonts w:ascii="Arial" w:cs="Arial" w:hAnsi="Arial"/>
                <w:noProof/>
                <w:webHidden/>
                <w:sz w:val="18"/>
                <w:szCs w:val="18"/>
              </w:rPr>
            </w:r>
            <w:r w:rsidR="00113D8E" w:rsidRPr="00113D8E">
              <w:rPr>
                <w:rFonts w:ascii="Arial" w:cs="Arial" w:hAnsi="Arial"/>
                <w:noProof/>
                <w:webHidden/>
                <w:sz w:val="18"/>
                <w:szCs w:val="18"/>
              </w:rPr>
              <w:fldChar w:fldCharType="separate"/>
            </w:r>
            <w:r w:rsidR="00637C75">
              <w:rPr>
                <w:rFonts w:ascii="Arial" w:cs="Arial" w:hAnsi="Arial"/>
                <w:noProof/>
                <w:webHidden/>
                <w:sz w:val="18"/>
                <w:szCs w:val="18"/>
              </w:rPr>
              <w:t>3</w:t>
            </w:r>
            <w:r w:rsidR="00113D8E" w:rsidRPr="00113D8E">
              <w:rPr>
                <w:rFonts w:ascii="Arial" w:cs="Arial" w:hAnsi="Arial"/>
                <w:noProof/>
                <w:webHidden/>
                <w:sz w:val="18"/>
                <w:szCs w:val="18"/>
              </w:rPr>
              <w:fldChar w:fldCharType="end"/>
            </w:r>
          </w:hyperlink>
        </w:p>
        <w:p w14:paraId="6C8481D8" w14:textId="77777777" w:rsidR="00113D8E" w:rsidRDefault="00FA3FFA" w:rsidRPr="00113D8E">
          <w:pPr>
            <w:pStyle w:val="TM1"/>
            <w:tabs>
              <w:tab w:leader="dot" w:pos="10194" w:val="right"/>
            </w:tabs>
            <w:rPr>
              <w:rFonts w:ascii="Arial" w:cs="Arial" w:hAnsi="Arial"/>
              <w:noProof/>
              <w:sz w:val="18"/>
              <w:szCs w:val="18"/>
            </w:rPr>
          </w:pPr>
          <w:hyperlink w:anchor="_Toc520900555" w:history="1">
            <w:r w:rsidR="00113D8E" w:rsidRPr="00113D8E">
              <w:rPr>
                <w:rStyle w:val="Lienhypertexte"/>
                <w:rFonts w:ascii="Arial" w:cs="Arial" w:hAnsi="Arial"/>
                <w:noProof/>
                <w:sz w:val="18"/>
                <w:szCs w:val="18"/>
              </w:rPr>
              <w:t>Article 4. Taux et Contingent Heures supplémentaires</w:t>
            </w:r>
            <w:r w:rsidR="00113D8E" w:rsidRPr="00113D8E">
              <w:rPr>
                <w:rFonts w:ascii="Arial" w:cs="Arial" w:hAnsi="Arial"/>
                <w:noProof/>
                <w:webHidden/>
                <w:sz w:val="18"/>
                <w:szCs w:val="18"/>
              </w:rPr>
              <w:tab/>
            </w:r>
            <w:r w:rsidR="00113D8E" w:rsidRPr="00113D8E">
              <w:rPr>
                <w:rFonts w:ascii="Arial" w:cs="Arial" w:hAnsi="Arial"/>
                <w:noProof/>
                <w:webHidden/>
                <w:sz w:val="18"/>
                <w:szCs w:val="18"/>
              </w:rPr>
              <w:fldChar w:fldCharType="begin"/>
            </w:r>
            <w:r w:rsidR="00113D8E" w:rsidRPr="00113D8E">
              <w:rPr>
                <w:rFonts w:ascii="Arial" w:cs="Arial" w:hAnsi="Arial"/>
                <w:noProof/>
                <w:webHidden/>
                <w:sz w:val="18"/>
                <w:szCs w:val="18"/>
              </w:rPr>
              <w:instrText xml:space="preserve"> PAGEREF _Toc520900555 \h </w:instrText>
            </w:r>
            <w:r w:rsidR="00113D8E" w:rsidRPr="00113D8E">
              <w:rPr>
                <w:rFonts w:ascii="Arial" w:cs="Arial" w:hAnsi="Arial"/>
                <w:noProof/>
                <w:webHidden/>
                <w:sz w:val="18"/>
                <w:szCs w:val="18"/>
              </w:rPr>
            </w:r>
            <w:r w:rsidR="00113D8E" w:rsidRPr="00113D8E">
              <w:rPr>
                <w:rFonts w:ascii="Arial" w:cs="Arial" w:hAnsi="Arial"/>
                <w:noProof/>
                <w:webHidden/>
                <w:sz w:val="18"/>
                <w:szCs w:val="18"/>
              </w:rPr>
              <w:fldChar w:fldCharType="separate"/>
            </w:r>
            <w:r w:rsidR="00637C75">
              <w:rPr>
                <w:rFonts w:ascii="Arial" w:cs="Arial" w:hAnsi="Arial"/>
                <w:noProof/>
                <w:webHidden/>
                <w:sz w:val="18"/>
                <w:szCs w:val="18"/>
              </w:rPr>
              <w:t>3</w:t>
            </w:r>
            <w:r w:rsidR="00113D8E" w:rsidRPr="00113D8E">
              <w:rPr>
                <w:rFonts w:ascii="Arial" w:cs="Arial" w:hAnsi="Arial"/>
                <w:noProof/>
                <w:webHidden/>
                <w:sz w:val="18"/>
                <w:szCs w:val="18"/>
              </w:rPr>
              <w:fldChar w:fldCharType="end"/>
            </w:r>
          </w:hyperlink>
        </w:p>
        <w:p w14:paraId="32763E12" w14:textId="77777777" w:rsidR="00113D8E" w:rsidRDefault="00FA3FFA" w:rsidRPr="00113D8E">
          <w:pPr>
            <w:pStyle w:val="TM1"/>
            <w:tabs>
              <w:tab w:leader="dot" w:pos="10194" w:val="right"/>
            </w:tabs>
            <w:rPr>
              <w:rFonts w:ascii="Arial" w:cs="Arial" w:hAnsi="Arial"/>
              <w:noProof/>
              <w:sz w:val="18"/>
              <w:szCs w:val="18"/>
            </w:rPr>
          </w:pPr>
          <w:hyperlink w:anchor="_Toc520900556" w:history="1">
            <w:r w:rsidR="00113D8E" w:rsidRPr="00113D8E">
              <w:rPr>
                <w:rStyle w:val="Lienhypertexte"/>
                <w:rFonts w:ascii="Arial" w:cs="Arial" w:hAnsi="Arial"/>
                <w:noProof/>
                <w:sz w:val="18"/>
                <w:szCs w:val="18"/>
              </w:rPr>
              <w:t>Article 5. Méthodologie et Priorisation des salariés pour l’octroi des heures supplémentaires</w:t>
            </w:r>
            <w:r w:rsidR="00113D8E" w:rsidRPr="00113D8E">
              <w:rPr>
                <w:rFonts w:ascii="Arial" w:cs="Arial" w:hAnsi="Arial"/>
                <w:noProof/>
                <w:webHidden/>
                <w:sz w:val="18"/>
                <w:szCs w:val="18"/>
              </w:rPr>
              <w:tab/>
              <w:t>4</w:t>
            </w:r>
          </w:hyperlink>
        </w:p>
        <w:p w14:paraId="7D380317" w14:textId="77777777" w:rsidR="00113D8E" w:rsidRDefault="00FA3FFA" w:rsidRPr="00113D8E">
          <w:pPr>
            <w:pStyle w:val="TM1"/>
            <w:tabs>
              <w:tab w:leader="dot" w:pos="10194" w:val="right"/>
            </w:tabs>
            <w:rPr>
              <w:rFonts w:ascii="Arial" w:cs="Arial" w:hAnsi="Arial"/>
              <w:noProof/>
              <w:sz w:val="18"/>
              <w:szCs w:val="18"/>
            </w:rPr>
          </w:pPr>
          <w:hyperlink w:anchor="_Toc520900557" w:history="1">
            <w:r w:rsidR="00113D8E" w:rsidRPr="00113D8E">
              <w:rPr>
                <w:rStyle w:val="Lienhypertexte"/>
                <w:rFonts w:ascii="Arial" w:cs="Arial" w:hAnsi="Arial"/>
                <w:noProof/>
                <w:sz w:val="18"/>
                <w:szCs w:val="18"/>
              </w:rPr>
              <w:t>Article 6. Permutation de vacation</w:t>
            </w:r>
            <w:r w:rsidR="00113D8E" w:rsidRPr="00113D8E">
              <w:rPr>
                <w:rFonts w:ascii="Arial" w:cs="Arial" w:hAnsi="Arial"/>
                <w:noProof/>
                <w:webHidden/>
                <w:sz w:val="18"/>
                <w:szCs w:val="18"/>
              </w:rPr>
              <w:tab/>
            </w:r>
            <w:r w:rsidR="00113D8E" w:rsidRPr="00113D8E">
              <w:rPr>
                <w:rFonts w:ascii="Arial" w:cs="Arial" w:hAnsi="Arial"/>
                <w:noProof/>
                <w:webHidden/>
                <w:sz w:val="18"/>
                <w:szCs w:val="18"/>
              </w:rPr>
              <w:fldChar w:fldCharType="begin"/>
            </w:r>
            <w:r w:rsidR="00113D8E" w:rsidRPr="00113D8E">
              <w:rPr>
                <w:rFonts w:ascii="Arial" w:cs="Arial" w:hAnsi="Arial"/>
                <w:noProof/>
                <w:webHidden/>
                <w:sz w:val="18"/>
                <w:szCs w:val="18"/>
              </w:rPr>
              <w:instrText xml:space="preserve"> PAGEREF _Toc520900557 \h </w:instrText>
            </w:r>
            <w:r w:rsidR="00113D8E" w:rsidRPr="00113D8E">
              <w:rPr>
                <w:rFonts w:ascii="Arial" w:cs="Arial" w:hAnsi="Arial"/>
                <w:noProof/>
                <w:webHidden/>
                <w:sz w:val="18"/>
                <w:szCs w:val="18"/>
              </w:rPr>
            </w:r>
            <w:r w:rsidR="00113D8E" w:rsidRPr="00113D8E">
              <w:rPr>
                <w:rFonts w:ascii="Arial" w:cs="Arial" w:hAnsi="Arial"/>
                <w:noProof/>
                <w:webHidden/>
                <w:sz w:val="18"/>
                <w:szCs w:val="18"/>
              </w:rPr>
              <w:fldChar w:fldCharType="separate"/>
            </w:r>
            <w:r w:rsidR="00637C75">
              <w:rPr>
                <w:rFonts w:ascii="Arial" w:cs="Arial" w:hAnsi="Arial"/>
                <w:noProof/>
                <w:webHidden/>
                <w:sz w:val="18"/>
                <w:szCs w:val="18"/>
              </w:rPr>
              <w:t>4</w:t>
            </w:r>
            <w:r w:rsidR="00113D8E" w:rsidRPr="00113D8E">
              <w:rPr>
                <w:rFonts w:ascii="Arial" w:cs="Arial" w:hAnsi="Arial"/>
                <w:noProof/>
                <w:webHidden/>
                <w:sz w:val="18"/>
                <w:szCs w:val="18"/>
              </w:rPr>
              <w:fldChar w:fldCharType="end"/>
            </w:r>
          </w:hyperlink>
        </w:p>
        <w:p w14:paraId="68DB7F4A" w14:textId="77777777" w:rsidR="00113D8E" w:rsidRDefault="00FA3FFA" w:rsidRPr="00113D8E">
          <w:pPr>
            <w:pStyle w:val="TM1"/>
            <w:tabs>
              <w:tab w:leader="dot" w:pos="10194" w:val="right"/>
            </w:tabs>
            <w:rPr>
              <w:rFonts w:ascii="Arial" w:cs="Arial" w:hAnsi="Arial"/>
              <w:noProof/>
              <w:sz w:val="18"/>
              <w:szCs w:val="18"/>
            </w:rPr>
          </w:pPr>
          <w:hyperlink w:anchor="_Toc520900558" w:history="1">
            <w:r w:rsidR="00113D8E" w:rsidRPr="00113D8E">
              <w:rPr>
                <w:rStyle w:val="Lienhypertexte"/>
                <w:rFonts w:ascii="Arial" w:cs="Arial" w:hAnsi="Arial"/>
                <w:noProof/>
                <w:sz w:val="18"/>
                <w:szCs w:val="18"/>
              </w:rPr>
              <w:t>Article 7. Durée et entrée en vigueur de l'accord</w:t>
            </w:r>
            <w:r w:rsidR="00113D8E" w:rsidRPr="00113D8E">
              <w:rPr>
                <w:rFonts w:ascii="Arial" w:cs="Arial" w:hAnsi="Arial"/>
                <w:noProof/>
                <w:webHidden/>
                <w:sz w:val="18"/>
                <w:szCs w:val="18"/>
              </w:rPr>
              <w:tab/>
            </w:r>
            <w:r w:rsidR="00113D8E" w:rsidRPr="00113D8E">
              <w:rPr>
                <w:rFonts w:ascii="Arial" w:cs="Arial" w:hAnsi="Arial"/>
                <w:noProof/>
                <w:webHidden/>
                <w:sz w:val="18"/>
                <w:szCs w:val="18"/>
              </w:rPr>
              <w:fldChar w:fldCharType="begin"/>
            </w:r>
            <w:r w:rsidR="00113D8E" w:rsidRPr="00113D8E">
              <w:rPr>
                <w:rFonts w:ascii="Arial" w:cs="Arial" w:hAnsi="Arial"/>
                <w:noProof/>
                <w:webHidden/>
                <w:sz w:val="18"/>
                <w:szCs w:val="18"/>
              </w:rPr>
              <w:instrText xml:space="preserve"> PAGEREF _Toc520900558 \h </w:instrText>
            </w:r>
            <w:r w:rsidR="00113D8E" w:rsidRPr="00113D8E">
              <w:rPr>
                <w:rFonts w:ascii="Arial" w:cs="Arial" w:hAnsi="Arial"/>
                <w:noProof/>
                <w:webHidden/>
                <w:sz w:val="18"/>
                <w:szCs w:val="18"/>
              </w:rPr>
            </w:r>
            <w:r w:rsidR="00113D8E" w:rsidRPr="00113D8E">
              <w:rPr>
                <w:rFonts w:ascii="Arial" w:cs="Arial" w:hAnsi="Arial"/>
                <w:noProof/>
                <w:webHidden/>
                <w:sz w:val="18"/>
                <w:szCs w:val="18"/>
              </w:rPr>
              <w:fldChar w:fldCharType="separate"/>
            </w:r>
            <w:r w:rsidR="00637C75">
              <w:rPr>
                <w:rFonts w:ascii="Arial" w:cs="Arial" w:hAnsi="Arial"/>
                <w:noProof/>
                <w:webHidden/>
                <w:sz w:val="18"/>
                <w:szCs w:val="18"/>
              </w:rPr>
              <w:t>4</w:t>
            </w:r>
            <w:r w:rsidR="00113D8E" w:rsidRPr="00113D8E">
              <w:rPr>
                <w:rFonts w:ascii="Arial" w:cs="Arial" w:hAnsi="Arial"/>
                <w:noProof/>
                <w:webHidden/>
                <w:sz w:val="18"/>
                <w:szCs w:val="18"/>
              </w:rPr>
              <w:fldChar w:fldCharType="end"/>
            </w:r>
          </w:hyperlink>
        </w:p>
        <w:p w14:paraId="47AF367D" w14:textId="77777777" w:rsidR="00113D8E" w:rsidRDefault="00FA3FFA" w:rsidRPr="00113D8E">
          <w:pPr>
            <w:pStyle w:val="TM1"/>
            <w:tabs>
              <w:tab w:leader="dot" w:pos="10194" w:val="right"/>
            </w:tabs>
            <w:rPr>
              <w:rFonts w:ascii="Arial" w:cs="Arial" w:hAnsi="Arial"/>
              <w:noProof/>
              <w:sz w:val="18"/>
              <w:szCs w:val="18"/>
            </w:rPr>
          </w:pPr>
          <w:hyperlink w:anchor="_Toc520900559" w:history="1">
            <w:r w:rsidR="00113D8E" w:rsidRPr="00113D8E">
              <w:rPr>
                <w:rStyle w:val="Lienhypertexte"/>
                <w:rFonts w:ascii="Arial" w:cs="Arial" w:hAnsi="Arial"/>
                <w:noProof/>
                <w:sz w:val="18"/>
                <w:szCs w:val="18"/>
              </w:rPr>
              <w:t>Article 8. Dépôt – Publicité</w:t>
            </w:r>
            <w:r w:rsidR="00113D8E" w:rsidRPr="00113D8E">
              <w:rPr>
                <w:rFonts w:ascii="Arial" w:cs="Arial" w:hAnsi="Arial"/>
                <w:noProof/>
                <w:webHidden/>
                <w:sz w:val="18"/>
                <w:szCs w:val="18"/>
              </w:rPr>
              <w:tab/>
            </w:r>
            <w:r w:rsidR="00113D8E" w:rsidRPr="00113D8E">
              <w:rPr>
                <w:rFonts w:ascii="Arial" w:cs="Arial" w:hAnsi="Arial"/>
                <w:noProof/>
                <w:webHidden/>
                <w:sz w:val="18"/>
                <w:szCs w:val="18"/>
              </w:rPr>
              <w:fldChar w:fldCharType="begin"/>
            </w:r>
            <w:r w:rsidR="00113D8E" w:rsidRPr="00113D8E">
              <w:rPr>
                <w:rFonts w:ascii="Arial" w:cs="Arial" w:hAnsi="Arial"/>
                <w:noProof/>
                <w:webHidden/>
                <w:sz w:val="18"/>
                <w:szCs w:val="18"/>
              </w:rPr>
              <w:instrText xml:space="preserve"> PAGEREF _Toc520900559 \h </w:instrText>
            </w:r>
            <w:r w:rsidR="00113D8E" w:rsidRPr="00113D8E">
              <w:rPr>
                <w:rFonts w:ascii="Arial" w:cs="Arial" w:hAnsi="Arial"/>
                <w:noProof/>
                <w:webHidden/>
                <w:sz w:val="18"/>
                <w:szCs w:val="18"/>
              </w:rPr>
            </w:r>
            <w:r w:rsidR="00113D8E" w:rsidRPr="00113D8E">
              <w:rPr>
                <w:rFonts w:ascii="Arial" w:cs="Arial" w:hAnsi="Arial"/>
                <w:noProof/>
                <w:webHidden/>
                <w:sz w:val="18"/>
                <w:szCs w:val="18"/>
              </w:rPr>
              <w:fldChar w:fldCharType="separate"/>
            </w:r>
            <w:r w:rsidR="00637C75">
              <w:rPr>
                <w:rFonts w:ascii="Arial" w:cs="Arial" w:hAnsi="Arial"/>
                <w:noProof/>
                <w:webHidden/>
                <w:sz w:val="18"/>
                <w:szCs w:val="18"/>
              </w:rPr>
              <w:t>4</w:t>
            </w:r>
            <w:r w:rsidR="00113D8E" w:rsidRPr="00113D8E">
              <w:rPr>
                <w:rFonts w:ascii="Arial" w:cs="Arial" w:hAnsi="Arial"/>
                <w:noProof/>
                <w:webHidden/>
                <w:sz w:val="18"/>
                <w:szCs w:val="18"/>
              </w:rPr>
              <w:fldChar w:fldCharType="end"/>
            </w:r>
          </w:hyperlink>
        </w:p>
        <w:p w14:paraId="27CA35E0" w14:textId="77777777" w:rsidR="000036E0" w:rsidRDefault="0013442A" w:rsidRPr="00113D8E">
          <w:pPr>
            <w:rPr>
              <w:rFonts w:ascii="Arial" w:cs="Arial" w:hAnsi="Arial"/>
              <w:sz w:val="18"/>
              <w:szCs w:val="18"/>
            </w:rPr>
          </w:pPr>
          <w:r w:rsidRPr="00113D8E">
            <w:rPr>
              <w:rFonts w:ascii="Arial" w:cs="Arial" w:hAnsi="Arial"/>
              <w:sz w:val="18"/>
              <w:szCs w:val="18"/>
            </w:rPr>
            <w:fldChar w:fldCharType="end"/>
          </w:r>
        </w:p>
      </w:sdtContent>
    </w:sdt>
    <w:p w14:paraId="13818B66" w14:textId="77777777" w:rsidR="00B2607D" w:rsidRDefault="00B2607D" w:rsidRPr="00113D8E">
      <w:pPr>
        <w:rPr>
          <w:rFonts w:ascii="Arial" w:cs="Arial" w:eastAsiaTheme="majorEastAsia" w:hAnsi="Arial"/>
          <w:color w:themeColor="accent1" w:val="D16349"/>
          <w:sz w:val="18"/>
          <w:szCs w:val="18"/>
        </w:rPr>
      </w:pPr>
      <w:r w:rsidRPr="00113D8E">
        <w:rPr>
          <w:rFonts w:ascii="Arial" w:cs="Arial" w:hAnsi="Arial"/>
          <w:b/>
          <w:bCs/>
          <w:sz w:val="18"/>
          <w:szCs w:val="18"/>
        </w:rPr>
        <w:br w:type="page"/>
      </w:r>
    </w:p>
    <w:p w14:paraId="6BCD844B" w14:textId="77777777" w:rsidP="00B53867" w:rsidR="00275060" w:rsidRDefault="00275060" w:rsidRPr="00113D8E">
      <w:pPr>
        <w:pStyle w:val="Titre2"/>
        <w:jc w:val="both"/>
        <w:rPr>
          <w:rFonts w:ascii="Arial" w:cs="Arial" w:hAnsi="Arial"/>
          <w:b w:val="0"/>
          <w:bCs w:val="0"/>
          <w:sz w:val="18"/>
          <w:szCs w:val="18"/>
        </w:rPr>
      </w:pPr>
    </w:p>
    <w:p w14:paraId="465932F2" w14:textId="77777777" w:rsidP="009E3CDD" w:rsidR="009E3CDD" w:rsidRDefault="009E3CDD" w:rsidRPr="00113D8E">
      <w:pPr>
        <w:spacing w:after="0"/>
        <w:jc w:val="both"/>
        <w:rPr>
          <w:rFonts w:ascii="Arial" w:cs="Arial" w:hAnsi="Arial"/>
          <w:b/>
          <w:sz w:val="18"/>
          <w:szCs w:val="18"/>
        </w:rPr>
      </w:pPr>
      <w:r w:rsidRPr="00113D8E">
        <w:rPr>
          <w:rFonts w:ascii="Arial" w:cs="Arial" w:hAnsi="Arial"/>
          <w:b/>
          <w:sz w:val="18"/>
          <w:szCs w:val="18"/>
        </w:rPr>
        <w:t xml:space="preserve">Entre : </w:t>
      </w:r>
    </w:p>
    <w:p w14:paraId="670457EF" w14:textId="77777777" w:rsidP="009E3CDD" w:rsidR="009E3CDD" w:rsidRDefault="009E3CDD" w:rsidRPr="00113D8E">
      <w:pPr>
        <w:spacing w:after="0"/>
        <w:jc w:val="both"/>
        <w:rPr>
          <w:rFonts w:ascii="Arial" w:cs="Arial" w:hAnsi="Arial"/>
          <w:sz w:val="18"/>
          <w:szCs w:val="18"/>
        </w:rPr>
      </w:pPr>
    </w:p>
    <w:p w14:paraId="2CAE6CDA"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 xml:space="preserve">La Société PROTEC SECURITE </w:t>
      </w:r>
      <w:proofErr w:type="spellStart"/>
      <w:r w:rsidRPr="00113D8E">
        <w:rPr>
          <w:rFonts w:ascii="Arial" w:cs="Arial" w:hAnsi="Arial"/>
          <w:sz w:val="18"/>
          <w:szCs w:val="18"/>
        </w:rPr>
        <w:t>Alphaguard</w:t>
      </w:r>
      <w:proofErr w:type="spellEnd"/>
    </w:p>
    <w:p w14:paraId="3A92B8CB"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Dont le siège social est situé à 11 Rue Georges Charpak 77127 LIEUSAINT</w:t>
      </w:r>
    </w:p>
    <w:p w14:paraId="29C8162B"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 xml:space="preserve">Représentée par </w:t>
      </w:r>
      <w:r w:rsidR="00143FC6">
        <w:rPr>
          <w:rFonts w:ascii="Arial" w:cs="Arial" w:hAnsi="Arial"/>
          <w:sz w:val="18"/>
          <w:szCs w:val="18"/>
        </w:rPr>
        <w:t>_________________________</w:t>
      </w:r>
      <w:r w:rsidRPr="00113D8E">
        <w:rPr>
          <w:rFonts w:ascii="Arial" w:cs="Arial" w:hAnsi="Arial"/>
          <w:sz w:val="18"/>
          <w:szCs w:val="18"/>
        </w:rPr>
        <w:t xml:space="preserve"> agissant en qualité de Gérant</w:t>
      </w:r>
    </w:p>
    <w:p w14:paraId="7C0741F7"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D’une part</w:t>
      </w:r>
    </w:p>
    <w:p w14:paraId="3D7A9279" w14:textId="77777777" w:rsidP="0044406A" w:rsidR="0044406A" w:rsidRDefault="0044406A" w:rsidRPr="00113D8E">
      <w:pPr>
        <w:spacing w:after="0"/>
        <w:jc w:val="both"/>
        <w:rPr>
          <w:rFonts w:ascii="Arial" w:cs="Arial" w:hAnsi="Arial"/>
          <w:sz w:val="18"/>
          <w:szCs w:val="18"/>
        </w:rPr>
      </w:pPr>
    </w:p>
    <w:p w14:paraId="2251FB9C" w14:textId="77777777" w:rsidP="0044406A" w:rsidR="0044406A" w:rsidRDefault="0044406A" w:rsidRPr="00113D8E">
      <w:pPr>
        <w:spacing w:after="0"/>
        <w:jc w:val="both"/>
        <w:rPr>
          <w:rFonts w:ascii="Arial" w:cs="Arial" w:hAnsi="Arial"/>
          <w:b/>
          <w:sz w:val="18"/>
          <w:szCs w:val="18"/>
        </w:rPr>
      </w:pPr>
      <w:r w:rsidRPr="00113D8E">
        <w:rPr>
          <w:rFonts w:ascii="Arial" w:cs="Arial" w:hAnsi="Arial"/>
          <w:b/>
          <w:sz w:val="18"/>
          <w:szCs w:val="18"/>
        </w:rPr>
        <w:t xml:space="preserve">Et </w:t>
      </w:r>
    </w:p>
    <w:p w14:paraId="3E2E465F" w14:textId="77777777" w:rsidP="0044406A" w:rsidR="0044406A" w:rsidRDefault="0044406A" w:rsidRPr="00113D8E">
      <w:pPr>
        <w:spacing w:after="0"/>
        <w:jc w:val="both"/>
        <w:rPr>
          <w:rFonts w:ascii="Arial" w:cs="Arial" w:hAnsi="Arial"/>
          <w:b/>
          <w:sz w:val="18"/>
          <w:szCs w:val="18"/>
        </w:rPr>
      </w:pPr>
    </w:p>
    <w:p w14:paraId="104E74EB"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Le représentant de l’organisation syndicale représentative suivante :</w:t>
      </w:r>
    </w:p>
    <w:p w14:paraId="2CE81D03"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 xml:space="preserve">SFPS CFDT représentée par </w:t>
      </w:r>
      <w:r w:rsidR="00143FC6">
        <w:rPr>
          <w:rFonts w:ascii="Arial" w:cs="Arial" w:hAnsi="Arial"/>
          <w:sz w:val="18"/>
          <w:szCs w:val="18"/>
        </w:rPr>
        <w:t>____________________________</w:t>
      </w:r>
    </w:p>
    <w:p w14:paraId="5FADB40F"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D’autre part,</w:t>
      </w:r>
    </w:p>
    <w:p w14:paraId="25E19797" w14:textId="77777777" w:rsidP="0044406A" w:rsidR="0044406A" w:rsidRDefault="0044406A" w:rsidRPr="00113D8E">
      <w:pPr>
        <w:spacing w:after="0"/>
        <w:jc w:val="both"/>
        <w:rPr>
          <w:rFonts w:ascii="Arial" w:cs="Arial" w:hAnsi="Arial"/>
          <w:sz w:val="18"/>
          <w:szCs w:val="18"/>
        </w:rPr>
      </w:pPr>
    </w:p>
    <w:p w14:paraId="5A814429" w14:textId="77777777" w:rsidP="0044406A" w:rsidR="0044406A" w:rsidRDefault="0044406A" w:rsidRPr="00113D8E">
      <w:pPr>
        <w:spacing w:after="0"/>
        <w:jc w:val="both"/>
        <w:rPr>
          <w:rFonts w:ascii="Arial" w:cs="Arial" w:hAnsi="Arial"/>
          <w:sz w:val="18"/>
          <w:szCs w:val="18"/>
        </w:rPr>
      </w:pPr>
    </w:p>
    <w:p w14:paraId="2C20BD9A"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Est conclu un avenant à l’accord de modulation en application de l'article L. 212-8 du Code du travail.</w:t>
      </w:r>
    </w:p>
    <w:p w14:paraId="7F167537" w14:textId="77777777" w:rsidP="0044406A" w:rsidR="0044406A" w:rsidRDefault="0044406A" w:rsidRPr="00113D8E">
      <w:pPr>
        <w:pStyle w:val="Titre1"/>
        <w:rPr>
          <w:rFonts w:ascii="Arial" w:cs="Arial" w:hAnsi="Arial"/>
          <w:sz w:val="18"/>
          <w:szCs w:val="18"/>
        </w:rPr>
      </w:pPr>
      <w:bookmarkStart w:id="0" w:name="_Toc471830427"/>
      <w:bookmarkStart w:id="1" w:name="_Toc520900552"/>
      <w:r w:rsidRPr="00113D8E">
        <w:rPr>
          <w:rFonts w:ascii="Arial" w:cs="Arial" w:hAnsi="Arial"/>
          <w:sz w:val="18"/>
          <w:szCs w:val="18"/>
        </w:rPr>
        <w:t>Article 1. Champ d'application</w:t>
      </w:r>
      <w:bookmarkEnd w:id="0"/>
      <w:bookmarkEnd w:id="1"/>
      <w:r w:rsidRPr="00113D8E">
        <w:rPr>
          <w:rFonts w:ascii="Arial" w:cs="Arial" w:hAnsi="Arial"/>
          <w:sz w:val="18"/>
          <w:szCs w:val="18"/>
        </w:rPr>
        <w:t xml:space="preserve"> </w:t>
      </w:r>
    </w:p>
    <w:p w14:paraId="1B9BA8A2" w14:textId="77777777" w:rsidP="0044406A" w:rsidR="0044406A" w:rsidRDefault="0044406A" w:rsidRPr="00113D8E">
      <w:pPr>
        <w:autoSpaceDE w:val="0"/>
        <w:autoSpaceDN w:val="0"/>
        <w:adjustRightInd w:val="0"/>
        <w:spacing w:after="0" w:line="240" w:lineRule="auto"/>
        <w:jc w:val="both"/>
        <w:rPr>
          <w:rFonts w:ascii="Arial" w:cs="Arial" w:hAnsi="Arial"/>
          <w:sz w:val="18"/>
          <w:szCs w:val="18"/>
        </w:rPr>
      </w:pPr>
      <w:r w:rsidRPr="00113D8E">
        <w:rPr>
          <w:rFonts w:ascii="Arial" w:cs="Arial" w:hAnsi="Arial"/>
          <w:sz w:val="18"/>
          <w:szCs w:val="18"/>
        </w:rPr>
        <w:t xml:space="preserve">Le présent avenant s'applique aux salariés affectés exclusivement sur sites et aux permanenciers, ce qui exclut tous les personnels du siège, des agences et rattachés et administratifs. </w:t>
      </w:r>
    </w:p>
    <w:p w14:paraId="3DA106D3" w14:textId="77777777" w:rsidP="0044406A" w:rsidR="0044406A" w:rsidRDefault="0044406A" w:rsidRPr="00113D8E">
      <w:pPr>
        <w:autoSpaceDE w:val="0"/>
        <w:autoSpaceDN w:val="0"/>
        <w:adjustRightInd w:val="0"/>
        <w:spacing w:after="0" w:line="240" w:lineRule="auto"/>
        <w:jc w:val="both"/>
        <w:rPr>
          <w:rFonts w:ascii="Arial" w:cs="Arial" w:hAnsi="Arial"/>
          <w:sz w:val="18"/>
          <w:szCs w:val="18"/>
        </w:rPr>
      </w:pPr>
    </w:p>
    <w:p w14:paraId="658F9A6D" w14:textId="77777777" w:rsidP="0044406A" w:rsidR="0044406A" w:rsidRDefault="0044406A" w:rsidRPr="00113D8E">
      <w:pPr>
        <w:autoSpaceDE w:val="0"/>
        <w:autoSpaceDN w:val="0"/>
        <w:adjustRightInd w:val="0"/>
        <w:spacing w:after="0" w:line="240" w:lineRule="auto"/>
        <w:jc w:val="both"/>
        <w:rPr>
          <w:rFonts w:ascii="Arial" w:cs="Arial" w:hAnsi="Arial"/>
          <w:sz w:val="18"/>
          <w:szCs w:val="18"/>
        </w:rPr>
      </w:pPr>
      <w:r w:rsidRPr="00113D8E">
        <w:rPr>
          <w:rFonts w:ascii="Arial" w:cs="Arial" w:hAnsi="Arial"/>
          <w:sz w:val="18"/>
          <w:szCs w:val="18"/>
        </w:rPr>
        <w:t>Ce mode d’organisation peut concerner des salariés à temps plein, à temps partiel, en contrat à durée indéterminée ou à durée déterminée ainsi que les éventuels travailleurs temporaires.</w:t>
      </w:r>
    </w:p>
    <w:p w14:paraId="51243644" w14:textId="77777777" w:rsidP="0044406A" w:rsidR="0044406A" w:rsidRDefault="0044406A" w:rsidRPr="00113D8E">
      <w:pPr>
        <w:autoSpaceDE w:val="0"/>
        <w:autoSpaceDN w:val="0"/>
        <w:adjustRightInd w:val="0"/>
        <w:spacing w:after="0" w:line="240" w:lineRule="auto"/>
        <w:jc w:val="both"/>
        <w:rPr>
          <w:rFonts w:ascii="Arial" w:cs="Arial" w:hAnsi="Arial"/>
          <w:sz w:val="18"/>
          <w:szCs w:val="18"/>
        </w:rPr>
      </w:pPr>
    </w:p>
    <w:p w14:paraId="7542B367" w14:textId="091FE7F4" w:rsidP="0044406A" w:rsidR="0044406A" w:rsidRDefault="0044406A" w:rsidRPr="00113D8E">
      <w:pPr>
        <w:autoSpaceDE w:val="0"/>
        <w:autoSpaceDN w:val="0"/>
        <w:adjustRightInd w:val="0"/>
        <w:spacing w:after="0" w:line="240" w:lineRule="auto"/>
        <w:jc w:val="both"/>
        <w:rPr>
          <w:rFonts w:ascii="Arial" w:cs="Arial" w:hAnsi="Arial"/>
          <w:sz w:val="18"/>
          <w:szCs w:val="18"/>
        </w:rPr>
      </w:pPr>
      <w:r w:rsidRPr="00113D8E">
        <w:rPr>
          <w:rFonts w:ascii="Arial" w:cs="Arial" w:hAnsi="Arial"/>
          <w:sz w:val="18"/>
          <w:szCs w:val="18"/>
        </w:rPr>
        <w:t xml:space="preserve">Les parties se rencontreront tous les 3 mois pour des bilans d’étapes de son application afin de pouvoir discuter d’une utilité à la continuité à son application et d’en analyser la portée réelle autant pour l’entreprise que pour les salariés au </w:t>
      </w:r>
      <w:r w:rsidR="00E30AC5">
        <w:rPr>
          <w:rFonts w:ascii="Arial" w:cs="Arial" w:hAnsi="Arial"/>
          <w:sz w:val="18"/>
          <w:szCs w:val="18"/>
        </w:rPr>
        <w:t>31/12/</w:t>
      </w:r>
      <w:r w:rsidR="00EF05F3">
        <w:rPr>
          <w:rFonts w:ascii="Arial" w:cs="Arial" w:hAnsi="Arial"/>
          <w:sz w:val="18"/>
          <w:szCs w:val="18"/>
        </w:rPr>
        <w:t>202</w:t>
      </w:r>
      <w:r w:rsidR="00FA3FFA">
        <w:rPr>
          <w:rFonts w:ascii="Arial" w:cs="Arial" w:hAnsi="Arial"/>
          <w:sz w:val="18"/>
          <w:szCs w:val="18"/>
        </w:rPr>
        <w:t>1</w:t>
      </w:r>
      <w:r w:rsidRPr="00113D8E">
        <w:rPr>
          <w:rFonts w:ascii="Arial" w:cs="Arial" w:hAnsi="Arial"/>
          <w:sz w:val="18"/>
          <w:szCs w:val="18"/>
        </w:rPr>
        <w:t>.</w:t>
      </w:r>
    </w:p>
    <w:p w14:paraId="1AE97B6B" w14:textId="77777777" w:rsidP="0044406A" w:rsidR="0044406A" w:rsidRDefault="0044406A" w:rsidRPr="00113D8E">
      <w:pPr>
        <w:autoSpaceDE w:val="0"/>
        <w:autoSpaceDN w:val="0"/>
        <w:adjustRightInd w:val="0"/>
        <w:spacing w:after="0" w:line="240" w:lineRule="auto"/>
        <w:jc w:val="both"/>
        <w:rPr>
          <w:rFonts w:ascii="Arial" w:cs="Arial" w:hAnsi="Arial"/>
          <w:sz w:val="18"/>
          <w:szCs w:val="18"/>
        </w:rPr>
      </w:pPr>
    </w:p>
    <w:p w14:paraId="0A307B3C" w14:textId="77777777" w:rsidP="00F33794" w:rsidR="0044406A" w:rsidRDefault="0044406A" w:rsidRPr="00113D8E">
      <w:pPr>
        <w:pStyle w:val="Titre1"/>
        <w:rPr>
          <w:rFonts w:ascii="Arial" w:cs="Arial" w:hAnsi="Arial"/>
          <w:sz w:val="18"/>
          <w:szCs w:val="18"/>
        </w:rPr>
      </w:pPr>
      <w:bookmarkStart w:id="2" w:name="_Toc471830428"/>
      <w:bookmarkStart w:id="3" w:name="_Toc520900553"/>
      <w:r w:rsidRPr="00113D8E">
        <w:rPr>
          <w:rFonts w:ascii="Arial" w:cs="Arial" w:hAnsi="Arial"/>
          <w:sz w:val="18"/>
          <w:szCs w:val="18"/>
        </w:rPr>
        <w:t>Article 2. Motivation de la mise en place et contingent d’heures non planifiés reportables et revalorisation de la prime de dépannage</w:t>
      </w:r>
      <w:bookmarkEnd w:id="2"/>
      <w:bookmarkEnd w:id="3"/>
    </w:p>
    <w:p w14:paraId="00F46B97" w14:textId="77777777" w:rsidP="0044406A" w:rsidR="0044406A" w:rsidRDefault="0044406A" w:rsidRPr="00113D8E">
      <w:pPr>
        <w:spacing w:after="0"/>
        <w:jc w:val="both"/>
        <w:rPr>
          <w:rFonts w:ascii="Arial" w:cs="Arial" w:hAnsi="Arial"/>
          <w:b/>
          <w:sz w:val="18"/>
          <w:szCs w:val="18"/>
          <w:u w:val="single"/>
        </w:rPr>
      </w:pPr>
      <w:r w:rsidRPr="00113D8E">
        <w:rPr>
          <w:rFonts w:ascii="Arial" w:cs="Arial" w:hAnsi="Arial"/>
          <w:b/>
          <w:sz w:val="18"/>
          <w:szCs w:val="18"/>
          <w:u w:val="single"/>
        </w:rPr>
        <w:t>Contingent d’heures reportables</w:t>
      </w:r>
    </w:p>
    <w:p w14:paraId="3BD03B93"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Il est admis que l’entreprise subit une perte nette trimestriellement dues à des heures ne pouvant être planifiées suite à des organisations particulières selon les sites.</w:t>
      </w:r>
    </w:p>
    <w:p w14:paraId="3E8A4754" w14:textId="77777777" w:rsidP="0044406A" w:rsidR="0044406A" w:rsidRDefault="0044406A" w:rsidRPr="00113D8E">
      <w:pPr>
        <w:spacing w:after="0"/>
        <w:jc w:val="both"/>
        <w:rPr>
          <w:rFonts w:ascii="Arial" w:cs="Arial" w:hAnsi="Arial"/>
          <w:sz w:val="18"/>
          <w:szCs w:val="18"/>
        </w:rPr>
      </w:pPr>
    </w:p>
    <w:p w14:paraId="59DF270C"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La Direction a mesuré qu’un nombre important d’heures en moyenne par salarié sur des sites visés n’arrivent pas à être planifier ou récupérer et que ces pertes successives impactent significativement les résultats de l’entreprise.</w:t>
      </w:r>
    </w:p>
    <w:p w14:paraId="60E9E6C7" w14:textId="77777777" w:rsidP="0044406A" w:rsidR="0044406A" w:rsidRDefault="0044406A" w:rsidRPr="00113D8E">
      <w:pPr>
        <w:spacing w:after="0"/>
        <w:jc w:val="both"/>
        <w:rPr>
          <w:rFonts w:ascii="Arial" w:cs="Arial" w:hAnsi="Arial"/>
          <w:sz w:val="18"/>
          <w:szCs w:val="18"/>
        </w:rPr>
      </w:pPr>
    </w:p>
    <w:p w14:paraId="08473DF5"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L’organisation syndicale afin de préserver l’intérêt des salariés et ne pas voir cette organisation remettre en cause le principe même de la modulation trimestrielle à demander les mesures conservatoires suivantes :</w:t>
      </w:r>
    </w:p>
    <w:p w14:paraId="3020956E" w14:textId="77777777" w:rsidP="0044406A" w:rsidR="0044406A" w:rsidRDefault="0044406A" w:rsidRPr="00113D8E">
      <w:pPr>
        <w:spacing w:after="0"/>
        <w:jc w:val="both"/>
        <w:rPr>
          <w:rFonts w:ascii="Arial" w:cs="Arial" w:hAnsi="Arial"/>
          <w:sz w:val="18"/>
          <w:szCs w:val="18"/>
        </w:rPr>
      </w:pPr>
    </w:p>
    <w:p w14:paraId="6D1163FE" w14:textId="77777777" w:rsidP="0044406A" w:rsidR="0044406A" w:rsidRDefault="0044406A" w:rsidRPr="00113D8E">
      <w:pPr>
        <w:pStyle w:val="Paragraphedeliste"/>
        <w:numPr>
          <w:ilvl w:val="0"/>
          <w:numId w:val="18"/>
        </w:numPr>
        <w:spacing w:after="0" w:line="312" w:lineRule="auto"/>
        <w:jc w:val="both"/>
        <w:rPr>
          <w:rFonts w:ascii="Arial" w:cs="Arial" w:hAnsi="Arial"/>
          <w:sz w:val="18"/>
          <w:szCs w:val="18"/>
        </w:rPr>
      </w:pPr>
      <w:r w:rsidRPr="00113D8E">
        <w:rPr>
          <w:rFonts w:ascii="Arial" w:cs="Arial" w:hAnsi="Arial"/>
          <w:sz w:val="18"/>
          <w:szCs w:val="18"/>
        </w:rPr>
        <w:t>Un plafond maximal reportable de la manière suivante :</w:t>
      </w:r>
    </w:p>
    <w:p w14:paraId="4F35E89B" w14:textId="77777777" w:rsidP="0044406A" w:rsidR="0044406A" w:rsidRDefault="0044406A" w:rsidRPr="00113D8E">
      <w:pPr>
        <w:pStyle w:val="Paragraphedeliste"/>
        <w:numPr>
          <w:ilvl w:val="1"/>
          <w:numId w:val="18"/>
        </w:numPr>
        <w:spacing w:after="0" w:line="312" w:lineRule="auto"/>
        <w:jc w:val="both"/>
        <w:rPr>
          <w:rFonts w:ascii="Arial" w:cs="Arial" w:hAnsi="Arial"/>
          <w:sz w:val="18"/>
          <w:szCs w:val="18"/>
        </w:rPr>
      </w:pPr>
      <w:r w:rsidRPr="00113D8E">
        <w:rPr>
          <w:rFonts w:ascii="Arial" w:cs="Arial" w:hAnsi="Arial"/>
          <w:sz w:val="18"/>
          <w:szCs w:val="18"/>
        </w:rPr>
        <w:t>60 heures pour le 3</w:t>
      </w:r>
      <w:r w:rsidRPr="00113D8E">
        <w:rPr>
          <w:rFonts w:ascii="Arial" w:cs="Arial" w:hAnsi="Arial"/>
          <w:sz w:val="18"/>
          <w:szCs w:val="18"/>
          <w:vertAlign w:val="superscript"/>
        </w:rPr>
        <w:t>ème</w:t>
      </w:r>
      <w:r w:rsidRPr="00113D8E">
        <w:rPr>
          <w:rFonts w:ascii="Arial" w:cs="Arial" w:hAnsi="Arial"/>
          <w:sz w:val="18"/>
          <w:szCs w:val="18"/>
        </w:rPr>
        <w:t xml:space="preserve"> trimestre civil</w:t>
      </w:r>
    </w:p>
    <w:p w14:paraId="62295A59" w14:textId="77777777" w:rsidP="0044406A" w:rsidR="0044406A" w:rsidRDefault="0044406A" w:rsidRPr="00113D8E">
      <w:pPr>
        <w:pStyle w:val="Paragraphedeliste"/>
        <w:numPr>
          <w:ilvl w:val="1"/>
          <w:numId w:val="18"/>
        </w:numPr>
        <w:spacing w:after="0" w:line="312" w:lineRule="auto"/>
        <w:jc w:val="both"/>
        <w:rPr>
          <w:rFonts w:ascii="Arial" w:cs="Arial" w:hAnsi="Arial"/>
          <w:sz w:val="18"/>
          <w:szCs w:val="18"/>
        </w:rPr>
      </w:pPr>
      <w:r w:rsidRPr="00113D8E">
        <w:rPr>
          <w:rFonts w:ascii="Arial" w:cs="Arial" w:hAnsi="Arial"/>
          <w:sz w:val="18"/>
          <w:szCs w:val="18"/>
        </w:rPr>
        <w:t xml:space="preserve">48 heures pour </w:t>
      </w:r>
      <w:proofErr w:type="gramStart"/>
      <w:r w:rsidRPr="00113D8E">
        <w:rPr>
          <w:rFonts w:ascii="Arial" w:cs="Arial" w:hAnsi="Arial"/>
          <w:sz w:val="18"/>
          <w:szCs w:val="18"/>
        </w:rPr>
        <w:t>les 1</w:t>
      </w:r>
      <w:r w:rsidRPr="00113D8E">
        <w:rPr>
          <w:rFonts w:ascii="Arial" w:cs="Arial" w:hAnsi="Arial"/>
          <w:sz w:val="18"/>
          <w:szCs w:val="18"/>
          <w:vertAlign w:val="superscript"/>
        </w:rPr>
        <w:t>er</w:t>
      </w:r>
      <w:proofErr w:type="gramEnd"/>
      <w:r w:rsidRPr="00113D8E">
        <w:rPr>
          <w:rFonts w:ascii="Arial" w:cs="Arial" w:hAnsi="Arial"/>
          <w:sz w:val="18"/>
          <w:szCs w:val="18"/>
        </w:rPr>
        <w:t>, 2</w:t>
      </w:r>
      <w:r w:rsidRPr="00113D8E">
        <w:rPr>
          <w:rFonts w:ascii="Arial" w:cs="Arial" w:hAnsi="Arial"/>
          <w:sz w:val="18"/>
          <w:szCs w:val="18"/>
          <w:vertAlign w:val="superscript"/>
        </w:rPr>
        <w:t>ème</w:t>
      </w:r>
      <w:r w:rsidRPr="00113D8E">
        <w:rPr>
          <w:rFonts w:ascii="Arial" w:cs="Arial" w:hAnsi="Arial"/>
          <w:sz w:val="18"/>
          <w:szCs w:val="18"/>
        </w:rPr>
        <w:t>s et 4èmes trimestres civils</w:t>
      </w:r>
    </w:p>
    <w:p w14:paraId="677BF294" w14:textId="77777777" w:rsidP="0044406A" w:rsidR="0044406A" w:rsidRDefault="0044406A" w:rsidRPr="00113D8E">
      <w:pPr>
        <w:pStyle w:val="Paragraphedeliste"/>
        <w:numPr>
          <w:ilvl w:val="0"/>
          <w:numId w:val="18"/>
        </w:numPr>
        <w:spacing w:after="0" w:line="312" w:lineRule="auto"/>
        <w:jc w:val="both"/>
        <w:rPr>
          <w:rFonts w:ascii="Arial" w:cs="Arial" w:hAnsi="Arial"/>
          <w:sz w:val="18"/>
          <w:szCs w:val="18"/>
        </w:rPr>
      </w:pPr>
      <w:r w:rsidRPr="00113D8E">
        <w:rPr>
          <w:rFonts w:ascii="Arial" w:cs="Arial" w:hAnsi="Arial"/>
          <w:sz w:val="18"/>
          <w:szCs w:val="18"/>
        </w:rPr>
        <w:t>Que cela ne concerne que les sites exposant réellement ce problème de planification</w:t>
      </w:r>
    </w:p>
    <w:p w14:paraId="19160756" w14:textId="77777777" w:rsidP="0044406A" w:rsidR="0044406A" w:rsidRDefault="0044406A" w:rsidRPr="00113D8E">
      <w:pPr>
        <w:pStyle w:val="Paragraphedeliste"/>
        <w:numPr>
          <w:ilvl w:val="1"/>
          <w:numId w:val="18"/>
        </w:numPr>
        <w:spacing w:after="0" w:line="312" w:lineRule="auto"/>
        <w:jc w:val="both"/>
        <w:rPr>
          <w:rFonts w:ascii="Arial" w:cs="Arial" w:hAnsi="Arial"/>
          <w:sz w:val="18"/>
          <w:szCs w:val="18"/>
        </w:rPr>
      </w:pPr>
      <w:r w:rsidRPr="00113D8E">
        <w:rPr>
          <w:rFonts w:ascii="Arial" w:cs="Arial" w:hAnsi="Arial"/>
          <w:sz w:val="18"/>
          <w:szCs w:val="18"/>
        </w:rPr>
        <w:t>Afin d’éviter de perturber l’organisation actuelle des autres sites</w:t>
      </w:r>
    </w:p>
    <w:p w14:paraId="7D243379" w14:textId="77777777" w:rsidP="0044406A" w:rsidR="0044406A" w:rsidRDefault="0044406A" w:rsidRPr="00113D8E">
      <w:pPr>
        <w:pStyle w:val="Paragraphedeliste"/>
        <w:numPr>
          <w:ilvl w:val="1"/>
          <w:numId w:val="18"/>
        </w:numPr>
        <w:spacing w:after="0" w:line="312" w:lineRule="auto"/>
        <w:jc w:val="both"/>
        <w:rPr>
          <w:rFonts w:ascii="Arial" w:cs="Arial" w:hAnsi="Arial"/>
          <w:sz w:val="18"/>
          <w:szCs w:val="18"/>
        </w:rPr>
      </w:pPr>
      <w:r w:rsidRPr="00113D8E">
        <w:rPr>
          <w:rFonts w:ascii="Arial" w:cs="Arial" w:hAnsi="Arial"/>
          <w:sz w:val="18"/>
          <w:szCs w:val="18"/>
        </w:rPr>
        <w:t>Afin d’éviter que sur ces sites concernés les salariés ne soient envoyés sur d’autres sites afin de compléter leurs heures</w:t>
      </w:r>
    </w:p>
    <w:p w14:paraId="70D7A2DD" w14:textId="77777777" w:rsidP="0044406A" w:rsidR="0044406A" w:rsidRDefault="0044406A" w:rsidRPr="00113D8E">
      <w:pPr>
        <w:pStyle w:val="Paragraphedeliste"/>
        <w:numPr>
          <w:ilvl w:val="1"/>
          <w:numId w:val="18"/>
        </w:numPr>
        <w:spacing w:after="0" w:line="312" w:lineRule="auto"/>
        <w:jc w:val="both"/>
        <w:rPr>
          <w:rFonts w:ascii="Arial" w:cs="Arial" w:hAnsi="Arial"/>
          <w:sz w:val="18"/>
          <w:szCs w:val="18"/>
        </w:rPr>
      </w:pPr>
      <w:r w:rsidRPr="00113D8E">
        <w:rPr>
          <w:rFonts w:ascii="Arial" w:cs="Arial" w:hAnsi="Arial"/>
          <w:sz w:val="18"/>
          <w:szCs w:val="18"/>
        </w:rPr>
        <w:t>Afin d’éviter que les heures supplémentaires habituelles sur certains sites non concernés ne soient ainsi diluées sous réserve d’embauche</w:t>
      </w:r>
    </w:p>
    <w:p w14:paraId="1B8FE682" w14:textId="77777777" w:rsidP="0044406A" w:rsidR="0044406A" w:rsidRDefault="0044406A" w:rsidRPr="00113D8E">
      <w:pPr>
        <w:pStyle w:val="Paragraphedeliste"/>
        <w:numPr>
          <w:ilvl w:val="0"/>
          <w:numId w:val="18"/>
        </w:numPr>
        <w:spacing w:after="0" w:line="312" w:lineRule="auto"/>
        <w:jc w:val="both"/>
        <w:rPr>
          <w:rFonts w:ascii="Arial" w:cs="Arial" w:hAnsi="Arial"/>
          <w:sz w:val="18"/>
          <w:szCs w:val="18"/>
        </w:rPr>
      </w:pPr>
      <w:r w:rsidRPr="00113D8E">
        <w:rPr>
          <w:rFonts w:ascii="Arial" w:cs="Arial" w:hAnsi="Arial"/>
          <w:sz w:val="18"/>
          <w:szCs w:val="18"/>
        </w:rPr>
        <w:lastRenderedPageBreak/>
        <w:t>Que cet accord ne soit applicable que pour une durée d’un an</w:t>
      </w:r>
    </w:p>
    <w:p w14:paraId="7A8AC431" w14:textId="77777777" w:rsidP="0044406A" w:rsidR="0044406A" w:rsidRDefault="0044406A" w:rsidRPr="00113D8E">
      <w:pPr>
        <w:pStyle w:val="Paragraphedeliste"/>
        <w:numPr>
          <w:ilvl w:val="0"/>
          <w:numId w:val="18"/>
        </w:numPr>
        <w:spacing w:after="0" w:line="312" w:lineRule="auto"/>
        <w:jc w:val="both"/>
        <w:rPr>
          <w:rFonts w:ascii="Arial" w:cs="Arial" w:hAnsi="Arial"/>
          <w:sz w:val="18"/>
          <w:szCs w:val="18"/>
        </w:rPr>
      </w:pPr>
      <w:r w:rsidRPr="00113D8E">
        <w:rPr>
          <w:rFonts w:ascii="Arial" w:cs="Arial" w:hAnsi="Arial"/>
          <w:sz w:val="18"/>
          <w:szCs w:val="18"/>
        </w:rPr>
        <w:t>Que le principe de la rémunération lissée ne soit pas impacté</w:t>
      </w:r>
    </w:p>
    <w:p w14:paraId="38958A21" w14:textId="77777777" w:rsidP="0044406A" w:rsidR="0044406A" w:rsidRDefault="0044406A" w:rsidRPr="00113D8E">
      <w:pPr>
        <w:pStyle w:val="Paragraphedeliste"/>
        <w:numPr>
          <w:ilvl w:val="0"/>
          <w:numId w:val="18"/>
        </w:numPr>
        <w:spacing w:after="0" w:line="312" w:lineRule="auto"/>
        <w:jc w:val="both"/>
        <w:rPr>
          <w:rFonts w:ascii="Arial" w:cs="Arial" w:hAnsi="Arial"/>
          <w:sz w:val="18"/>
          <w:szCs w:val="18"/>
        </w:rPr>
      </w:pPr>
      <w:r w:rsidRPr="00113D8E">
        <w:rPr>
          <w:rFonts w:ascii="Arial" w:cs="Arial" w:hAnsi="Arial"/>
          <w:sz w:val="18"/>
          <w:szCs w:val="18"/>
        </w:rPr>
        <w:t>Que des contres-parties financières soient accordées par des revalorisations des différentes primes de dépannage et d’affectation en multi-site</w:t>
      </w:r>
    </w:p>
    <w:p w14:paraId="5BE0F76B" w14:textId="77777777" w:rsidP="0044406A" w:rsidR="0044406A" w:rsidRDefault="0044406A" w:rsidRPr="00113D8E">
      <w:pPr>
        <w:pStyle w:val="Paragraphedeliste"/>
        <w:numPr>
          <w:ilvl w:val="1"/>
          <w:numId w:val="18"/>
        </w:numPr>
        <w:spacing w:after="0" w:line="312" w:lineRule="auto"/>
        <w:jc w:val="both"/>
        <w:rPr>
          <w:rFonts w:ascii="Arial" w:cs="Arial" w:hAnsi="Arial"/>
          <w:sz w:val="18"/>
          <w:szCs w:val="18"/>
        </w:rPr>
      </w:pPr>
      <w:r w:rsidRPr="00113D8E">
        <w:rPr>
          <w:rFonts w:ascii="Arial" w:cs="Arial" w:hAnsi="Arial"/>
          <w:sz w:val="18"/>
          <w:szCs w:val="18"/>
        </w:rPr>
        <w:t>Les accords existants dans ce domaine seront signés en parallèle de cet avenant</w:t>
      </w:r>
    </w:p>
    <w:p w14:paraId="60809F22" w14:textId="77777777" w:rsidP="0044406A" w:rsidR="0044406A" w:rsidRDefault="0044406A" w:rsidRPr="00113D8E">
      <w:pPr>
        <w:spacing w:after="0"/>
        <w:jc w:val="both"/>
        <w:rPr>
          <w:rFonts w:ascii="Arial" w:cs="Arial" w:hAnsi="Arial"/>
          <w:sz w:val="18"/>
          <w:szCs w:val="18"/>
        </w:rPr>
      </w:pPr>
    </w:p>
    <w:p w14:paraId="4165BE55"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La Direction accepte l’ensemble des demandes et mesures conservatoires.</w:t>
      </w:r>
    </w:p>
    <w:p w14:paraId="77439AB1" w14:textId="77777777" w:rsidP="0044406A" w:rsidR="0044406A" w:rsidRDefault="0044406A" w:rsidRPr="00113D8E">
      <w:pPr>
        <w:spacing w:after="0"/>
        <w:jc w:val="both"/>
        <w:rPr>
          <w:rFonts w:ascii="Arial" w:cs="Arial" w:hAnsi="Arial"/>
          <w:sz w:val="18"/>
          <w:szCs w:val="18"/>
        </w:rPr>
      </w:pPr>
    </w:p>
    <w:p w14:paraId="77927401" w14:textId="77777777" w:rsidP="0044406A" w:rsidR="0044406A" w:rsidRDefault="0044406A" w:rsidRPr="00113D8E">
      <w:pPr>
        <w:spacing w:after="0"/>
        <w:jc w:val="both"/>
        <w:rPr>
          <w:rFonts w:ascii="Arial" w:cs="Arial" w:hAnsi="Arial"/>
          <w:b/>
          <w:sz w:val="18"/>
          <w:szCs w:val="18"/>
          <w:u w:val="single"/>
        </w:rPr>
      </w:pPr>
      <w:r w:rsidRPr="00113D8E">
        <w:rPr>
          <w:rFonts w:ascii="Arial" w:cs="Arial" w:hAnsi="Arial"/>
          <w:b/>
          <w:sz w:val="18"/>
          <w:szCs w:val="18"/>
          <w:u w:val="single"/>
        </w:rPr>
        <w:t>Revalorisation de la prime de dépannage</w:t>
      </w:r>
    </w:p>
    <w:p w14:paraId="4879465F"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Il a été convenu qu’en contrepartie de cette flexibilité une revalorisation de la prime de dépannage a été négociée :</w:t>
      </w:r>
    </w:p>
    <w:p w14:paraId="6F8D75AA" w14:textId="77777777" w:rsidP="0044406A" w:rsidR="0044406A" w:rsidRDefault="0044406A" w:rsidRPr="00113D8E">
      <w:pPr>
        <w:spacing w:after="0"/>
        <w:jc w:val="both"/>
        <w:rPr>
          <w:rFonts w:ascii="Arial" w:cs="Arial" w:hAnsi="Arial"/>
          <w:sz w:val="18"/>
          <w:szCs w:val="18"/>
        </w:rPr>
      </w:pPr>
    </w:p>
    <w:p w14:paraId="20E7DBB8"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Une modification de planning peut intervenir sous les 8 jours sous réserve de l’accord du salarié.</w:t>
      </w:r>
    </w:p>
    <w:p w14:paraId="79E4D71D"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Le salarié percevra une prime de dépannage payée mensuellement dont le montant sera fixé comme suit :</w:t>
      </w:r>
    </w:p>
    <w:p w14:paraId="5B1D795B"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(a) Modification de 7 jours à 3 jours </w:t>
      </w:r>
      <w:r w:rsidRPr="00113D8E">
        <w:rPr>
          <w:rFonts w:ascii="Arial" w:cs="Arial" w:hAnsi="Arial"/>
          <w:b/>
          <w:sz w:val="18"/>
          <w:szCs w:val="18"/>
        </w:rPr>
        <w:t>: 3 euros</w:t>
      </w:r>
      <w:r w:rsidRPr="00113D8E">
        <w:rPr>
          <w:rFonts w:ascii="Arial" w:cs="Arial" w:hAnsi="Arial"/>
          <w:sz w:val="18"/>
          <w:szCs w:val="18"/>
        </w:rPr>
        <w:t xml:space="preserve"> au lieu de 1,50 euros par heure effectuée</w:t>
      </w:r>
    </w:p>
    <w:p w14:paraId="14C581C9"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 xml:space="preserve">(b) Modification sous 48 heures : </w:t>
      </w:r>
      <w:r w:rsidRPr="00113D8E">
        <w:rPr>
          <w:rFonts w:ascii="Arial" w:cs="Arial" w:hAnsi="Arial"/>
          <w:b/>
          <w:sz w:val="18"/>
          <w:szCs w:val="18"/>
        </w:rPr>
        <w:t>6 euros</w:t>
      </w:r>
      <w:r w:rsidRPr="00113D8E">
        <w:rPr>
          <w:rFonts w:ascii="Arial" w:cs="Arial" w:hAnsi="Arial"/>
          <w:sz w:val="18"/>
          <w:szCs w:val="18"/>
        </w:rPr>
        <w:t xml:space="preserve"> au lieu de 3 euros par heure effectuée</w:t>
      </w:r>
    </w:p>
    <w:p w14:paraId="7810BACE" w14:textId="77777777" w:rsidP="0044406A" w:rsidR="0044406A" w:rsidRDefault="0044406A" w:rsidRPr="00113D8E">
      <w:pPr>
        <w:pStyle w:val="Titre1"/>
        <w:rPr>
          <w:rFonts w:ascii="Arial" w:cs="Arial" w:hAnsi="Arial"/>
          <w:sz w:val="18"/>
          <w:szCs w:val="18"/>
        </w:rPr>
      </w:pPr>
      <w:bookmarkStart w:id="4" w:name="_Toc471830429"/>
      <w:bookmarkStart w:id="5" w:name="_Toc520900554"/>
      <w:r w:rsidRPr="00113D8E">
        <w:rPr>
          <w:rFonts w:ascii="Arial" w:cs="Arial" w:hAnsi="Arial"/>
          <w:sz w:val="18"/>
          <w:szCs w:val="18"/>
        </w:rPr>
        <w:t>Article 3. Plage haute et basse de la modulation mensuellement et hebdomadairement</w:t>
      </w:r>
      <w:bookmarkEnd w:id="4"/>
      <w:bookmarkEnd w:id="5"/>
    </w:p>
    <w:p w14:paraId="34DB7948"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Les plages hautes et basses de la modulation sont modifiées de la manière suivante :</w:t>
      </w:r>
    </w:p>
    <w:p w14:paraId="62C89027"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 xml:space="preserve">Hebdomadaire : </w:t>
      </w:r>
    </w:p>
    <w:p w14:paraId="434F0F92"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Basse 12 heures</w:t>
      </w:r>
    </w:p>
    <w:p w14:paraId="4B1520FD"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Haute 48 heures</w:t>
      </w:r>
    </w:p>
    <w:p w14:paraId="049F78A8"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Mensuelle :</w:t>
      </w:r>
    </w:p>
    <w:p w14:paraId="74E48A56"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Basse 120 heures</w:t>
      </w:r>
    </w:p>
    <w:p w14:paraId="7E9C061E"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 xml:space="preserve">Haute 168 heures </w:t>
      </w:r>
    </w:p>
    <w:p w14:paraId="42A396EC"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 xml:space="preserve">En cas de dépassement de la plage haute mensuelle elle ne pourra excéder 185 heures et sur un seul des 3 mois du trimestre, sauf accord du salarié. </w:t>
      </w:r>
    </w:p>
    <w:p w14:paraId="18E1B67A" w14:textId="77777777" w:rsidP="0044406A" w:rsidR="0044406A" w:rsidRDefault="0044406A" w:rsidRPr="00113D8E">
      <w:pPr>
        <w:pStyle w:val="Titre1"/>
        <w:rPr>
          <w:rFonts w:ascii="Arial" w:cs="Arial" w:hAnsi="Arial"/>
          <w:sz w:val="18"/>
          <w:szCs w:val="18"/>
        </w:rPr>
      </w:pPr>
      <w:bookmarkStart w:id="6" w:name="_Toc471830430"/>
      <w:bookmarkStart w:id="7" w:name="_Toc520900555"/>
      <w:r w:rsidRPr="00113D8E">
        <w:rPr>
          <w:rFonts w:ascii="Arial" w:cs="Arial" w:hAnsi="Arial"/>
          <w:sz w:val="18"/>
          <w:szCs w:val="18"/>
        </w:rPr>
        <w:t>Article 4. Taux et Contingent Heures supplémentaires</w:t>
      </w:r>
      <w:bookmarkEnd w:id="6"/>
      <w:bookmarkEnd w:id="7"/>
      <w:r w:rsidRPr="00113D8E">
        <w:rPr>
          <w:rFonts w:ascii="Arial" w:cs="Arial" w:hAnsi="Arial"/>
          <w:sz w:val="18"/>
          <w:szCs w:val="18"/>
        </w:rPr>
        <w:t xml:space="preserve"> </w:t>
      </w:r>
    </w:p>
    <w:p w14:paraId="26221886"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Les taux pour les heures supplémentaires sont modifiés de la manière suivante :</w:t>
      </w:r>
    </w:p>
    <w:p w14:paraId="05139AFC"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10 % : les 210 premières heures (au lieu de 180 heures)</w:t>
      </w:r>
    </w:p>
    <w:p w14:paraId="5C2D61E7"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25 % : de 211 heures à 219 heures inclus</w:t>
      </w:r>
    </w:p>
    <w:p w14:paraId="5411C923"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35 % : de 220 heures 259 heures inclus</w:t>
      </w:r>
    </w:p>
    <w:p w14:paraId="495E24F9"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50 % : à partir de 260 heures</w:t>
      </w:r>
    </w:p>
    <w:p w14:paraId="3BBD3575"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Le salarié est en droit de refuser toute heure supplémentaire dès que le contingent des 10% soit 210 heures est atteint.</w:t>
      </w:r>
    </w:p>
    <w:p w14:paraId="64B88A8A" w14:textId="77777777" w:rsidP="0044406A" w:rsidR="00545059" w:rsidRDefault="00545059">
      <w:pPr>
        <w:pStyle w:val="Titre1"/>
        <w:rPr>
          <w:rFonts w:ascii="Arial" w:cs="Arial" w:hAnsi="Arial"/>
          <w:sz w:val="18"/>
          <w:szCs w:val="18"/>
        </w:rPr>
      </w:pPr>
      <w:bookmarkStart w:id="8" w:name="_Toc471830431"/>
      <w:bookmarkStart w:id="9" w:name="_Toc520900556"/>
    </w:p>
    <w:p w14:paraId="16A7C373" w14:textId="77777777" w:rsidP="0044406A" w:rsidR="0044406A" w:rsidRDefault="0044406A" w:rsidRPr="00113D8E">
      <w:pPr>
        <w:pStyle w:val="Titre1"/>
        <w:rPr>
          <w:rFonts w:ascii="Arial" w:cs="Arial" w:hAnsi="Arial"/>
          <w:sz w:val="18"/>
          <w:szCs w:val="18"/>
        </w:rPr>
      </w:pPr>
      <w:r w:rsidRPr="00113D8E">
        <w:rPr>
          <w:rFonts w:ascii="Arial" w:cs="Arial" w:hAnsi="Arial"/>
          <w:sz w:val="18"/>
          <w:szCs w:val="18"/>
        </w:rPr>
        <w:t>Article 5. Méthodologie et Priorisation des salariés pour l’octroi des heures supplémentaires</w:t>
      </w:r>
      <w:bookmarkEnd w:id="8"/>
      <w:bookmarkEnd w:id="9"/>
    </w:p>
    <w:p w14:paraId="3D01DB29"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 xml:space="preserve">La Direction donnera en priorité toutes les heures supplémentaires aux salariés PROTEC Sécurité </w:t>
      </w:r>
      <w:proofErr w:type="spellStart"/>
      <w:r w:rsidRPr="00113D8E">
        <w:rPr>
          <w:rFonts w:ascii="Arial" w:cs="Arial" w:hAnsi="Arial"/>
          <w:sz w:val="18"/>
          <w:szCs w:val="18"/>
        </w:rPr>
        <w:t>Alphaguard</w:t>
      </w:r>
      <w:proofErr w:type="spellEnd"/>
      <w:r w:rsidRPr="00113D8E">
        <w:rPr>
          <w:rFonts w:ascii="Arial" w:cs="Arial" w:hAnsi="Arial"/>
          <w:sz w:val="18"/>
          <w:szCs w:val="18"/>
        </w:rPr>
        <w:t>, seul en cas de refus de la part des salariés et/ou en cas de non réponse dans un délai raisonnable, la Direction appréciera la répartition des heures pour pouvoir maintenir la prestation.</w:t>
      </w:r>
    </w:p>
    <w:p w14:paraId="0B417935"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La Direction s’engage à ce que lors de chaque appel, le salarié soit informé :</w:t>
      </w:r>
    </w:p>
    <w:p w14:paraId="69D39A67" w14:textId="77777777" w:rsidP="0044406A" w:rsidR="0044406A" w:rsidRDefault="0044406A" w:rsidRPr="00113D8E">
      <w:pPr>
        <w:pStyle w:val="Paragraphedeliste"/>
        <w:numPr>
          <w:ilvl w:val="0"/>
          <w:numId w:val="18"/>
        </w:numPr>
        <w:spacing w:after="160" w:line="312" w:lineRule="auto"/>
        <w:jc w:val="both"/>
        <w:rPr>
          <w:rFonts w:ascii="Arial" w:cs="Arial" w:hAnsi="Arial"/>
          <w:sz w:val="18"/>
          <w:szCs w:val="18"/>
        </w:rPr>
      </w:pPr>
      <w:r w:rsidRPr="00113D8E">
        <w:rPr>
          <w:rFonts w:ascii="Arial" w:cs="Arial" w:hAnsi="Arial"/>
          <w:sz w:val="18"/>
          <w:szCs w:val="18"/>
        </w:rPr>
        <w:t>Du montant/taux horaire de la prime de dépannage ;</w:t>
      </w:r>
    </w:p>
    <w:p w14:paraId="75D74B70" w14:textId="77777777" w:rsidP="0044406A" w:rsidR="0044406A" w:rsidRDefault="0044406A" w:rsidRPr="00113D8E">
      <w:pPr>
        <w:pStyle w:val="Paragraphedeliste"/>
        <w:numPr>
          <w:ilvl w:val="0"/>
          <w:numId w:val="18"/>
        </w:numPr>
        <w:spacing w:after="160" w:line="312" w:lineRule="auto"/>
        <w:jc w:val="both"/>
        <w:rPr>
          <w:rFonts w:ascii="Arial" w:cs="Arial" w:hAnsi="Arial"/>
          <w:sz w:val="18"/>
          <w:szCs w:val="18"/>
        </w:rPr>
      </w:pPr>
      <w:r w:rsidRPr="00113D8E">
        <w:rPr>
          <w:rFonts w:ascii="Arial" w:cs="Arial" w:hAnsi="Arial"/>
          <w:sz w:val="18"/>
          <w:szCs w:val="18"/>
        </w:rPr>
        <w:t>Des heures supplémentaires octroyées ou heures récupérées sur le trimestre</w:t>
      </w:r>
    </w:p>
    <w:p w14:paraId="5F7608B6"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Ceci afin de veiller à un climat de confiance réciproque et une transparence sur les droits acquis sur la fiche de paie.</w:t>
      </w:r>
    </w:p>
    <w:p w14:paraId="4E39263A" w14:textId="77777777" w:rsidP="0044406A" w:rsidR="0044406A" w:rsidRDefault="0044406A" w:rsidRPr="00113D8E">
      <w:pPr>
        <w:pStyle w:val="Titre1"/>
        <w:rPr>
          <w:rFonts w:ascii="Arial" w:cs="Arial" w:hAnsi="Arial"/>
          <w:sz w:val="18"/>
          <w:szCs w:val="18"/>
        </w:rPr>
      </w:pPr>
      <w:bookmarkStart w:id="10" w:name="_Toc471830432"/>
      <w:bookmarkStart w:id="11" w:name="_Toc520900557"/>
      <w:r w:rsidRPr="00113D8E">
        <w:rPr>
          <w:rFonts w:ascii="Arial" w:cs="Arial" w:hAnsi="Arial"/>
          <w:sz w:val="18"/>
          <w:szCs w:val="18"/>
        </w:rPr>
        <w:t>Article 6. Permutation de vacation</w:t>
      </w:r>
      <w:bookmarkEnd w:id="10"/>
      <w:bookmarkEnd w:id="11"/>
    </w:p>
    <w:p w14:paraId="017C5F6F"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Il est convenu que toutes les demandes de permutation sont acceptées sauf disposition contraire à la loi et aux dispositions de l’accord.</w:t>
      </w:r>
    </w:p>
    <w:p w14:paraId="1B65C911"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Le refus devra être motivé, réel et sérieux.</w:t>
      </w:r>
    </w:p>
    <w:p w14:paraId="2ADF5D4E" w14:textId="77777777" w:rsidP="0044406A" w:rsidR="0044406A" w:rsidRDefault="0044406A" w:rsidRPr="00113D8E">
      <w:pPr>
        <w:pStyle w:val="Titre1"/>
        <w:rPr>
          <w:rFonts w:ascii="Arial" w:cs="Arial" w:hAnsi="Arial"/>
          <w:sz w:val="18"/>
          <w:szCs w:val="18"/>
        </w:rPr>
      </w:pPr>
      <w:bookmarkStart w:id="12" w:name="_Toc471830433"/>
      <w:bookmarkStart w:id="13" w:name="_Toc520900558"/>
      <w:r w:rsidRPr="00113D8E">
        <w:rPr>
          <w:rFonts w:ascii="Arial" w:cs="Arial" w:hAnsi="Arial"/>
          <w:sz w:val="18"/>
          <w:szCs w:val="18"/>
        </w:rPr>
        <w:t>Article 7. Durée et entrée en vigueur de l'accord</w:t>
      </w:r>
      <w:bookmarkEnd w:id="12"/>
      <w:bookmarkEnd w:id="13"/>
      <w:r w:rsidRPr="00113D8E">
        <w:rPr>
          <w:rFonts w:ascii="Arial" w:cs="Arial" w:hAnsi="Arial"/>
          <w:sz w:val="18"/>
          <w:szCs w:val="18"/>
        </w:rPr>
        <w:t xml:space="preserve"> </w:t>
      </w:r>
    </w:p>
    <w:p w14:paraId="560B4D4B" w14:textId="5C13CA2A"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Le présent avenant est conclu pour une durée déterminée de 12 mois</w:t>
      </w:r>
      <w:r w:rsidR="00E30AC5">
        <w:rPr>
          <w:rFonts w:ascii="Arial" w:cs="Arial" w:hAnsi="Arial"/>
          <w:sz w:val="18"/>
          <w:szCs w:val="18"/>
        </w:rPr>
        <w:t xml:space="preserve"> à compter du</w:t>
      </w:r>
      <w:r w:rsidRPr="00113D8E">
        <w:rPr>
          <w:rFonts w:ascii="Arial" w:cs="Arial" w:hAnsi="Arial"/>
          <w:sz w:val="18"/>
          <w:szCs w:val="18"/>
        </w:rPr>
        <w:t xml:space="preserve"> 1</w:t>
      </w:r>
      <w:r w:rsidRPr="00113D8E">
        <w:rPr>
          <w:rFonts w:ascii="Arial" w:cs="Arial" w:hAnsi="Arial"/>
          <w:sz w:val="18"/>
          <w:szCs w:val="18"/>
          <w:vertAlign w:val="superscript"/>
        </w:rPr>
        <w:t>er</w:t>
      </w:r>
      <w:r w:rsidRPr="00113D8E">
        <w:rPr>
          <w:rFonts w:ascii="Arial" w:cs="Arial" w:hAnsi="Arial"/>
          <w:sz w:val="18"/>
          <w:szCs w:val="18"/>
        </w:rPr>
        <w:t xml:space="preserve"> janvier </w:t>
      </w:r>
      <w:r w:rsidR="00EF05F3">
        <w:rPr>
          <w:rFonts w:ascii="Arial" w:cs="Arial" w:hAnsi="Arial"/>
          <w:sz w:val="18"/>
          <w:szCs w:val="18"/>
        </w:rPr>
        <w:t>202</w:t>
      </w:r>
      <w:r w:rsidR="00FA3FFA">
        <w:rPr>
          <w:rFonts w:ascii="Arial" w:cs="Arial" w:hAnsi="Arial"/>
          <w:sz w:val="18"/>
          <w:szCs w:val="18"/>
        </w:rPr>
        <w:t>1</w:t>
      </w:r>
      <w:r w:rsidRPr="00113D8E">
        <w:rPr>
          <w:rFonts w:ascii="Arial" w:cs="Arial" w:hAnsi="Arial"/>
          <w:sz w:val="18"/>
          <w:szCs w:val="18"/>
        </w:rPr>
        <w:t>.</w:t>
      </w:r>
    </w:p>
    <w:p w14:paraId="0AA1112D" w14:textId="77777777" w:rsidP="0044406A" w:rsidR="0044406A" w:rsidRDefault="0044406A" w:rsidRPr="00113D8E">
      <w:pPr>
        <w:spacing w:after="0"/>
        <w:jc w:val="both"/>
        <w:rPr>
          <w:rFonts w:ascii="Arial" w:cs="Arial" w:hAnsi="Arial"/>
          <w:sz w:val="18"/>
          <w:szCs w:val="18"/>
        </w:rPr>
      </w:pPr>
    </w:p>
    <w:p w14:paraId="601C9BC0" w14:textId="77777777" w:rsidP="0044406A" w:rsidR="0044406A" w:rsidRDefault="0044406A" w:rsidRPr="00113D8E">
      <w:pPr>
        <w:jc w:val="both"/>
        <w:rPr>
          <w:rFonts w:ascii="Arial" w:cs="Arial" w:hAnsi="Arial"/>
          <w:sz w:val="18"/>
          <w:szCs w:val="18"/>
        </w:rPr>
      </w:pPr>
      <w:r w:rsidRPr="00113D8E">
        <w:rPr>
          <w:rFonts w:ascii="Arial" w:cs="Arial" w:hAnsi="Arial"/>
          <w:sz w:val="18"/>
          <w:szCs w:val="18"/>
        </w:rPr>
        <w:t>Toutes les autres dispositions et articles restant inchangés et applicables conformément l’accord du temps de travail du 30 octobre 2010.</w:t>
      </w:r>
    </w:p>
    <w:p w14:paraId="448FFBA0" w14:textId="77777777" w:rsidP="0044406A" w:rsidR="0044406A" w:rsidRDefault="0044406A" w:rsidRPr="00113D8E">
      <w:pPr>
        <w:pStyle w:val="Titre1"/>
        <w:rPr>
          <w:rFonts w:ascii="Arial" w:cs="Arial" w:hAnsi="Arial"/>
          <w:sz w:val="18"/>
          <w:szCs w:val="18"/>
        </w:rPr>
      </w:pPr>
      <w:bookmarkStart w:id="14" w:name="_Toc471830434"/>
      <w:bookmarkStart w:id="15" w:name="_Toc520900559"/>
      <w:r w:rsidRPr="00113D8E">
        <w:rPr>
          <w:rFonts w:ascii="Arial" w:cs="Arial" w:hAnsi="Arial"/>
          <w:sz w:val="18"/>
          <w:szCs w:val="18"/>
        </w:rPr>
        <w:t>Article 8. Dépôt – Publicité</w:t>
      </w:r>
      <w:bookmarkEnd w:id="14"/>
      <w:bookmarkEnd w:id="15"/>
      <w:r w:rsidRPr="00113D8E">
        <w:rPr>
          <w:rFonts w:ascii="Arial" w:cs="Arial" w:hAnsi="Arial"/>
          <w:sz w:val="18"/>
          <w:szCs w:val="18"/>
        </w:rPr>
        <w:t xml:space="preserve"> </w:t>
      </w:r>
    </w:p>
    <w:p w14:paraId="62B51206"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Un exemplaire original de cet accord est remis à chaque signataire.</w:t>
      </w:r>
    </w:p>
    <w:p w14:paraId="57815568" w14:textId="77777777" w:rsidP="00F33794" w:rsidR="00F33794" w:rsidRDefault="00F33794" w:rsidRPr="00113D8E">
      <w:pPr>
        <w:jc w:val="both"/>
        <w:rPr>
          <w:rFonts w:ascii="Arial" w:cs="Arial" w:hAnsi="Arial"/>
          <w:sz w:val="18"/>
          <w:szCs w:val="18"/>
        </w:rPr>
      </w:pPr>
      <w:r w:rsidRPr="00113D8E">
        <w:rPr>
          <w:rFonts w:ascii="Arial" w:cs="Arial" w:hAnsi="Arial"/>
          <w:sz w:val="18"/>
          <w:szCs w:val="18"/>
        </w:rPr>
        <w:t>Chaque partie signataire conservera un original de cet accord.</w:t>
      </w:r>
    </w:p>
    <w:p w14:paraId="17B65FD5" w14:textId="77777777" w:rsidP="00F33794" w:rsidR="00F33794" w:rsidRDefault="00F33794" w:rsidRPr="00113D8E">
      <w:pPr>
        <w:autoSpaceDE w:val="0"/>
        <w:jc w:val="both"/>
        <w:rPr>
          <w:rFonts w:ascii="Arial" w:cs="Arial" w:hAnsi="Arial"/>
          <w:sz w:val="18"/>
          <w:szCs w:val="18"/>
        </w:rPr>
      </w:pPr>
      <w:r w:rsidRPr="00113D8E">
        <w:rPr>
          <w:rFonts w:ascii="Arial" w:cs="Arial" w:hAnsi="Arial"/>
          <w:sz w:val="18"/>
          <w:szCs w:val="18"/>
        </w:rPr>
        <w:t>Le présent accord sera déposé à la Direction générale des entreprises, de la concurrence, de la consommation, du travail et de l’emploi (DIRECCTE) du lieu de sa conclusion, par lettre recommandée ou par dépôt administratif avec accusé de réception, ainsi que par dépôt électronique, à l'initiative de l'entreprise.</w:t>
      </w:r>
    </w:p>
    <w:p w14:paraId="4A873B2E" w14:textId="77777777" w:rsidP="00F33794" w:rsidR="0044406A" w:rsidRDefault="00F33794" w:rsidRPr="00113D8E">
      <w:pPr>
        <w:autoSpaceDE w:val="0"/>
        <w:jc w:val="both"/>
        <w:rPr>
          <w:rFonts w:ascii="Arial" w:cs="Arial" w:hAnsi="Arial"/>
          <w:sz w:val="18"/>
          <w:szCs w:val="18"/>
        </w:rPr>
      </w:pPr>
      <w:r w:rsidRPr="00113D8E">
        <w:rPr>
          <w:rFonts w:ascii="Arial" w:cs="Arial" w:hAnsi="Arial"/>
          <w:sz w:val="18"/>
          <w:szCs w:val="18"/>
        </w:rPr>
        <w:t>Conformément à la loi, le présent accord étant conclu postérieurement au 1er septembre 2017, un exemplaire rendu anonyme sera également déposé auprès de la DIRECCTE, pour publication dans la base de données nationale. Un exemplaire du présent accord sera également déposé au greffe du conseil de prud’hommes compétent.</w:t>
      </w:r>
    </w:p>
    <w:p w14:paraId="40F63485" w14:textId="77777777" w:rsidP="0044406A" w:rsidR="0044406A" w:rsidRDefault="0044406A" w:rsidRPr="00113D8E">
      <w:pPr>
        <w:spacing w:after="0"/>
        <w:jc w:val="both"/>
        <w:rPr>
          <w:rFonts w:ascii="Arial" w:cs="Arial" w:hAnsi="Arial"/>
          <w:sz w:val="18"/>
          <w:szCs w:val="18"/>
        </w:rPr>
      </w:pPr>
    </w:p>
    <w:p w14:paraId="40499FDE" w14:textId="77777777" w:rsidP="0044406A" w:rsidR="0044406A" w:rsidRDefault="0044406A" w:rsidRPr="00113D8E">
      <w:pPr>
        <w:spacing w:after="0"/>
        <w:jc w:val="both"/>
        <w:rPr>
          <w:rFonts w:ascii="Arial" w:cs="Arial" w:hAnsi="Arial"/>
          <w:sz w:val="18"/>
          <w:szCs w:val="18"/>
        </w:rPr>
      </w:pPr>
      <w:proofErr w:type="spellStart"/>
      <w:r w:rsidRPr="00113D8E">
        <w:rPr>
          <w:rFonts w:ascii="Arial" w:cs="Arial" w:hAnsi="Arial"/>
          <w:sz w:val="18"/>
          <w:szCs w:val="18"/>
        </w:rPr>
        <w:t>Lieusaint</w:t>
      </w:r>
      <w:proofErr w:type="spellEnd"/>
      <w:r w:rsidRPr="00113D8E">
        <w:rPr>
          <w:rFonts w:ascii="Arial" w:cs="Arial" w:hAnsi="Arial"/>
          <w:sz w:val="18"/>
          <w:szCs w:val="18"/>
        </w:rPr>
        <w:t>,</w:t>
      </w:r>
    </w:p>
    <w:p w14:paraId="6386E169"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 xml:space="preserve">Le </w:t>
      </w:r>
      <w:r w:rsidR="00EF05F3">
        <w:rPr>
          <w:rFonts w:ascii="Arial" w:cs="Arial" w:hAnsi="Arial"/>
          <w:sz w:val="18"/>
          <w:szCs w:val="18"/>
        </w:rPr>
        <w:t>________________________</w:t>
      </w:r>
      <w:r w:rsidRPr="00113D8E">
        <w:rPr>
          <w:rFonts w:ascii="Arial" w:cs="Arial" w:hAnsi="Arial"/>
          <w:sz w:val="18"/>
          <w:szCs w:val="18"/>
        </w:rPr>
        <w:t>.</w:t>
      </w:r>
    </w:p>
    <w:p w14:paraId="48826A36" w14:textId="77777777" w:rsidP="0044406A" w:rsidR="0044406A" w:rsidRDefault="0044406A" w:rsidRPr="00113D8E">
      <w:pPr>
        <w:spacing w:after="0"/>
        <w:jc w:val="both"/>
        <w:rPr>
          <w:rFonts w:ascii="Arial" w:cs="Arial" w:hAnsi="Arial"/>
          <w:sz w:val="18"/>
          <w:szCs w:val="18"/>
        </w:rPr>
      </w:pPr>
    </w:p>
    <w:p w14:paraId="4E317721"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 xml:space="preserve">Pour Protec Sécurité </w:t>
      </w:r>
      <w:proofErr w:type="spellStart"/>
      <w:r w:rsidRPr="00113D8E">
        <w:rPr>
          <w:rFonts w:ascii="Arial" w:cs="Arial" w:hAnsi="Arial"/>
          <w:sz w:val="18"/>
          <w:szCs w:val="18"/>
        </w:rPr>
        <w:t>Alphaguard</w:t>
      </w:r>
      <w:proofErr w:type="spellEnd"/>
    </w:p>
    <w:p w14:paraId="5AB3FAD6" w14:textId="77777777" w:rsidP="0044406A" w:rsidR="0044406A" w:rsidRDefault="00143FC6" w:rsidRPr="00113D8E">
      <w:pPr>
        <w:spacing w:after="0"/>
        <w:jc w:val="both"/>
        <w:rPr>
          <w:rFonts w:ascii="Arial" w:cs="Arial" w:hAnsi="Arial"/>
          <w:sz w:val="18"/>
          <w:szCs w:val="18"/>
        </w:rPr>
      </w:pPr>
      <w:r>
        <w:rPr>
          <w:rFonts w:ascii="Arial" w:cs="Arial" w:hAnsi="Arial"/>
          <w:sz w:val="18"/>
          <w:szCs w:val="18"/>
        </w:rPr>
        <w:t>______________________</w:t>
      </w:r>
    </w:p>
    <w:p w14:paraId="45AAD961" w14:textId="77777777" w:rsidP="0044406A" w:rsidR="0044406A" w:rsidRDefault="0044406A" w:rsidRPr="00113D8E">
      <w:pPr>
        <w:spacing w:after="0"/>
        <w:jc w:val="both"/>
        <w:rPr>
          <w:rFonts w:ascii="Arial" w:cs="Arial" w:hAnsi="Arial"/>
          <w:sz w:val="18"/>
          <w:szCs w:val="18"/>
        </w:rPr>
      </w:pPr>
    </w:p>
    <w:p w14:paraId="46623ED2" w14:textId="77777777" w:rsidP="0044406A" w:rsidR="0044406A" w:rsidRDefault="0044406A" w:rsidRPr="00113D8E">
      <w:pPr>
        <w:spacing w:after="0"/>
        <w:jc w:val="both"/>
        <w:rPr>
          <w:rFonts w:ascii="Arial" w:cs="Arial" w:hAnsi="Arial"/>
          <w:sz w:val="18"/>
          <w:szCs w:val="18"/>
        </w:rPr>
      </w:pPr>
      <w:r w:rsidRPr="00113D8E">
        <w:rPr>
          <w:rFonts w:ascii="Arial" w:cs="Arial" w:hAnsi="Arial"/>
          <w:sz w:val="18"/>
          <w:szCs w:val="18"/>
        </w:rPr>
        <w:t>Pour l’organisation syndicale représentative SFPS CFDT</w:t>
      </w:r>
    </w:p>
    <w:p w14:paraId="4210DD4C" w14:textId="77777777" w:rsidP="00545059" w:rsidR="00E428C0" w:rsidRDefault="00143FC6" w:rsidRPr="00545059">
      <w:pPr>
        <w:spacing w:after="0"/>
        <w:jc w:val="both"/>
        <w:rPr>
          <w:rFonts w:ascii="Arial" w:cs="Arial" w:hAnsi="Arial"/>
          <w:sz w:val="18"/>
          <w:szCs w:val="18"/>
        </w:rPr>
      </w:pPr>
      <w:r>
        <w:rPr>
          <w:rFonts w:ascii="Arial" w:cs="Arial" w:hAnsi="Arial"/>
          <w:sz w:val="18"/>
          <w:szCs w:val="18"/>
        </w:rPr>
        <w:t>____________________________________</w:t>
      </w:r>
      <w:r w:rsidR="00EF05F3">
        <w:rPr>
          <w:rFonts w:ascii="Arial" w:cs="Arial" w:hAnsi="Arial"/>
          <w:b/>
          <w:bCs/>
          <w:sz w:val="18"/>
          <w:szCs w:val="18"/>
        </w:rPr>
        <w:tab/>
      </w:r>
    </w:p>
    <w:sectPr w:rsidR="00E428C0" w:rsidRPr="00545059" w:rsidSect="00F03551">
      <w:headerReference r:id="rId8" w:type="default"/>
      <w:footerReference r:id="rId9" w:type="default"/>
      <w:pgSz w:h="16838" w:w="11906"/>
      <w:pgMar w:bottom="720" w:footer="709" w:gutter="0" w:header="709" w:left="851" w:right="851" w:top="72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AA501A" w14:textId="77777777" w:rsidR="00113D8E" w:rsidRDefault="00113D8E" w:rsidP="00FF2A4C">
      <w:pPr>
        <w:spacing w:after="0" w:line="240" w:lineRule="auto"/>
      </w:pPr>
      <w:r>
        <w:separator/>
      </w:r>
    </w:p>
  </w:endnote>
  <w:endnote w:type="continuationSeparator" w:id="0">
    <w:p w14:paraId="0CBDB2CF" w14:textId="77777777" w:rsidR="00113D8E" w:rsidRDefault="00113D8E" w:rsidP="00FF2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S PMincho">
    <w:altName w:val="MS Gothic"/>
    <w:charset w:val="80"/>
    <w:family w:val="roma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aditional Arabic">
    <w:altName w:val="Traditional Arabic"/>
    <w:charset w:val="B2"/>
    <w:family w:val="roman"/>
    <w:pitch w:val="variable"/>
    <w:sig w:usb0="00002003" w:usb1="80000000" w:usb2="00000008" w:usb3="00000000" w:csb0="00000041"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tbl>
    <w:tblPr>
      <w:tblpPr w:horzAnchor="page" w:leftFromText="187" w:rightFromText="187" w:tblpXSpec="right" w:tblpYSpec="bottom" w:vertAnchor="page"/>
      <w:tblW w:type="pct" w:w="281"/>
      <w:tblLook w:firstColumn="1" w:firstRow="1" w:lastColumn="0" w:lastRow="0" w:noHBand="0" w:noVBand="1" w:val="04A0"/>
    </w:tblPr>
    <w:tblGrid>
      <w:gridCol w:w="586"/>
    </w:tblGrid>
    <w:tr w14:paraId="622F9385" w14:textId="77777777" w:rsidR="00113D8E" w:rsidTr="00275060">
      <w:trPr>
        <w:trHeight w:val="10166"/>
      </w:trPr>
      <w:tc>
        <w:tcPr>
          <w:tcW w:type="dxa" w:w="522"/>
          <w:tcBorders>
            <w:bottom w:color="auto" w:space="0" w:sz="4" w:val="single"/>
          </w:tcBorders>
          <w:textDirection w:val="btLr"/>
        </w:tcPr>
        <w:p w14:paraId="0C70E5E1" w14:textId="77777777" w:rsidP="009E3CDD" w:rsidR="00113D8E" w:rsidRDefault="00113D8E">
          <w:pPr>
            <w:pStyle w:val="En-tte"/>
            <w:ind w:left="113" w:right="113"/>
          </w:pPr>
          <w:r>
            <w:rPr>
              <w:color w:themeColor="accent1" w:val="D16349"/>
            </w:rPr>
            <w:t>Chapitre : Aménagement du temps de travail : Modulation trimestrielle</w:t>
          </w:r>
        </w:p>
      </w:tc>
    </w:tr>
    <w:tr w14:paraId="3BABD3BE" w14:textId="77777777" w:rsidR="00113D8E" w:rsidTr="00275060">
      <w:tc>
        <w:tcPr>
          <w:tcW w:type="dxa" w:w="522"/>
          <w:tcBorders>
            <w:top w:color="auto" w:space="0" w:sz="4" w:val="single"/>
          </w:tcBorders>
        </w:tcPr>
        <w:p w14:paraId="563B4AA7" w14:textId="77777777" w:rsidR="00113D8E" w:rsidRDefault="00113D8E">
          <w:pPr>
            <w:pStyle w:val="Pieddepage"/>
          </w:pPr>
          <w:r>
            <w:fldChar w:fldCharType="begin"/>
          </w:r>
          <w:r>
            <w:instrText xml:space="preserve"> PAGE   \* MERGEFORMAT </w:instrText>
          </w:r>
          <w:r>
            <w:fldChar w:fldCharType="separate"/>
          </w:r>
          <w:r w:rsidR="00143FC6" w:rsidRPr="00143FC6">
            <w:rPr>
              <w:noProof/>
              <w:color w:themeColor="accent1" w:val="D16349"/>
              <w:sz w:val="40"/>
              <w:szCs w:val="40"/>
            </w:rPr>
            <w:t>4</w:t>
          </w:r>
          <w:r>
            <w:rPr>
              <w:noProof/>
              <w:color w:themeColor="accent1" w:val="D16349"/>
              <w:sz w:val="40"/>
              <w:szCs w:val="40"/>
            </w:rPr>
            <w:fldChar w:fldCharType="end"/>
          </w:r>
        </w:p>
      </w:tc>
    </w:tr>
    <w:tr w14:paraId="3A8B61CC" w14:textId="77777777" w:rsidR="00113D8E" w:rsidTr="00275060">
      <w:trPr>
        <w:trHeight w:val="768"/>
      </w:trPr>
      <w:tc>
        <w:tcPr>
          <w:tcW w:type="dxa" w:w="522"/>
        </w:tcPr>
        <w:p w14:paraId="49E6E927" w14:textId="77777777" w:rsidR="00113D8E" w:rsidRDefault="00113D8E">
          <w:pPr>
            <w:pStyle w:val="En-tte"/>
          </w:pPr>
        </w:p>
      </w:tc>
    </w:tr>
  </w:tbl>
  <w:tbl>
    <w:tblPr>
      <w:tblW w:type="dxa" w:w="9924"/>
      <w:tblInd w:type="dxa" w:w="-318"/>
      <w:tblLook w:firstColumn="1" w:firstRow="1" w:lastColumn="0" w:lastRow="0" w:noHBand="0" w:noVBand="1" w:val="04A0"/>
    </w:tblPr>
    <w:tblGrid>
      <w:gridCol w:w="2269"/>
      <w:gridCol w:w="7655"/>
    </w:tblGrid>
    <w:tr w14:paraId="2CE765A8" w14:textId="77777777" w:rsidR="00113D8E" w:rsidRPr="00FA3FFA" w:rsidTr="00F40F6F">
      <w:tc>
        <w:tcPr>
          <w:tcW w:type="dxa" w:w="2269"/>
        </w:tcPr>
        <w:p w14:paraId="1033A6C7" w14:textId="77777777" w:rsidP="000A4FE7" w:rsidR="00113D8E" w:rsidRDefault="00113D8E" w:rsidRPr="009127CC">
          <w:pPr>
            <w:pStyle w:val="Sansinterligne"/>
            <w:rPr>
              <w:rFonts w:ascii="Times New Roman" w:cs="Tahoma" w:hAnsi="Times New Roman"/>
              <w:i/>
              <w:color w:themeColor="background1" w:themeShade="80" w:val="808080"/>
              <w:sz w:val="12"/>
              <w:szCs w:val="12"/>
            </w:rPr>
          </w:pPr>
          <w:r>
            <w:rPr>
              <w:rFonts w:ascii="Times New Roman" w:hAnsi="Times New Roman"/>
              <w:i/>
              <w:color w:themeColor="background1" w:themeShade="80" w:val="808080"/>
              <w:sz w:val="12"/>
              <w:szCs w:val="12"/>
            </w:rPr>
            <w:t>FORMULAIRE ACCORD</w:t>
          </w:r>
          <w:r w:rsidRPr="009127CC">
            <w:rPr>
              <w:rFonts w:ascii="Times New Roman" w:hAnsi="Times New Roman"/>
              <w:i/>
              <w:color w:themeColor="background1" w:themeShade="80" w:val="808080"/>
              <w:sz w:val="12"/>
              <w:szCs w:val="12"/>
            </w:rPr>
            <w:t xml:space="preserve"> : </w:t>
          </w:r>
        </w:p>
        <w:p w14:paraId="2891E7B4" w14:textId="77777777" w:rsidP="000A4FE7" w:rsidR="00113D8E" w:rsidRDefault="00113D8E" w:rsidRPr="009127CC">
          <w:pPr>
            <w:pStyle w:val="Sansinterligne"/>
            <w:rPr>
              <w:rFonts w:ascii="Times New Roman" w:cs="Tahoma" w:hAnsi="Times New Roman"/>
              <w:i/>
              <w:color w:themeColor="background1" w:themeShade="80" w:val="808080"/>
              <w:sz w:val="12"/>
              <w:szCs w:val="12"/>
            </w:rPr>
          </w:pPr>
          <w:r w:rsidRPr="009127CC">
            <w:rPr>
              <w:rFonts w:ascii="Times New Roman" w:hAnsi="Times New Roman"/>
              <w:i/>
              <w:color w:themeColor="background1" w:themeShade="80" w:val="808080"/>
              <w:sz w:val="12"/>
              <w:szCs w:val="12"/>
            </w:rPr>
            <w:t xml:space="preserve">DATE DE MAJ : </w:t>
          </w:r>
          <w:r>
            <w:rPr>
              <w:rFonts w:ascii="Times New Roman" w:cs="Tahoma" w:hAnsi="Times New Roman"/>
              <w:i/>
              <w:color w:themeColor="background1" w:themeShade="80" w:val="808080"/>
              <w:sz w:val="12"/>
              <w:szCs w:val="12"/>
            </w:rPr>
            <w:t>01/07/2010</w:t>
          </w:r>
          <w:r w:rsidRPr="009127CC">
            <w:rPr>
              <w:rFonts w:ascii="Times New Roman" w:hAnsi="Times New Roman"/>
              <w:i/>
              <w:color w:themeColor="background1" w:themeShade="80" w:val="808080"/>
              <w:sz w:val="12"/>
              <w:szCs w:val="12"/>
            </w:rPr>
            <w:t xml:space="preserve">  </w:t>
          </w:r>
        </w:p>
        <w:p w14:paraId="00729BD7" w14:textId="77777777" w:rsidP="000A4FE7" w:rsidR="00113D8E" w:rsidRDefault="00113D8E">
          <w:pPr>
            <w:pStyle w:val="Sansinterligne"/>
            <w:rPr>
              <w:rFonts w:ascii="Times New Roman" w:hAnsi="Times New Roman"/>
              <w:i/>
              <w:color w:themeColor="background1" w:themeShade="80" w:val="808080"/>
              <w:sz w:val="12"/>
              <w:szCs w:val="12"/>
            </w:rPr>
          </w:pPr>
          <w:r w:rsidRPr="009127CC">
            <w:rPr>
              <w:rFonts w:ascii="Times New Roman" w:hAnsi="Times New Roman"/>
              <w:i/>
              <w:color w:themeColor="background1" w:themeShade="80" w:val="808080"/>
              <w:sz w:val="12"/>
              <w:szCs w:val="12"/>
            </w:rPr>
            <w:t xml:space="preserve">PROTEC FORM </w:t>
          </w:r>
          <w:r>
            <w:rPr>
              <w:rFonts w:ascii="Times New Roman" w:hAnsi="Times New Roman"/>
              <w:i/>
              <w:color w:themeColor="background1" w:themeShade="80" w:val="808080"/>
              <w:sz w:val="12"/>
              <w:szCs w:val="12"/>
            </w:rPr>
            <w:t xml:space="preserve"> </w:t>
          </w:r>
          <w:r>
            <w:rPr>
              <w:rFonts w:ascii="Times New Roman" w:cs="Tahoma" w:hAnsi="Times New Roman"/>
              <w:i/>
              <w:color w:themeColor="background1" w:themeShade="80" w:val="808080"/>
              <w:sz w:val="12"/>
              <w:szCs w:val="12"/>
            </w:rPr>
            <w:t>3050</w:t>
          </w:r>
        </w:p>
        <w:p w14:paraId="47D14A77" w14:textId="77777777" w:rsidP="000A4FE7" w:rsidR="00113D8E" w:rsidRDefault="00113D8E" w:rsidRPr="009127CC">
          <w:pPr>
            <w:pStyle w:val="Sansinterligne"/>
            <w:rPr>
              <w:rFonts w:ascii="Times New Roman" w:cs="Tahoma" w:hAnsi="Times New Roman"/>
              <w:i/>
              <w:color w:themeColor="background1" w:themeShade="80" w:val="808080"/>
              <w:sz w:val="12"/>
              <w:szCs w:val="12"/>
            </w:rPr>
          </w:pPr>
          <w:r>
            <w:rPr>
              <w:rFonts w:ascii="Times New Roman" w:cs="Tahoma" w:hAnsi="Times New Roman"/>
              <w:i/>
              <w:color w:themeColor="background1" w:themeShade="80" w:val="808080"/>
              <w:sz w:val="12"/>
              <w:szCs w:val="12"/>
            </w:rPr>
            <w:t>MODULATION TRIMESTRIELLE</w:t>
          </w:r>
        </w:p>
        <w:p w14:paraId="43229C63" w14:textId="77777777" w:rsidP="000A4FE7" w:rsidR="00113D8E" w:rsidRDefault="00113D8E">
          <w:pPr>
            <w:pStyle w:val="Sansinterligne"/>
            <w:rPr>
              <w:rFonts w:ascii="Times New Roman" w:hAnsi="Times New Roman"/>
              <w:i/>
              <w:color w:themeColor="background1" w:themeShade="80" w:val="808080"/>
              <w:sz w:val="12"/>
              <w:szCs w:val="12"/>
            </w:rPr>
          </w:pPr>
          <w:r w:rsidRPr="009127CC">
            <w:rPr>
              <w:rFonts w:ascii="Times New Roman" w:hAnsi="Times New Roman"/>
              <w:i/>
              <w:color w:themeColor="background1" w:themeShade="80" w:val="808080"/>
              <w:sz w:val="12"/>
              <w:szCs w:val="12"/>
            </w:rPr>
            <w:t>ANNULE ET REMPLACE : CREATION</w:t>
          </w:r>
        </w:p>
        <w:p w14:paraId="21D64926" w14:textId="77777777" w:rsidP="000A4FE7" w:rsidR="00113D8E" w:rsidRDefault="00113D8E" w:rsidRPr="009127CC">
          <w:pPr>
            <w:pStyle w:val="Sansinterligne"/>
            <w:rPr>
              <w:rFonts w:ascii="Times New Roman" w:hAnsi="Times New Roman"/>
              <w:i/>
              <w:color w:themeColor="background1" w:themeShade="80" w:val="808080"/>
              <w:sz w:val="12"/>
              <w:szCs w:val="12"/>
            </w:rPr>
          </w:pPr>
        </w:p>
        <w:p w14:paraId="34C0FFB6" w14:textId="77777777" w:rsidP="002C78F5" w:rsidR="00113D8E" w:rsidRDefault="00113D8E" w:rsidRPr="00182819">
          <w:pPr>
            <w:rPr>
              <w:sz w:val="12"/>
              <w:szCs w:val="12"/>
            </w:rPr>
          </w:pPr>
          <w:r w:rsidRPr="00182819">
            <w:rPr>
              <w:rFonts w:ascii="Times New Roman" w:hAnsi="Times New Roman"/>
              <w:color w:val="2A363D"/>
              <w:sz w:val="12"/>
              <w:szCs w:val="12"/>
            </w:rPr>
            <w:fldChar w:fldCharType="begin"/>
          </w:r>
          <w:r w:rsidRPr="00182819">
            <w:rPr>
              <w:rFonts w:ascii="Times New Roman" w:hAnsi="Times New Roman"/>
              <w:color w:val="2A363D"/>
              <w:sz w:val="12"/>
              <w:szCs w:val="12"/>
            </w:rPr>
            <w:instrText xml:space="preserve"> PAGE   \* MERGEFORMAT </w:instrText>
          </w:r>
          <w:r w:rsidRPr="00182819">
            <w:rPr>
              <w:rFonts w:ascii="Times New Roman" w:hAnsi="Times New Roman"/>
              <w:color w:val="2A363D"/>
              <w:sz w:val="12"/>
              <w:szCs w:val="12"/>
            </w:rPr>
            <w:fldChar w:fldCharType="separate"/>
          </w:r>
          <w:r w:rsidR="00143FC6" w:rsidRPr="00143FC6">
            <w:rPr>
              <w:b/>
              <w:noProof/>
              <w:color w:val="2A363D"/>
              <w:sz w:val="12"/>
              <w:szCs w:val="12"/>
            </w:rPr>
            <w:t>4</w:t>
          </w:r>
          <w:r w:rsidRPr="00182819">
            <w:rPr>
              <w:rFonts w:ascii="Times New Roman" w:hAnsi="Times New Roman"/>
              <w:color w:val="2A363D"/>
              <w:sz w:val="12"/>
              <w:szCs w:val="12"/>
            </w:rPr>
            <w:fldChar w:fldCharType="end"/>
          </w:r>
          <w:r w:rsidRPr="00182819">
            <w:rPr>
              <w:rFonts w:ascii="Times New Roman" w:hAnsi="Times New Roman"/>
              <w:b/>
              <w:color w:val="2A363D"/>
              <w:sz w:val="12"/>
              <w:szCs w:val="12"/>
            </w:rPr>
            <w:t xml:space="preserve"> | </w:t>
          </w:r>
          <w:sdt>
            <w:sdtPr>
              <w:rPr>
                <w:sz w:val="12"/>
                <w:szCs w:val="12"/>
              </w:rPr>
              <w:id w:val="250395305"/>
              <w:docPartObj>
                <w:docPartGallery w:val="Page Numbers (Top of Page)"/>
                <w:docPartUnique/>
              </w:docPartObj>
            </w:sdtPr>
            <w:sdtEndPr/>
            <w:sdtContent>
              <w:r w:rsidRPr="00182819">
                <w:rPr>
                  <w:sz w:val="12"/>
                  <w:szCs w:val="12"/>
                </w:rPr>
                <w:t>Page</w:t>
              </w:r>
              <w:r>
                <w:rPr>
                  <w:sz w:val="12"/>
                  <w:szCs w:val="12"/>
                </w:rPr>
                <w:t>(s)</w:t>
              </w:r>
              <w:r w:rsidRPr="00182819">
                <w:rPr>
                  <w:sz w:val="12"/>
                  <w:szCs w:val="12"/>
                </w:rPr>
                <w:t xml:space="preserve"> sur </w:t>
              </w:r>
              <w:r w:rsidRPr="00182819">
                <w:rPr>
                  <w:sz w:val="12"/>
                  <w:szCs w:val="12"/>
                </w:rPr>
                <w:fldChar w:fldCharType="begin"/>
              </w:r>
              <w:r w:rsidRPr="00182819">
                <w:rPr>
                  <w:sz w:val="12"/>
                  <w:szCs w:val="12"/>
                </w:rPr>
                <w:instrText xml:space="preserve"> NUMPAGES  </w:instrText>
              </w:r>
              <w:r w:rsidRPr="00182819">
                <w:rPr>
                  <w:sz w:val="12"/>
                  <w:szCs w:val="12"/>
                </w:rPr>
                <w:fldChar w:fldCharType="separate"/>
              </w:r>
              <w:r w:rsidR="00143FC6">
                <w:rPr>
                  <w:noProof/>
                  <w:sz w:val="12"/>
                  <w:szCs w:val="12"/>
                </w:rPr>
                <w:t>4</w:t>
              </w:r>
              <w:r w:rsidRPr="00182819">
                <w:rPr>
                  <w:sz w:val="12"/>
                  <w:szCs w:val="12"/>
                </w:rPr>
                <w:fldChar w:fldCharType="end"/>
              </w:r>
            </w:sdtContent>
          </w:sdt>
        </w:p>
        <w:p w14:paraId="6B1EB8D7" w14:textId="77777777" w:rsidP="000A4FE7" w:rsidR="00113D8E" w:rsidRDefault="00113D8E" w:rsidRPr="009127CC">
          <w:pPr>
            <w:pStyle w:val="Sansinterligne"/>
            <w:rPr>
              <w:rFonts w:ascii="Times New Roman" w:hAnsi="Times New Roman"/>
              <w:color w:val="2A363D"/>
              <w:sz w:val="12"/>
              <w:szCs w:val="12"/>
            </w:rPr>
          </w:pPr>
        </w:p>
      </w:tc>
      <w:tc>
        <w:tcPr>
          <w:tcW w:type="dxa" w:w="7655"/>
        </w:tcPr>
        <w:p w14:paraId="14A5F423" w14:textId="77777777" w:rsidP="000A4FE7" w:rsidR="00113D8E" w:rsidRDefault="00545059" w:rsidRPr="009127CC">
          <w:pPr>
            <w:pStyle w:val="Sansinterligne"/>
            <w:ind w:left="-284"/>
            <w:jc w:val="right"/>
            <w:rPr>
              <w:rFonts w:ascii="Traditional Arabic" w:cs="Traditional Arabic" w:hAnsi="Traditional Arabic"/>
              <w:b/>
              <w:color w:val="2A363D"/>
              <w:sz w:val="16"/>
              <w:szCs w:val="16"/>
            </w:rPr>
          </w:pPr>
          <w:r>
            <w:rPr>
              <w:noProof/>
              <w:lang w:eastAsia="fr-FR"/>
            </w:rPr>
            <w:drawing>
              <wp:inline distB="0" distL="0" distR="0" distT="0" wp14:anchorId="2E940A68" wp14:editId="0060057C">
                <wp:extent cx="1104181" cy="388188"/>
                <wp:effectExtent b="0" l="0" r="1270" t="0"/>
                <wp:docPr id="3" name="Image 1"/>
                <wp:cNvGraphicFramePr/>
                <a:graphic xmlns:a="http://schemas.openxmlformats.org/drawingml/2006/main">
                  <a:graphicData uri="http://schemas.openxmlformats.org/drawingml/2006/picture">
                    <pic:pic xmlns:pic="http://schemas.openxmlformats.org/drawingml/2006/picture">
                      <pic:nvPicPr>
                        <pic:cNvPr id="2" name="Image 1"/>
                        <pic:cNvPicPr/>
                      </pic:nvPicPr>
                      <pic:blipFill>
                        <a:blip r:embed="rId1"/>
                        <a:stretch>
                          <a:fillRect/>
                        </a:stretch>
                      </pic:blipFill>
                      <pic:spPr bwMode="auto">
                        <a:xfrm>
                          <a:off x="0" y="0"/>
                          <a:ext cx="1103142" cy="387823"/>
                        </a:xfrm>
                        <a:prstGeom prst="rect">
                          <a:avLst/>
                        </a:prstGeom>
                      </pic:spPr>
                    </pic:pic>
                  </a:graphicData>
                </a:graphic>
              </wp:inline>
            </w:drawing>
          </w:r>
        </w:p>
        <w:p w14:paraId="3D93A913" w14:textId="77777777" w:rsidP="000A4FE7" w:rsidR="00113D8E" w:rsidRDefault="00113D8E" w:rsidRPr="009127CC">
          <w:pPr>
            <w:pStyle w:val="Sansinterligne"/>
            <w:ind w:left="-284"/>
            <w:jc w:val="right"/>
            <w:rPr>
              <w:rFonts w:ascii="Traditional Arabic" w:cs="Traditional Arabic" w:hAnsi="Traditional Arabic"/>
              <w:b/>
              <w:color w:val="2A363D"/>
              <w:sz w:val="16"/>
              <w:szCs w:val="16"/>
            </w:rPr>
          </w:pPr>
          <w:r w:rsidRPr="009127CC">
            <w:rPr>
              <w:rFonts w:ascii="Traditional Arabic" w:cs="Traditional Arabic" w:hAnsi="Traditional Arabic"/>
              <w:b/>
              <w:color w:val="2A363D"/>
              <w:sz w:val="16"/>
              <w:szCs w:val="16"/>
            </w:rPr>
            <w:t>Un concept… une offre globale à votre disposition</w:t>
          </w:r>
        </w:p>
        <w:p w14:paraId="64CA06E1" w14:textId="77777777" w:rsidP="000A4FE7" w:rsidR="00113D8E" w:rsidRDefault="00113D8E" w:rsidRPr="00C54754">
          <w:pPr>
            <w:pStyle w:val="Sansinterligne"/>
            <w:ind w:left="-284"/>
            <w:jc w:val="right"/>
            <w:rPr>
              <w:rFonts w:ascii="Traditional Arabic" w:cs="Traditional Arabic" w:hAnsi="Traditional Arabic"/>
              <w:b/>
              <w:color w:val="2A363D"/>
              <w:sz w:val="16"/>
              <w:szCs w:val="16"/>
              <w:lang w:val="en-US"/>
            </w:rPr>
          </w:pPr>
          <w:proofErr w:type="spellStart"/>
          <w:r w:rsidRPr="00C54754">
            <w:rPr>
              <w:rFonts w:ascii="Traditional Arabic" w:cs="Traditional Arabic" w:hAnsi="Traditional Arabic"/>
              <w:b/>
              <w:color w:val="2A363D"/>
              <w:sz w:val="16"/>
              <w:szCs w:val="16"/>
              <w:lang w:val="en-US"/>
            </w:rPr>
            <w:t>Tél</w:t>
          </w:r>
          <w:proofErr w:type="spellEnd"/>
          <w:r w:rsidRPr="00C54754">
            <w:rPr>
              <w:rFonts w:ascii="Traditional Arabic" w:cs="Traditional Arabic" w:hAnsi="Traditional Arabic"/>
              <w:b/>
              <w:color w:val="2A363D"/>
              <w:sz w:val="16"/>
              <w:szCs w:val="16"/>
              <w:lang w:val="en-US"/>
            </w:rPr>
            <w:t xml:space="preserve"> : 0825 826 311 H24 </w:t>
          </w:r>
        </w:p>
        <w:p w14:paraId="3576E2CB" w14:textId="77777777" w:rsidP="00C83C99" w:rsidR="00113D8E" w:rsidRDefault="00113D8E" w:rsidRPr="00C54754">
          <w:pPr>
            <w:pStyle w:val="Pieddepage"/>
            <w:jc w:val="right"/>
            <w:rPr>
              <w:rFonts w:ascii="Traditional Arabic" w:cs="Traditional Arabic" w:hAnsi="Traditional Arabic"/>
              <w:b/>
              <w:color w:val="2A363D"/>
              <w:sz w:val="16"/>
              <w:szCs w:val="16"/>
              <w:lang w:val="en-US"/>
            </w:rPr>
          </w:pPr>
          <w:r w:rsidRPr="00C54754">
            <w:rPr>
              <w:rFonts w:ascii="Traditional Arabic" w:cs="Traditional Arabic" w:hAnsi="Traditional Arabic"/>
              <w:color w:val="2A363D"/>
              <w:sz w:val="16"/>
              <w:szCs w:val="16"/>
              <w:lang w:val="en-US"/>
            </w:rPr>
            <w:t xml:space="preserve">PROTEC SECURITE – ALPHAGUARD </w:t>
          </w:r>
        </w:p>
      </w:tc>
    </w:tr>
  </w:tbl>
  <w:p w14:paraId="4433A4B0" w14:textId="77777777" w:rsidP="00F40F6F" w:rsidR="00113D8E" w:rsidRDefault="00113D8E" w:rsidRPr="00C54754">
    <w:pPr>
      <w:pStyle w:val="Pieddepage"/>
      <w:ind w:left="-851"/>
      <w:rPr>
        <w:lang w:val="en-US"/>
      </w:rP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footnote w:id="-1" w:type="separator">
    <w:p w14:paraId="1C0692BD" w14:textId="77777777" w:rsidP="00FF2A4C" w:rsidR="00113D8E" w:rsidRDefault="00113D8E">
      <w:pPr>
        <w:spacing w:after="0" w:line="240" w:lineRule="auto"/>
      </w:pPr>
      <w:r>
        <w:separator/>
      </w:r>
    </w:p>
  </w:footnote>
  <w:footnote w:id="0" w:type="continuationSeparator">
    <w:p w14:paraId="5C1FDA3C" w14:textId="77777777" w:rsidP="00FF2A4C" w:rsidR="00113D8E" w:rsidRDefault="00113D8E">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56149197" w14:textId="77777777" w:rsidP="00F40F6F" w:rsidR="00113D8E" w:rsidRDefault="00545059">
    <w:pPr>
      <w:spacing w:after="0"/>
      <w:jc w:val="center"/>
    </w:pPr>
    <w:r>
      <w:rPr>
        <w:noProof/>
      </w:rPr>
      <w:drawing>
        <wp:inline distB="0" distL="0" distR="0" distT="0" wp14:anchorId="4752D70C" wp14:editId="5010C64B">
          <wp:extent cx="1792605" cy="748030"/>
          <wp:effectExtent b="0" l="0" r="0" t="0"/>
          <wp:docPr id="2" name="Image 1"/>
          <wp:cNvGraphicFramePr/>
          <a:graphic xmlns:a="http://schemas.openxmlformats.org/drawingml/2006/main">
            <a:graphicData uri="http://schemas.openxmlformats.org/drawingml/2006/picture">
              <pic:pic xmlns:pic="http://schemas.openxmlformats.org/drawingml/2006/picture">
                <pic:nvPicPr>
                  <pic:cNvPr id="2" name="Image 1"/>
                  <pic:cNvPicPr/>
                </pic:nvPicPr>
                <pic:blipFill>
                  <a:blip r:embed="rId1"/>
                  <a:stretch>
                    <a:fillRect/>
                  </a:stretch>
                </pic:blipFill>
                <pic:spPr bwMode="auto">
                  <a:xfrm>
                    <a:off x="0" y="0"/>
                    <a:ext cx="1792605" cy="748030"/>
                  </a:xfrm>
                  <a:prstGeom prst="rect">
                    <a:avLst/>
                  </a:prstGeom>
                </pic:spPr>
              </pic:pic>
            </a:graphicData>
          </a:graphic>
        </wp:inline>
      </w:drawing>
    </w:r>
  </w:p>
  <w:p w14:paraId="6E2240CB" w14:textId="77777777" w:rsidP="00545059" w:rsidR="00113D8E" w:rsidRDefault="00545059" w:rsidRPr="00545059">
    <w:pPr>
      <w:spacing w:after="0"/>
      <w:jc w:val="center"/>
    </w:pPr>
    <w:r>
      <w:rPr>
        <w:rFonts w:ascii="Calibri" w:eastAsia="Calibri" w:hAnsi="Calibri"/>
        <w:i/>
        <w:color w:val="808080"/>
        <w:lang w:eastAsia="en-US"/>
      </w:rPr>
      <w:t>Sécurisons l’avenir</w:t>
    </w:r>
  </w:p>
  <w:p w14:paraId="331C9E03" w14:textId="77777777" w:rsidP="00F40F6F" w:rsidR="00113D8E" w:rsidRDefault="00113D8E" w:rsidRPr="00DE5608">
    <w:pPr>
      <w:spacing w:after="0"/>
      <w:jc w:val="center"/>
      <w:rPr>
        <w:b/>
        <w:color w:val="333333"/>
        <w:spacing w:val="-20"/>
        <w:sz w:val="15"/>
        <w:szCs w:val="17"/>
      </w:rPr>
    </w:pPr>
    <w:r w:rsidRPr="00077F76">
      <w:rPr>
        <w:sz w:val="15"/>
        <w:szCs w:val="18"/>
      </w:rPr>
      <w:t>________________________________________________</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0282FF7"/>
    <w:multiLevelType w:val="hybridMultilevel"/>
    <w:tmpl w:val="33C80AC2"/>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036E3670"/>
    <w:multiLevelType w:val="multilevel"/>
    <w:tmpl w:val="55A2A45C"/>
    <w:lvl w:ilvl="0">
      <w:start w:val="6"/>
      <w:numFmt w:val="decimal"/>
      <w:lvlText w:val="%1"/>
      <w:lvlJc w:val="left"/>
      <w:pPr>
        <w:ind w:hanging="435" w:left="435"/>
      </w:pPr>
      <w:rPr>
        <w:rFonts w:hint="default"/>
      </w:rPr>
    </w:lvl>
    <w:lvl w:ilvl="1">
      <w:start w:val="1"/>
      <w:numFmt w:val="decimal"/>
      <w:lvlText w:val="%1.%2"/>
      <w:lvlJc w:val="left"/>
      <w:pPr>
        <w:ind w:hanging="435" w:left="795"/>
      </w:pPr>
      <w:rPr>
        <w:rFonts w:hint="default"/>
      </w:rPr>
    </w:lvl>
    <w:lvl w:ilvl="2">
      <w:start w:val="1"/>
      <w:numFmt w:val="decimal"/>
      <w:lvlText w:val="%1.%2.%3"/>
      <w:lvlJc w:val="left"/>
      <w:pPr>
        <w:ind w:hanging="720" w:left="1440"/>
      </w:pPr>
      <w:rPr>
        <w:rFonts w:hint="default"/>
      </w:rPr>
    </w:lvl>
    <w:lvl w:ilvl="3">
      <w:start w:val="1"/>
      <w:numFmt w:val="decimal"/>
      <w:lvlText w:val="%1.%2.%3.%4"/>
      <w:lvlJc w:val="left"/>
      <w:pPr>
        <w:ind w:hanging="1080" w:left="2160"/>
      </w:pPr>
      <w:rPr>
        <w:rFonts w:hint="default"/>
      </w:rPr>
    </w:lvl>
    <w:lvl w:ilvl="4">
      <w:start w:val="1"/>
      <w:numFmt w:val="decimal"/>
      <w:lvlText w:val="%1.%2.%3.%4.%5"/>
      <w:lvlJc w:val="left"/>
      <w:pPr>
        <w:ind w:hanging="1080" w:left="2520"/>
      </w:pPr>
      <w:rPr>
        <w:rFonts w:hint="default"/>
      </w:rPr>
    </w:lvl>
    <w:lvl w:ilvl="5">
      <w:start w:val="1"/>
      <w:numFmt w:val="decimal"/>
      <w:lvlText w:val="%1.%2.%3.%4.%5.%6"/>
      <w:lvlJc w:val="left"/>
      <w:pPr>
        <w:ind w:hanging="1440" w:left="3240"/>
      </w:pPr>
      <w:rPr>
        <w:rFonts w:hint="default"/>
      </w:rPr>
    </w:lvl>
    <w:lvl w:ilvl="6">
      <w:start w:val="1"/>
      <w:numFmt w:val="decimal"/>
      <w:lvlText w:val="%1.%2.%3.%4.%5.%6.%7"/>
      <w:lvlJc w:val="left"/>
      <w:pPr>
        <w:ind w:hanging="1440" w:left="3600"/>
      </w:pPr>
      <w:rPr>
        <w:rFonts w:hint="default"/>
      </w:rPr>
    </w:lvl>
    <w:lvl w:ilvl="7">
      <w:start w:val="1"/>
      <w:numFmt w:val="decimal"/>
      <w:lvlText w:val="%1.%2.%3.%4.%5.%6.%7.%8"/>
      <w:lvlJc w:val="left"/>
      <w:pPr>
        <w:ind w:hanging="1800" w:left="4320"/>
      </w:pPr>
      <w:rPr>
        <w:rFonts w:hint="default"/>
      </w:rPr>
    </w:lvl>
    <w:lvl w:ilvl="8">
      <w:start w:val="1"/>
      <w:numFmt w:val="decimal"/>
      <w:lvlText w:val="%1.%2.%3.%4.%5.%6.%7.%8.%9"/>
      <w:lvlJc w:val="left"/>
      <w:pPr>
        <w:ind w:hanging="1800" w:left="4680"/>
      </w:pPr>
      <w:rPr>
        <w:rFonts w:hint="default"/>
      </w:rPr>
    </w:lvl>
  </w:abstractNum>
  <w:abstractNum w15:restartNumberingAfterBreak="0" w:abstractNumId="2">
    <w:nsid w:val="086E13F4"/>
    <w:multiLevelType w:val="hybridMultilevel"/>
    <w:tmpl w:val="3F88CF40"/>
    <w:lvl w:ilvl="0" w:tplc="405A126C">
      <w:numFmt w:val="bullet"/>
      <w:lvlText w:val="-"/>
      <w:lvlJc w:val="left"/>
      <w:pPr>
        <w:ind w:hanging="360" w:left="720"/>
      </w:pPr>
      <w:rPr>
        <w:rFonts w:ascii="Times New Roman" w:cs="Times New Roman" w:eastAsiaTheme="minorEastAsia"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0B991260"/>
    <w:multiLevelType w:val="hybridMultilevel"/>
    <w:tmpl w:val="B86A43B4"/>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
    <w:nsid w:val="10BE0D64"/>
    <w:multiLevelType w:val="hybridMultilevel"/>
    <w:tmpl w:val="BFEEABF4"/>
    <w:lvl w:ilvl="0" w:tplc="2B001B96">
      <w:numFmt w:val="bullet"/>
      <w:lvlText w:val="-"/>
      <w:lvlJc w:val="left"/>
      <w:pPr>
        <w:ind w:hanging="360" w:left="720"/>
      </w:pPr>
      <w:rPr>
        <w:rFonts w:ascii="Garamond" w:cs="Garamond" w:eastAsiaTheme="minorEastAsia"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70B46A9"/>
    <w:multiLevelType w:val="hybridMultilevel"/>
    <w:tmpl w:val="F3548F8E"/>
    <w:lvl w:ilvl="0" w:tplc="130CFAD2">
      <w:numFmt w:val="bullet"/>
      <w:lvlText w:val="-"/>
      <w:lvlJc w:val="left"/>
      <w:pPr>
        <w:ind w:hanging="360" w:left="720"/>
      </w:pPr>
      <w:rPr>
        <w:rFonts w:ascii="Garamond" w:cs="Garamond" w:eastAsiaTheme="minorEastAsia"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1DC01076"/>
    <w:multiLevelType w:val="hybridMultilevel"/>
    <w:tmpl w:val="6B7CF498"/>
    <w:lvl w:ilvl="0" w:tplc="C888AF8E">
      <w:start w:val="2"/>
      <w:numFmt w:val="bullet"/>
      <w:lvlText w:val="-"/>
      <w:lvlJc w:val="left"/>
      <w:pPr>
        <w:ind w:hanging="360" w:left="720"/>
      </w:pPr>
      <w:rPr>
        <w:rFonts w:ascii="Tahoma" w:cs="Tahoma" w:eastAsiaTheme="minorEastAsia" w:hAnsi="Tahoma"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2AA35741"/>
    <w:multiLevelType w:val="hybridMultilevel"/>
    <w:tmpl w:val="3954B5C6"/>
    <w:lvl w:ilvl="0" w:tplc="040C0017">
      <w:start w:val="1"/>
      <w:numFmt w:val="lowerLetter"/>
      <w:lvlText w:val="%1)"/>
      <w:lvlJc w:val="left"/>
      <w:pPr>
        <w:ind w:hanging="360" w:left="720"/>
      </w:pPr>
      <w:rPr>
        <w:rFonts w:hint="default"/>
      </w:rPr>
    </w:lvl>
    <w:lvl w:ilvl="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8">
    <w:nsid w:val="3C206922"/>
    <w:multiLevelType w:val="hybridMultilevel"/>
    <w:tmpl w:val="FD5E9D20"/>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9">
    <w:nsid w:val="44E96DC7"/>
    <w:multiLevelType w:val="hybridMultilevel"/>
    <w:tmpl w:val="7D6CFE4C"/>
    <w:lvl w:ilvl="0" w:tplc="09D80DEC">
      <w:start w:val="4"/>
      <w:numFmt w:val="bullet"/>
      <w:lvlText w:val="-"/>
      <w:lvlJc w:val="left"/>
      <w:pPr>
        <w:ind w:hanging="360" w:left="720"/>
      </w:pPr>
      <w:rPr>
        <w:rFonts w:ascii="Times New Roman" w:cs="Times New Roman" w:eastAsia="MS Mincho"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486756E2"/>
    <w:multiLevelType w:val="hybridMultilevel"/>
    <w:tmpl w:val="8DA0CB16"/>
    <w:lvl w:ilvl="0" w:tplc="040C0011">
      <w:start w:val="1"/>
      <w:numFmt w:val="decimal"/>
      <w:lvlText w:val="%1)"/>
      <w:lvlJc w:val="left"/>
      <w:pPr>
        <w:tabs>
          <w:tab w:pos="720" w:val="num"/>
        </w:tabs>
        <w:ind w:hanging="360" w:left="720"/>
      </w:pPr>
      <w:rPr>
        <w:rFonts w:hint="default"/>
      </w:rPr>
    </w:lvl>
    <w:lvl w:ilvl="1" w:tentative="1" w:tplc="040C0019">
      <w:start w:val="1"/>
      <w:numFmt w:val="lowerLetter"/>
      <w:lvlText w:val="%2."/>
      <w:lvlJc w:val="left"/>
      <w:pPr>
        <w:tabs>
          <w:tab w:pos="1440" w:val="num"/>
        </w:tabs>
        <w:ind w:hanging="360" w:left="1440"/>
      </w:pPr>
    </w:lvl>
    <w:lvl w:ilvl="2" w:tentative="1" w:tplc="040C001B">
      <w:start w:val="1"/>
      <w:numFmt w:val="lowerRoman"/>
      <w:lvlText w:val="%3."/>
      <w:lvlJc w:val="right"/>
      <w:pPr>
        <w:tabs>
          <w:tab w:pos="2160" w:val="num"/>
        </w:tabs>
        <w:ind w:hanging="180" w:left="2160"/>
      </w:pPr>
    </w:lvl>
    <w:lvl w:ilvl="3" w:tentative="1" w:tplc="040C000F">
      <w:start w:val="1"/>
      <w:numFmt w:val="decimal"/>
      <w:lvlText w:val="%4."/>
      <w:lvlJc w:val="left"/>
      <w:pPr>
        <w:tabs>
          <w:tab w:pos="2880" w:val="num"/>
        </w:tabs>
        <w:ind w:hanging="360" w:left="2880"/>
      </w:pPr>
    </w:lvl>
    <w:lvl w:ilvl="4" w:tentative="1" w:tplc="040C0019">
      <w:start w:val="1"/>
      <w:numFmt w:val="lowerLetter"/>
      <w:lvlText w:val="%5."/>
      <w:lvlJc w:val="left"/>
      <w:pPr>
        <w:tabs>
          <w:tab w:pos="3600" w:val="num"/>
        </w:tabs>
        <w:ind w:hanging="360" w:left="3600"/>
      </w:pPr>
    </w:lvl>
    <w:lvl w:ilvl="5" w:tentative="1" w:tplc="040C001B">
      <w:start w:val="1"/>
      <w:numFmt w:val="lowerRoman"/>
      <w:lvlText w:val="%6."/>
      <w:lvlJc w:val="right"/>
      <w:pPr>
        <w:tabs>
          <w:tab w:pos="4320" w:val="num"/>
        </w:tabs>
        <w:ind w:hanging="180" w:left="4320"/>
      </w:pPr>
    </w:lvl>
    <w:lvl w:ilvl="6" w:tentative="1" w:tplc="040C000F">
      <w:start w:val="1"/>
      <w:numFmt w:val="decimal"/>
      <w:lvlText w:val="%7."/>
      <w:lvlJc w:val="left"/>
      <w:pPr>
        <w:tabs>
          <w:tab w:pos="5040" w:val="num"/>
        </w:tabs>
        <w:ind w:hanging="360" w:left="5040"/>
      </w:pPr>
    </w:lvl>
    <w:lvl w:ilvl="7" w:tentative="1" w:tplc="040C0019">
      <w:start w:val="1"/>
      <w:numFmt w:val="lowerLetter"/>
      <w:lvlText w:val="%8."/>
      <w:lvlJc w:val="left"/>
      <w:pPr>
        <w:tabs>
          <w:tab w:pos="5760" w:val="num"/>
        </w:tabs>
        <w:ind w:hanging="360" w:left="5760"/>
      </w:pPr>
    </w:lvl>
    <w:lvl w:ilvl="8" w:tentative="1" w:tplc="040C001B">
      <w:start w:val="1"/>
      <w:numFmt w:val="lowerRoman"/>
      <w:lvlText w:val="%9."/>
      <w:lvlJc w:val="right"/>
      <w:pPr>
        <w:tabs>
          <w:tab w:pos="6480" w:val="num"/>
        </w:tabs>
        <w:ind w:hanging="180" w:left="6480"/>
      </w:pPr>
    </w:lvl>
  </w:abstractNum>
  <w:abstractNum w15:restartNumberingAfterBreak="0" w:abstractNumId="11">
    <w:nsid w:val="514D48BB"/>
    <w:multiLevelType w:val="hybridMultilevel"/>
    <w:tmpl w:val="ADAC47F8"/>
    <w:lvl w:ilvl="0" w:tplc="040C0017">
      <w:start w:val="1"/>
      <w:numFmt w:val="lowerLetter"/>
      <w:lvlText w:val="%1)"/>
      <w:lvlJc w:val="left"/>
      <w:pPr>
        <w:tabs>
          <w:tab w:pos="720" w:val="num"/>
        </w:tabs>
        <w:ind w:hanging="360" w:left="720"/>
      </w:pPr>
      <w:rPr>
        <w:rFonts w:hint="default"/>
      </w:rPr>
    </w:lvl>
    <w:lvl w:ilvl="1" w:tentative="1" w:tplc="040C0019">
      <w:start w:val="1"/>
      <w:numFmt w:val="lowerLetter"/>
      <w:lvlText w:val="%2."/>
      <w:lvlJc w:val="left"/>
      <w:pPr>
        <w:tabs>
          <w:tab w:pos="1440" w:val="num"/>
        </w:tabs>
        <w:ind w:hanging="360" w:left="1440"/>
      </w:pPr>
    </w:lvl>
    <w:lvl w:ilvl="2" w:tentative="1" w:tplc="040C001B">
      <w:start w:val="1"/>
      <w:numFmt w:val="lowerRoman"/>
      <w:lvlText w:val="%3."/>
      <w:lvlJc w:val="right"/>
      <w:pPr>
        <w:tabs>
          <w:tab w:pos="2160" w:val="num"/>
        </w:tabs>
        <w:ind w:hanging="180" w:left="2160"/>
      </w:pPr>
    </w:lvl>
    <w:lvl w:ilvl="3" w:tentative="1" w:tplc="040C000F">
      <w:start w:val="1"/>
      <w:numFmt w:val="decimal"/>
      <w:lvlText w:val="%4."/>
      <w:lvlJc w:val="left"/>
      <w:pPr>
        <w:tabs>
          <w:tab w:pos="2880" w:val="num"/>
        </w:tabs>
        <w:ind w:hanging="360" w:left="2880"/>
      </w:pPr>
    </w:lvl>
    <w:lvl w:ilvl="4" w:tentative="1" w:tplc="040C0019">
      <w:start w:val="1"/>
      <w:numFmt w:val="lowerLetter"/>
      <w:lvlText w:val="%5."/>
      <w:lvlJc w:val="left"/>
      <w:pPr>
        <w:tabs>
          <w:tab w:pos="3600" w:val="num"/>
        </w:tabs>
        <w:ind w:hanging="360" w:left="3600"/>
      </w:pPr>
    </w:lvl>
    <w:lvl w:ilvl="5" w:tentative="1" w:tplc="040C001B">
      <w:start w:val="1"/>
      <w:numFmt w:val="lowerRoman"/>
      <w:lvlText w:val="%6."/>
      <w:lvlJc w:val="right"/>
      <w:pPr>
        <w:tabs>
          <w:tab w:pos="4320" w:val="num"/>
        </w:tabs>
        <w:ind w:hanging="180" w:left="4320"/>
      </w:pPr>
    </w:lvl>
    <w:lvl w:ilvl="6" w:tentative="1" w:tplc="040C000F">
      <w:start w:val="1"/>
      <w:numFmt w:val="decimal"/>
      <w:lvlText w:val="%7."/>
      <w:lvlJc w:val="left"/>
      <w:pPr>
        <w:tabs>
          <w:tab w:pos="5040" w:val="num"/>
        </w:tabs>
        <w:ind w:hanging="360" w:left="5040"/>
      </w:pPr>
    </w:lvl>
    <w:lvl w:ilvl="7" w:tentative="1" w:tplc="040C0019">
      <w:start w:val="1"/>
      <w:numFmt w:val="lowerLetter"/>
      <w:lvlText w:val="%8."/>
      <w:lvlJc w:val="left"/>
      <w:pPr>
        <w:tabs>
          <w:tab w:pos="5760" w:val="num"/>
        </w:tabs>
        <w:ind w:hanging="360" w:left="5760"/>
      </w:pPr>
    </w:lvl>
    <w:lvl w:ilvl="8" w:tentative="1" w:tplc="040C001B">
      <w:start w:val="1"/>
      <w:numFmt w:val="lowerRoman"/>
      <w:lvlText w:val="%9."/>
      <w:lvlJc w:val="right"/>
      <w:pPr>
        <w:tabs>
          <w:tab w:pos="6480" w:val="num"/>
        </w:tabs>
        <w:ind w:hanging="180" w:left="6480"/>
      </w:pPr>
    </w:lvl>
  </w:abstractNum>
  <w:abstractNum w15:restartNumberingAfterBreak="0" w:abstractNumId="12">
    <w:nsid w:val="531106ED"/>
    <w:multiLevelType w:val="hybridMultilevel"/>
    <w:tmpl w:val="E4B23A44"/>
    <w:lvl w:ilvl="0" w:tplc="040C0011">
      <w:start w:val="1"/>
      <w:numFmt w:val="decimal"/>
      <w:lvlText w:val="%1)"/>
      <w:lvlJc w:val="left"/>
      <w:pPr>
        <w:tabs>
          <w:tab w:pos="720" w:val="num"/>
        </w:tabs>
        <w:ind w:hanging="360" w:left="720"/>
      </w:pPr>
      <w:rPr>
        <w:rFonts w:hint="default"/>
      </w:rPr>
    </w:lvl>
    <w:lvl w:ilvl="1" w:tentative="1" w:tplc="040C0019">
      <w:start w:val="1"/>
      <w:numFmt w:val="lowerLetter"/>
      <w:lvlText w:val="%2."/>
      <w:lvlJc w:val="left"/>
      <w:pPr>
        <w:tabs>
          <w:tab w:pos="1440" w:val="num"/>
        </w:tabs>
        <w:ind w:hanging="360" w:left="1440"/>
      </w:pPr>
    </w:lvl>
    <w:lvl w:ilvl="2" w:tentative="1" w:tplc="040C001B">
      <w:start w:val="1"/>
      <w:numFmt w:val="lowerRoman"/>
      <w:lvlText w:val="%3."/>
      <w:lvlJc w:val="right"/>
      <w:pPr>
        <w:tabs>
          <w:tab w:pos="2160" w:val="num"/>
        </w:tabs>
        <w:ind w:hanging="180" w:left="2160"/>
      </w:pPr>
    </w:lvl>
    <w:lvl w:ilvl="3" w:tentative="1" w:tplc="040C000F">
      <w:start w:val="1"/>
      <w:numFmt w:val="decimal"/>
      <w:lvlText w:val="%4."/>
      <w:lvlJc w:val="left"/>
      <w:pPr>
        <w:tabs>
          <w:tab w:pos="2880" w:val="num"/>
        </w:tabs>
        <w:ind w:hanging="360" w:left="2880"/>
      </w:pPr>
    </w:lvl>
    <w:lvl w:ilvl="4" w:tentative="1" w:tplc="040C0019">
      <w:start w:val="1"/>
      <w:numFmt w:val="lowerLetter"/>
      <w:lvlText w:val="%5."/>
      <w:lvlJc w:val="left"/>
      <w:pPr>
        <w:tabs>
          <w:tab w:pos="3600" w:val="num"/>
        </w:tabs>
        <w:ind w:hanging="360" w:left="3600"/>
      </w:pPr>
    </w:lvl>
    <w:lvl w:ilvl="5" w:tentative="1" w:tplc="040C001B">
      <w:start w:val="1"/>
      <w:numFmt w:val="lowerRoman"/>
      <w:lvlText w:val="%6."/>
      <w:lvlJc w:val="right"/>
      <w:pPr>
        <w:tabs>
          <w:tab w:pos="4320" w:val="num"/>
        </w:tabs>
        <w:ind w:hanging="180" w:left="4320"/>
      </w:pPr>
    </w:lvl>
    <w:lvl w:ilvl="6" w:tentative="1" w:tplc="040C000F">
      <w:start w:val="1"/>
      <w:numFmt w:val="decimal"/>
      <w:lvlText w:val="%7."/>
      <w:lvlJc w:val="left"/>
      <w:pPr>
        <w:tabs>
          <w:tab w:pos="5040" w:val="num"/>
        </w:tabs>
        <w:ind w:hanging="360" w:left="5040"/>
      </w:pPr>
    </w:lvl>
    <w:lvl w:ilvl="7" w:tentative="1" w:tplc="040C0019">
      <w:start w:val="1"/>
      <w:numFmt w:val="lowerLetter"/>
      <w:lvlText w:val="%8."/>
      <w:lvlJc w:val="left"/>
      <w:pPr>
        <w:tabs>
          <w:tab w:pos="5760" w:val="num"/>
        </w:tabs>
        <w:ind w:hanging="360" w:left="5760"/>
      </w:pPr>
    </w:lvl>
    <w:lvl w:ilvl="8" w:tentative="1" w:tplc="040C001B">
      <w:start w:val="1"/>
      <w:numFmt w:val="lowerRoman"/>
      <w:lvlText w:val="%9."/>
      <w:lvlJc w:val="right"/>
      <w:pPr>
        <w:tabs>
          <w:tab w:pos="6480" w:val="num"/>
        </w:tabs>
        <w:ind w:hanging="180" w:left="6480"/>
      </w:pPr>
    </w:lvl>
  </w:abstractNum>
  <w:abstractNum w15:restartNumberingAfterBreak="0" w:abstractNumId="13">
    <w:nsid w:val="60F262FD"/>
    <w:multiLevelType w:val="multilevel"/>
    <w:tmpl w:val="B7F856F8"/>
    <w:lvl w:ilvl="0">
      <w:start w:val="6"/>
      <w:numFmt w:val="decimal"/>
      <w:lvlText w:val="%1"/>
      <w:lvlJc w:val="left"/>
      <w:pPr>
        <w:ind w:hanging="600" w:left="600"/>
      </w:pPr>
      <w:rPr>
        <w:rFonts w:hint="default"/>
      </w:rPr>
    </w:lvl>
    <w:lvl w:ilvl="1">
      <w:start w:val="3"/>
      <w:numFmt w:val="decimal"/>
      <w:lvlText w:val="%1.%2"/>
      <w:lvlJc w:val="left"/>
      <w:pPr>
        <w:ind w:hanging="600" w:left="600"/>
      </w:pPr>
      <w:rPr>
        <w:rFonts w:hint="default"/>
      </w:rPr>
    </w:lvl>
    <w:lvl w:ilvl="2">
      <w:start w:val="5"/>
      <w:numFmt w:val="decimal"/>
      <w:lvlText w:val="%1.%2.%3"/>
      <w:lvlJc w:val="left"/>
      <w:pPr>
        <w:ind w:hanging="720" w:left="720"/>
      </w:pPr>
      <w:rPr>
        <w:rFonts w:hint="default"/>
      </w:rPr>
    </w:lvl>
    <w:lvl w:ilvl="3">
      <w:start w:val="2"/>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14">
    <w:nsid w:val="65140844"/>
    <w:multiLevelType w:val="multilevel"/>
    <w:tmpl w:val="B31A6266"/>
    <w:lvl w:ilvl="0">
      <w:start w:val="6"/>
      <w:numFmt w:val="decimal"/>
      <w:lvlText w:val="%1"/>
      <w:lvlJc w:val="left"/>
      <w:pPr>
        <w:ind w:hanging="435" w:left="435"/>
      </w:pPr>
      <w:rPr>
        <w:rFonts w:hint="default"/>
      </w:rPr>
    </w:lvl>
    <w:lvl w:ilvl="1">
      <w:start w:val="3"/>
      <w:numFmt w:val="decimal"/>
      <w:lvlText w:val="%1.%2"/>
      <w:lvlJc w:val="left"/>
      <w:pPr>
        <w:ind w:hanging="435" w:left="435"/>
      </w:pPr>
      <w:rPr>
        <w:rFonts w:hint="default"/>
      </w:rPr>
    </w:lvl>
    <w:lvl w:ilvl="2">
      <w:start w:val="5"/>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15">
    <w:nsid w:val="77A2656E"/>
    <w:multiLevelType w:val="multilevel"/>
    <w:tmpl w:val="CD98BD20"/>
    <w:lvl w:ilvl="0">
      <w:start w:val="6"/>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16">
    <w:nsid w:val="7A9E4A44"/>
    <w:multiLevelType w:val="singleLevel"/>
    <w:tmpl w:val="1CA2FD24"/>
    <w:lvl w:ilvl="0">
      <w:start w:val="1"/>
      <w:numFmt w:val="none"/>
      <w:pStyle w:val="Titre4"/>
      <w:lvlText w:val=""/>
      <w:lvlJc w:val="left"/>
      <w:pPr>
        <w:tabs>
          <w:tab w:pos="720" w:val="num"/>
        </w:tabs>
      </w:pPr>
      <w:rPr>
        <w:rFonts w:ascii="Arial Black" w:cs="Arial Black" w:hAnsi="Arial Black" w:hint="default"/>
        <w:sz w:val="22"/>
        <w:szCs w:val="22"/>
      </w:rPr>
    </w:lvl>
  </w:abstractNum>
  <w:num w:numId="1">
    <w:abstractNumId w:val="9"/>
  </w:num>
  <w:num w:numId="2">
    <w:abstractNumId w:val="2"/>
  </w:num>
  <w:num w:numId="3">
    <w:abstractNumId w:val="7"/>
  </w:num>
  <w:num w:numId="4">
    <w:abstractNumId w:val="16"/>
  </w:num>
  <w:num w:numId="5">
    <w:abstractNumId w:val="4"/>
  </w:num>
  <w:num w:numId="6">
    <w:abstractNumId w:val="5"/>
  </w:num>
  <w:num w:numId="7">
    <w:abstractNumId w:val="10"/>
  </w:num>
  <w:num w:numId="8">
    <w:abstractNumId w:val="11"/>
  </w:num>
  <w:num w:numId="9">
    <w:abstractNumId w:val="12"/>
  </w:num>
  <w:num w:numId="10">
    <w:abstractNumId w:val="8"/>
  </w:num>
  <w:num w:numId="11">
    <w:abstractNumId w:val="0"/>
  </w:num>
  <w:num w:numId="12">
    <w:abstractNumId w:val="3"/>
  </w:num>
  <w:num w:numId="13">
    <w:abstractNumId w:val="15"/>
  </w:num>
  <w:num w:numId="14">
    <w:abstractNumId w:val="1"/>
  </w:num>
  <w:num w:numId="15">
    <w:abstractNumId w:val="14"/>
  </w:num>
  <w:num w:numId="16">
    <w:abstractNumId w:val="13"/>
  </w:num>
  <w:num w:numId="17">
    <w:abstractNumId w:val="6"/>
  </w:num>
  <w:num w:numId="18">
    <w:abstractNumId w:val="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zoom w:percent="120"/>
  <w:proofState w:grammar="clean" w:spelling="clean"/>
  <w:defaultTabStop w:val="708"/>
  <w:hyphenationZone w:val="425"/>
  <w:drawingGridHorizontalSpacing w:val="110"/>
  <w:displayHorizontalDrawingGridEvery w:val="2"/>
  <w:characterSpacingControl w:val="doNotCompress"/>
  <w:hdrShapeDefaults>
    <o:shapedefaults spidmax="20481" v:ext="edi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36E0"/>
    <w:rsid w:val="000036E0"/>
    <w:rsid w:val="00051C76"/>
    <w:rsid w:val="00082168"/>
    <w:rsid w:val="00091199"/>
    <w:rsid w:val="000A4FE7"/>
    <w:rsid w:val="000C78EE"/>
    <w:rsid w:val="000F1D25"/>
    <w:rsid w:val="00111A76"/>
    <w:rsid w:val="00113831"/>
    <w:rsid w:val="00113D8E"/>
    <w:rsid w:val="00114079"/>
    <w:rsid w:val="00126D41"/>
    <w:rsid w:val="00131517"/>
    <w:rsid w:val="0013442A"/>
    <w:rsid w:val="00134FB3"/>
    <w:rsid w:val="00143FC6"/>
    <w:rsid w:val="00147CAA"/>
    <w:rsid w:val="00165E1C"/>
    <w:rsid w:val="00174B5D"/>
    <w:rsid w:val="00177FB7"/>
    <w:rsid w:val="00186CBD"/>
    <w:rsid w:val="00187CA5"/>
    <w:rsid w:val="00191B11"/>
    <w:rsid w:val="001A15DE"/>
    <w:rsid w:val="001A5F72"/>
    <w:rsid w:val="001B1011"/>
    <w:rsid w:val="001B2FBB"/>
    <w:rsid w:val="001C021D"/>
    <w:rsid w:val="001C203F"/>
    <w:rsid w:val="001D280F"/>
    <w:rsid w:val="001E0191"/>
    <w:rsid w:val="001F7358"/>
    <w:rsid w:val="00231F12"/>
    <w:rsid w:val="00241B6C"/>
    <w:rsid w:val="00252F72"/>
    <w:rsid w:val="0027486B"/>
    <w:rsid w:val="00275060"/>
    <w:rsid w:val="00297A45"/>
    <w:rsid w:val="002A2B9B"/>
    <w:rsid w:val="002A6175"/>
    <w:rsid w:val="002C6A63"/>
    <w:rsid w:val="002C78F5"/>
    <w:rsid w:val="002E43F9"/>
    <w:rsid w:val="002F098F"/>
    <w:rsid w:val="002F1B6A"/>
    <w:rsid w:val="003059FE"/>
    <w:rsid w:val="003079DA"/>
    <w:rsid w:val="00346150"/>
    <w:rsid w:val="003612EB"/>
    <w:rsid w:val="00373660"/>
    <w:rsid w:val="00375B04"/>
    <w:rsid w:val="00385157"/>
    <w:rsid w:val="0039154A"/>
    <w:rsid w:val="003A174F"/>
    <w:rsid w:val="003A4CD4"/>
    <w:rsid w:val="003A5CE2"/>
    <w:rsid w:val="003A6525"/>
    <w:rsid w:val="003D6162"/>
    <w:rsid w:val="003D6AE9"/>
    <w:rsid w:val="003D7A38"/>
    <w:rsid w:val="003D7CC8"/>
    <w:rsid w:val="003E2B0B"/>
    <w:rsid w:val="0044406A"/>
    <w:rsid w:val="00473E91"/>
    <w:rsid w:val="00473EAA"/>
    <w:rsid w:val="0049069F"/>
    <w:rsid w:val="004B1962"/>
    <w:rsid w:val="004B31EB"/>
    <w:rsid w:val="004C4438"/>
    <w:rsid w:val="004C49D5"/>
    <w:rsid w:val="004C66F3"/>
    <w:rsid w:val="004E28D6"/>
    <w:rsid w:val="005058CC"/>
    <w:rsid w:val="005135AE"/>
    <w:rsid w:val="005218C5"/>
    <w:rsid w:val="00523344"/>
    <w:rsid w:val="00544B97"/>
    <w:rsid w:val="00545059"/>
    <w:rsid w:val="00567C38"/>
    <w:rsid w:val="00582B36"/>
    <w:rsid w:val="00587A01"/>
    <w:rsid w:val="005B269B"/>
    <w:rsid w:val="005B7ACC"/>
    <w:rsid w:val="005C6AA8"/>
    <w:rsid w:val="005F4F63"/>
    <w:rsid w:val="006042EA"/>
    <w:rsid w:val="006079DE"/>
    <w:rsid w:val="0061139D"/>
    <w:rsid w:val="00616446"/>
    <w:rsid w:val="00624C3B"/>
    <w:rsid w:val="00633AEA"/>
    <w:rsid w:val="006350C0"/>
    <w:rsid w:val="00637C75"/>
    <w:rsid w:val="00655F46"/>
    <w:rsid w:val="00662046"/>
    <w:rsid w:val="00693C5C"/>
    <w:rsid w:val="006D5BD2"/>
    <w:rsid w:val="006E4EB1"/>
    <w:rsid w:val="006F088E"/>
    <w:rsid w:val="006F3CE1"/>
    <w:rsid w:val="006F6738"/>
    <w:rsid w:val="00703CDE"/>
    <w:rsid w:val="007059F1"/>
    <w:rsid w:val="00716672"/>
    <w:rsid w:val="00716D12"/>
    <w:rsid w:val="00735D8C"/>
    <w:rsid w:val="007379B0"/>
    <w:rsid w:val="00742AB1"/>
    <w:rsid w:val="00745716"/>
    <w:rsid w:val="0077570D"/>
    <w:rsid w:val="00776FBC"/>
    <w:rsid w:val="00796488"/>
    <w:rsid w:val="007C1D4A"/>
    <w:rsid w:val="008044E0"/>
    <w:rsid w:val="008058A0"/>
    <w:rsid w:val="0082258F"/>
    <w:rsid w:val="00836345"/>
    <w:rsid w:val="0084007D"/>
    <w:rsid w:val="008424BD"/>
    <w:rsid w:val="00850188"/>
    <w:rsid w:val="008726CC"/>
    <w:rsid w:val="00885C44"/>
    <w:rsid w:val="0089053D"/>
    <w:rsid w:val="00897F50"/>
    <w:rsid w:val="008A7EB8"/>
    <w:rsid w:val="008B4AEA"/>
    <w:rsid w:val="008B6A52"/>
    <w:rsid w:val="008D452C"/>
    <w:rsid w:val="008D6915"/>
    <w:rsid w:val="008E108A"/>
    <w:rsid w:val="008E44AA"/>
    <w:rsid w:val="008F4792"/>
    <w:rsid w:val="00906613"/>
    <w:rsid w:val="00913ADE"/>
    <w:rsid w:val="00916C4F"/>
    <w:rsid w:val="0093246E"/>
    <w:rsid w:val="00937F0F"/>
    <w:rsid w:val="0094399A"/>
    <w:rsid w:val="009450E5"/>
    <w:rsid w:val="00951D04"/>
    <w:rsid w:val="00952EE1"/>
    <w:rsid w:val="00960CD6"/>
    <w:rsid w:val="009743BA"/>
    <w:rsid w:val="00980BA5"/>
    <w:rsid w:val="009A622D"/>
    <w:rsid w:val="009B0A0E"/>
    <w:rsid w:val="009C0B84"/>
    <w:rsid w:val="009E3A09"/>
    <w:rsid w:val="009E3CDD"/>
    <w:rsid w:val="00A0193C"/>
    <w:rsid w:val="00A119A6"/>
    <w:rsid w:val="00A24A87"/>
    <w:rsid w:val="00A3273A"/>
    <w:rsid w:val="00A327BC"/>
    <w:rsid w:val="00A4479A"/>
    <w:rsid w:val="00A55D67"/>
    <w:rsid w:val="00A56317"/>
    <w:rsid w:val="00A62B16"/>
    <w:rsid w:val="00A7780D"/>
    <w:rsid w:val="00A8661A"/>
    <w:rsid w:val="00A9673E"/>
    <w:rsid w:val="00A96D33"/>
    <w:rsid w:val="00A97091"/>
    <w:rsid w:val="00AA4A49"/>
    <w:rsid w:val="00AC05AA"/>
    <w:rsid w:val="00AC099C"/>
    <w:rsid w:val="00B032C6"/>
    <w:rsid w:val="00B12471"/>
    <w:rsid w:val="00B14A8C"/>
    <w:rsid w:val="00B2364F"/>
    <w:rsid w:val="00B25201"/>
    <w:rsid w:val="00B2607D"/>
    <w:rsid w:val="00B53867"/>
    <w:rsid w:val="00B5728A"/>
    <w:rsid w:val="00B57D9C"/>
    <w:rsid w:val="00B84898"/>
    <w:rsid w:val="00BA745A"/>
    <w:rsid w:val="00BC5BE8"/>
    <w:rsid w:val="00BD63EA"/>
    <w:rsid w:val="00BF118B"/>
    <w:rsid w:val="00BF43BE"/>
    <w:rsid w:val="00BF4A83"/>
    <w:rsid w:val="00BF6A44"/>
    <w:rsid w:val="00C023AE"/>
    <w:rsid w:val="00C30BFF"/>
    <w:rsid w:val="00C34FFF"/>
    <w:rsid w:val="00C3625B"/>
    <w:rsid w:val="00C44BD9"/>
    <w:rsid w:val="00C54754"/>
    <w:rsid w:val="00C60352"/>
    <w:rsid w:val="00C72E96"/>
    <w:rsid w:val="00C747BC"/>
    <w:rsid w:val="00C770A4"/>
    <w:rsid w:val="00C83A13"/>
    <w:rsid w:val="00C83C99"/>
    <w:rsid w:val="00C93E0E"/>
    <w:rsid w:val="00CA20E1"/>
    <w:rsid w:val="00CB0018"/>
    <w:rsid w:val="00CB7750"/>
    <w:rsid w:val="00CC27F7"/>
    <w:rsid w:val="00CC51FF"/>
    <w:rsid w:val="00CD2A5C"/>
    <w:rsid w:val="00D00760"/>
    <w:rsid w:val="00D0596F"/>
    <w:rsid w:val="00D07895"/>
    <w:rsid w:val="00D337D9"/>
    <w:rsid w:val="00D379B3"/>
    <w:rsid w:val="00D57D02"/>
    <w:rsid w:val="00D66288"/>
    <w:rsid w:val="00D6781F"/>
    <w:rsid w:val="00D75547"/>
    <w:rsid w:val="00D758F1"/>
    <w:rsid w:val="00DB2B33"/>
    <w:rsid w:val="00DB4AF7"/>
    <w:rsid w:val="00DC1125"/>
    <w:rsid w:val="00DD148D"/>
    <w:rsid w:val="00DE0E90"/>
    <w:rsid w:val="00DF0AF1"/>
    <w:rsid w:val="00E11609"/>
    <w:rsid w:val="00E12E77"/>
    <w:rsid w:val="00E15288"/>
    <w:rsid w:val="00E20210"/>
    <w:rsid w:val="00E231DE"/>
    <w:rsid w:val="00E244AB"/>
    <w:rsid w:val="00E30AC5"/>
    <w:rsid w:val="00E36EC9"/>
    <w:rsid w:val="00E428C0"/>
    <w:rsid w:val="00E521CE"/>
    <w:rsid w:val="00E53725"/>
    <w:rsid w:val="00E72399"/>
    <w:rsid w:val="00E81BF1"/>
    <w:rsid w:val="00E8355B"/>
    <w:rsid w:val="00E8793D"/>
    <w:rsid w:val="00E941DA"/>
    <w:rsid w:val="00EA6363"/>
    <w:rsid w:val="00EB1601"/>
    <w:rsid w:val="00EE5BF6"/>
    <w:rsid w:val="00EF05F3"/>
    <w:rsid w:val="00EF19B0"/>
    <w:rsid w:val="00EF5456"/>
    <w:rsid w:val="00F03551"/>
    <w:rsid w:val="00F22959"/>
    <w:rsid w:val="00F33794"/>
    <w:rsid w:val="00F40F6F"/>
    <w:rsid w:val="00F611F3"/>
    <w:rsid w:val="00F87707"/>
    <w:rsid w:val="00F957C2"/>
    <w:rsid w:val="00FA3FFA"/>
    <w:rsid w:val="00FA5939"/>
    <w:rsid w:val="00FB0360"/>
    <w:rsid w:val="00FB4286"/>
    <w:rsid w:val="00FB5502"/>
    <w:rsid w:val="00FB5811"/>
    <w:rsid w:val="00FD690B"/>
    <w:rsid w:val="00FF2A4C"/>
  </w:rsids>
  <m:mathPr>
    <m:mathFont m:val="Cambria Math"/>
    <m:brkBin m:val="before"/>
    <m:brkBinSub m:val="--"/>
    <m:smallFrac m:val="0"/>
    <m:dispDef/>
    <m:lMargin m:val="0"/>
    <m:rMargin m:val="0"/>
    <m:defJc m:val="centerGroup"/>
    <m:wrapIndent m:val="1440"/>
    <m:intLim m:val="subSup"/>
    <m:naryLim m:val="undOvr"/>
  </m:mathPr>
  <w:themeFontLang w:eastAsia="ja-JP" w:val="fr-FR"/>
  <w:clrSchemeMapping w:accent1="accent1" w:accent2="accent2" w:accent3="accent3" w:accent4="accent4" w:accent5="accent5" w:accent6="accent6" w:bg1="light1" w:bg2="light2" w:followedHyperlink="followedHyperlink" w:hyperlink="hyperlink" w:t1="dark1" w:t2="dark2"/>
  <w:shapeDefaults>
    <o:shapedefaults spidmax="20481" v:ext="edit"/>
    <o:shapelayout v:ext="edit">
      <o:idmap data="1" v:ext="edit"/>
    </o:shapelayout>
  </w:shapeDefaults>
  <w:decimalSymbol w:val=","/>
  <w:listSeparator w:val=";"/>
  <w14:docId w14:val="0656C36E"/>
  <w15:docId w15:val="{1A88CCBE-94DF-475D-B1A5-04A515DA1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2"/>
        <w:szCs w:val="22"/>
        <w:lang w:bidi="ar-SA" w:eastAsia="fr-FR" w:val="fr-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nhideWhenUsed="1"/>
    <w:lsdException w:name="heading 3" w:qFormat="1" w:semiHidden="1" w:uiPriority="9" w:unhideWhenUsed="1"/>
    <w:lsdException w:name="heading 4" w:qFormat="1" w:semiHidden="1"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itre1" w:type="paragraph">
    <w:name w:val="heading 1"/>
    <w:basedOn w:val="Normal"/>
    <w:next w:val="Normal"/>
    <w:link w:val="Titre1Car"/>
    <w:uiPriority w:val="9"/>
    <w:qFormat/>
    <w:rsid w:val="000036E0"/>
    <w:pPr>
      <w:keepNext/>
      <w:keepLines/>
      <w:spacing w:after="0" w:before="480"/>
      <w:outlineLvl w:val="0"/>
    </w:pPr>
    <w:rPr>
      <w:rFonts w:asciiTheme="majorHAnsi" w:cstheme="majorBidi" w:eastAsiaTheme="majorEastAsia" w:hAnsiTheme="majorHAnsi"/>
      <w:b/>
      <w:bCs/>
      <w:color w:themeColor="accent1" w:themeShade="BF" w:val="A8422A"/>
      <w:sz w:val="28"/>
      <w:szCs w:val="28"/>
    </w:rPr>
  </w:style>
  <w:style w:styleId="Titre2" w:type="paragraph">
    <w:name w:val="heading 2"/>
    <w:basedOn w:val="Normal"/>
    <w:next w:val="Normal"/>
    <w:link w:val="Titre2Car"/>
    <w:uiPriority w:val="99"/>
    <w:unhideWhenUsed/>
    <w:qFormat/>
    <w:rsid w:val="00FB0360"/>
    <w:pPr>
      <w:keepNext/>
      <w:keepLines/>
      <w:spacing w:after="0" w:before="200"/>
      <w:outlineLvl w:val="1"/>
    </w:pPr>
    <w:rPr>
      <w:rFonts w:asciiTheme="majorHAnsi" w:cstheme="majorBidi" w:eastAsiaTheme="majorEastAsia" w:hAnsiTheme="majorHAnsi"/>
      <w:b/>
      <w:bCs/>
      <w:color w:themeColor="accent1" w:val="D16349"/>
      <w:sz w:val="26"/>
      <w:szCs w:val="26"/>
    </w:rPr>
  </w:style>
  <w:style w:styleId="Titre3" w:type="paragraph">
    <w:name w:val="heading 3"/>
    <w:basedOn w:val="Normal"/>
    <w:next w:val="Normal"/>
    <w:link w:val="Titre3Car"/>
    <w:uiPriority w:val="9"/>
    <w:semiHidden/>
    <w:unhideWhenUsed/>
    <w:qFormat/>
    <w:rsid w:val="000A4FE7"/>
    <w:pPr>
      <w:keepNext/>
      <w:keepLines/>
      <w:spacing w:after="0" w:before="200"/>
      <w:outlineLvl w:val="2"/>
    </w:pPr>
    <w:rPr>
      <w:rFonts w:asciiTheme="majorHAnsi" w:cstheme="majorBidi" w:eastAsiaTheme="majorEastAsia" w:hAnsiTheme="majorHAnsi"/>
      <w:b/>
      <w:bCs/>
      <w:color w:themeColor="accent1" w:val="D16349"/>
    </w:rPr>
  </w:style>
  <w:style w:styleId="Titre4" w:type="paragraph">
    <w:name w:val="heading 4"/>
    <w:basedOn w:val="Normal"/>
    <w:next w:val="Corpsdetexte"/>
    <w:link w:val="Titre4Car"/>
    <w:uiPriority w:val="99"/>
    <w:qFormat/>
    <w:rsid w:val="00B53867"/>
    <w:pPr>
      <w:keepNext/>
      <w:numPr>
        <w:numId w:val="4"/>
      </w:numPr>
      <w:autoSpaceDE w:val="0"/>
      <w:autoSpaceDN w:val="0"/>
      <w:spacing w:after="120" w:before="120" w:line="240" w:lineRule="auto"/>
      <w:ind w:left="1134"/>
      <w:outlineLvl w:val="3"/>
    </w:pPr>
    <w:rPr>
      <w:rFonts w:ascii="Arial Black" w:cs="Arial Black" w:hAnsi="Arial Black"/>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Textedebulles" w:type="paragraph">
    <w:name w:val="Balloon Text"/>
    <w:basedOn w:val="Normal"/>
    <w:link w:val="TextedebullesCar"/>
    <w:uiPriority w:val="99"/>
    <w:semiHidden/>
    <w:unhideWhenUsed/>
    <w:rsid w:val="000036E0"/>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0036E0"/>
    <w:rPr>
      <w:rFonts w:ascii="Tahoma" w:cs="Tahoma" w:hAnsi="Tahoma"/>
      <w:sz w:val="16"/>
      <w:szCs w:val="16"/>
    </w:rPr>
  </w:style>
  <w:style w:customStyle="1" w:styleId="Titre1Car" w:type="character">
    <w:name w:val="Titre 1 Car"/>
    <w:basedOn w:val="Policepardfaut"/>
    <w:link w:val="Titre1"/>
    <w:uiPriority w:val="9"/>
    <w:rsid w:val="000036E0"/>
    <w:rPr>
      <w:rFonts w:asciiTheme="majorHAnsi" w:cstheme="majorBidi" w:eastAsiaTheme="majorEastAsia" w:hAnsiTheme="majorHAnsi"/>
      <w:b/>
      <w:bCs/>
      <w:color w:themeColor="accent1" w:themeShade="BF" w:val="A8422A"/>
      <w:sz w:val="28"/>
      <w:szCs w:val="28"/>
    </w:rPr>
  </w:style>
  <w:style w:styleId="En-ttedetabledesmatires" w:type="paragraph">
    <w:name w:val="TOC Heading"/>
    <w:basedOn w:val="Titre1"/>
    <w:next w:val="Normal"/>
    <w:uiPriority w:val="39"/>
    <w:unhideWhenUsed/>
    <w:qFormat/>
    <w:rsid w:val="000036E0"/>
    <w:pPr>
      <w:outlineLvl w:val="9"/>
    </w:pPr>
    <w:rPr>
      <w:lang w:eastAsia="en-US"/>
    </w:rPr>
  </w:style>
  <w:style w:customStyle="1" w:styleId="alvar" w:type="paragraph">
    <w:name w:val="al_var"/>
    <w:basedOn w:val="Normal"/>
    <w:rsid w:val="000036E0"/>
    <w:pPr>
      <w:spacing w:after="100" w:afterAutospacing="1" w:before="100" w:beforeAutospacing="1" w:line="240" w:lineRule="auto"/>
    </w:pPr>
    <w:rPr>
      <w:rFonts w:ascii="Times New Roman" w:cs="Times New Roman" w:eastAsia="MS Mincho" w:hAnsi="Times New Roman"/>
      <w:sz w:val="24"/>
      <w:szCs w:val="24"/>
    </w:rPr>
  </w:style>
  <w:style w:styleId="TM1" w:type="paragraph">
    <w:name w:val="toc 1"/>
    <w:basedOn w:val="Normal"/>
    <w:next w:val="Normal"/>
    <w:autoRedefine/>
    <w:uiPriority w:val="39"/>
    <w:unhideWhenUsed/>
    <w:rsid w:val="000036E0"/>
    <w:pPr>
      <w:spacing w:after="100"/>
    </w:pPr>
  </w:style>
  <w:style w:styleId="Lienhypertexte" w:type="character">
    <w:name w:val="Hyperlink"/>
    <w:basedOn w:val="Policepardfaut"/>
    <w:uiPriority w:val="99"/>
    <w:unhideWhenUsed/>
    <w:rsid w:val="000036E0"/>
    <w:rPr>
      <w:color w:themeColor="hyperlink" w:val="00A3D6"/>
      <w:u w:val="single"/>
    </w:rPr>
  </w:style>
  <w:style w:styleId="Paragraphedeliste" w:type="paragraph">
    <w:name w:val="List Paragraph"/>
    <w:basedOn w:val="Normal"/>
    <w:uiPriority w:val="34"/>
    <w:qFormat/>
    <w:rsid w:val="005135AE"/>
    <w:pPr>
      <w:ind w:left="720"/>
      <w:contextualSpacing/>
    </w:pPr>
  </w:style>
  <w:style w:styleId="Grilledutableau" w:type="table">
    <w:name w:val="Table Grid"/>
    <w:basedOn w:val="TableauNormal"/>
    <w:rsid w:val="005135AE"/>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Tramemoyenne1-Accent6" w:type="table">
    <w:name w:val="Medium Shading 1 Accent 6"/>
    <w:basedOn w:val="TableauNormal"/>
    <w:uiPriority w:val="63"/>
    <w:rsid w:val="005135AE"/>
    <w:pPr>
      <w:spacing w:after="0" w:line="240" w:lineRule="auto"/>
    </w:pPr>
    <w:tblPr>
      <w:tblStyleRowBandSize w:val="1"/>
      <w:tblStyleColBandSize w:val="1"/>
      <w:tblBorders>
        <w:top w:color="DCAB76" w:space="0" w:sz="8" w:themeColor="accent6" w:themeTint="BF" w:val="single"/>
        <w:left w:color="DCAB76" w:space="0" w:sz="8" w:themeColor="accent6" w:themeTint="BF" w:val="single"/>
        <w:bottom w:color="DCAB76" w:space="0" w:sz="8" w:themeColor="accent6" w:themeTint="BF" w:val="single"/>
        <w:right w:color="DCAB76" w:space="0" w:sz="8" w:themeColor="accent6" w:themeTint="BF" w:val="single"/>
        <w:insideH w:color="DCAB76" w:space="0" w:sz="8" w:themeColor="accent6" w:themeTint="BF" w:val="single"/>
      </w:tblBorders>
    </w:tblPr>
    <w:tblStylePr w:type="firstRow">
      <w:pPr>
        <w:spacing w:after="0" w:before="0" w:line="240" w:lineRule="auto"/>
      </w:pPr>
      <w:rPr>
        <w:b/>
        <w:bCs/>
        <w:color w:themeColor="background1" w:val="FFFFFF"/>
      </w:rPr>
      <w:tblPr/>
      <w:tcPr>
        <w:tcBorders>
          <w:top w:color="DCAB76" w:space="0" w:sz="8" w:themeColor="accent6" w:themeTint="BF" w:val="single"/>
          <w:left w:color="DCAB76" w:space="0" w:sz="8" w:themeColor="accent6" w:themeTint="BF" w:val="single"/>
          <w:bottom w:color="DCAB76" w:space="0" w:sz="8" w:themeColor="accent6" w:themeTint="BF" w:val="single"/>
          <w:right w:color="DCAB76" w:space="0" w:sz="8" w:themeColor="accent6" w:themeTint="BF" w:val="single"/>
          <w:insideH w:val="nil"/>
          <w:insideV w:val="nil"/>
        </w:tcBorders>
        <w:shd w:color="auto" w:fill="D19049" w:themeFill="accent6" w:val="clear"/>
      </w:tcPr>
    </w:tblStylePr>
    <w:tblStylePr w:type="lastRow">
      <w:pPr>
        <w:spacing w:after="0" w:before="0" w:line="240" w:lineRule="auto"/>
      </w:pPr>
      <w:rPr>
        <w:b/>
        <w:bCs/>
      </w:rPr>
      <w:tblPr/>
      <w:tcPr>
        <w:tcBorders>
          <w:top w:color="DCAB76" w:space="0" w:sz="6" w:themeColor="accent6" w:themeTint="BF" w:val="double"/>
          <w:left w:color="DCAB76" w:space="0" w:sz="8" w:themeColor="accent6" w:themeTint="BF" w:val="single"/>
          <w:bottom w:color="DCAB76" w:space="0" w:sz="8" w:themeColor="accent6" w:themeTint="BF" w:val="single"/>
          <w:right w:color="DCAB76"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3E3D2" w:themeFill="accent6" w:themeFillTint="3F" w:val="clear"/>
      </w:tcPr>
    </w:tblStylePr>
    <w:tblStylePr w:type="band1Horz">
      <w:tblPr/>
      <w:tcPr>
        <w:tcBorders>
          <w:insideH w:val="nil"/>
          <w:insideV w:val="nil"/>
        </w:tcBorders>
        <w:shd w:color="auto" w:fill="F3E3D2" w:themeFill="accent6" w:themeFillTint="3F" w:val="clear"/>
      </w:tcPr>
    </w:tblStylePr>
    <w:tblStylePr w:type="band2Horz">
      <w:tblPr/>
      <w:tcPr>
        <w:tcBorders>
          <w:insideH w:val="nil"/>
          <w:insideV w:val="nil"/>
        </w:tcBorders>
      </w:tcPr>
    </w:tblStylePr>
  </w:style>
  <w:style w:styleId="Grilleclaire-Accent6" w:type="table">
    <w:name w:val="Light Grid Accent 6"/>
    <w:basedOn w:val="TableauNormal"/>
    <w:uiPriority w:val="62"/>
    <w:rsid w:val="005135AE"/>
    <w:pPr>
      <w:spacing w:after="0" w:line="240" w:lineRule="auto"/>
    </w:pPr>
    <w:tblPr>
      <w:tblStyleRowBandSize w:val="1"/>
      <w:tblStyleColBandSize w:val="1"/>
      <w:tblBorders>
        <w:top w:color="D19049" w:space="0" w:sz="8" w:themeColor="accent6" w:val="single"/>
        <w:left w:color="D19049" w:space="0" w:sz="8" w:themeColor="accent6" w:val="single"/>
        <w:bottom w:color="D19049" w:space="0" w:sz="8" w:themeColor="accent6" w:val="single"/>
        <w:right w:color="D19049" w:space="0" w:sz="8" w:themeColor="accent6" w:val="single"/>
        <w:insideH w:color="D19049" w:space="0" w:sz="8" w:themeColor="accent6" w:val="single"/>
        <w:insideV w:color="D19049"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D19049" w:space="0" w:sz="8" w:themeColor="accent6" w:val="single"/>
          <w:left w:color="D19049" w:space="0" w:sz="8" w:themeColor="accent6" w:val="single"/>
          <w:bottom w:color="D19049" w:space="0" w:sz="18" w:themeColor="accent6" w:val="single"/>
          <w:right w:color="D19049" w:space="0" w:sz="8" w:themeColor="accent6" w:val="single"/>
          <w:insideH w:val="nil"/>
          <w:insideV w:color="D19049"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D19049" w:space="0" w:sz="6" w:themeColor="accent6" w:val="double"/>
          <w:left w:color="D19049" w:space="0" w:sz="8" w:themeColor="accent6" w:val="single"/>
          <w:bottom w:color="D19049" w:space="0" w:sz="8" w:themeColor="accent6" w:val="single"/>
          <w:right w:color="D19049" w:space="0" w:sz="8" w:themeColor="accent6" w:val="single"/>
          <w:insideH w:val="nil"/>
          <w:insideV w:color="D19049"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D19049" w:space="0" w:sz="8" w:themeColor="accent6" w:val="single"/>
          <w:left w:color="D19049" w:space="0" w:sz="8" w:themeColor="accent6" w:val="single"/>
          <w:bottom w:color="D19049" w:space="0" w:sz="8" w:themeColor="accent6" w:val="single"/>
          <w:right w:color="D19049" w:space="0" w:sz="8" w:themeColor="accent6" w:val="single"/>
        </w:tcBorders>
      </w:tcPr>
    </w:tblStylePr>
    <w:tblStylePr w:type="band1Vert">
      <w:tblPr/>
      <w:tcPr>
        <w:tcBorders>
          <w:top w:color="D19049" w:space="0" w:sz="8" w:themeColor="accent6" w:val="single"/>
          <w:left w:color="D19049" w:space="0" w:sz="8" w:themeColor="accent6" w:val="single"/>
          <w:bottom w:color="D19049" w:space="0" w:sz="8" w:themeColor="accent6" w:val="single"/>
          <w:right w:color="D19049" w:space="0" w:sz="8" w:themeColor="accent6" w:val="single"/>
        </w:tcBorders>
        <w:shd w:color="auto" w:fill="F3E3D2" w:themeFill="accent6" w:themeFillTint="3F" w:val="clear"/>
      </w:tcPr>
    </w:tblStylePr>
    <w:tblStylePr w:type="band1Horz">
      <w:tblPr/>
      <w:tcPr>
        <w:tcBorders>
          <w:top w:color="D19049" w:space="0" w:sz="8" w:themeColor="accent6" w:val="single"/>
          <w:left w:color="D19049" w:space="0" w:sz="8" w:themeColor="accent6" w:val="single"/>
          <w:bottom w:color="D19049" w:space="0" w:sz="8" w:themeColor="accent6" w:val="single"/>
          <w:right w:color="D19049" w:space="0" w:sz="8" w:themeColor="accent6" w:val="single"/>
          <w:insideV w:color="D19049" w:space="0" w:sz="8" w:themeColor="accent6" w:val="single"/>
        </w:tcBorders>
        <w:shd w:color="auto" w:fill="F3E3D2" w:themeFill="accent6" w:themeFillTint="3F" w:val="clear"/>
      </w:tcPr>
    </w:tblStylePr>
    <w:tblStylePr w:type="band2Horz">
      <w:tblPr/>
      <w:tcPr>
        <w:tcBorders>
          <w:top w:color="D19049" w:space="0" w:sz="8" w:themeColor="accent6" w:val="single"/>
          <w:left w:color="D19049" w:space="0" w:sz="8" w:themeColor="accent6" w:val="single"/>
          <w:bottom w:color="D19049" w:space="0" w:sz="8" w:themeColor="accent6" w:val="single"/>
          <w:right w:color="D19049" w:space="0" w:sz="8" w:themeColor="accent6" w:val="single"/>
          <w:insideV w:color="D19049" w:space="0" w:sz="8" w:themeColor="accent6" w:val="single"/>
        </w:tcBorders>
      </w:tcPr>
    </w:tblStylePr>
  </w:style>
  <w:style w:styleId="Notedefin" w:type="paragraph">
    <w:name w:val="endnote text"/>
    <w:basedOn w:val="Normal"/>
    <w:link w:val="NotedefinCar"/>
    <w:uiPriority w:val="99"/>
    <w:semiHidden/>
    <w:unhideWhenUsed/>
    <w:rsid w:val="00FF2A4C"/>
    <w:pPr>
      <w:spacing w:after="0" w:line="240" w:lineRule="auto"/>
    </w:pPr>
    <w:rPr>
      <w:sz w:val="20"/>
      <w:szCs w:val="20"/>
    </w:rPr>
  </w:style>
  <w:style w:customStyle="1" w:styleId="NotedefinCar" w:type="character">
    <w:name w:val="Note de fin Car"/>
    <w:basedOn w:val="Policepardfaut"/>
    <w:link w:val="Notedefin"/>
    <w:uiPriority w:val="99"/>
    <w:semiHidden/>
    <w:rsid w:val="00FF2A4C"/>
    <w:rPr>
      <w:sz w:val="20"/>
      <w:szCs w:val="20"/>
    </w:rPr>
  </w:style>
  <w:style w:styleId="Appeldenotedefin" w:type="character">
    <w:name w:val="endnote reference"/>
    <w:basedOn w:val="Policepardfaut"/>
    <w:uiPriority w:val="99"/>
    <w:semiHidden/>
    <w:unhideWhenUsed/>
    <w:rsid w:val="00FF2A4C"/>
    <w:rPr>
      <w:vertAlign w:val="superscript"/>
    </w:rPr>
  </w:style>
  <w:style w:styleId="En-tte" w:type="paragraph">
    <w:name w:val="header"/>
    <w:basedOn w:val="Normal"/>
    <w:link w:val="En-tteCar"/>
    <w:uiPriority w:val="99"/>
    <w:unhideWhenUsed/>
    <w:rsid w:val="00E428C0"/>
    <w:pPr>
      <w:tabs>
        <w:tab w:pos="4536" w:val="center"/>
        <w:tab w:pos="9072" w:val="right"/>
      </w:tabs>
      <w:spacing w:after="0" w:line="240" w:lineRule="auto"/>
    </w:pPr>
  </w:style>
  <w:style w:customStyle="1" w:styleId="En-tteCar" w:type="character">
    <w:name w:val="En-tête Car"/>
    <w:basedOn w:val="Policepardfaut"/>
    <w:link w:val="En-tte"/>
    <w:uiPriority w:val="99"/>
    <w:rsid w:val="00E428C0"/>
  </w:style>
  <w:style w:styleId="Pieddepage" w:type="paragraph">
    <w:name w:val="footer"/>
    <w:basedOn w:val="Normal"/>
    <w:link w:val="PieddepageCar"/>
    <w:unhideWhenUsed/>
    <w:rsid w:val="00E428C0"/>
    <w:pPr>
      <w:tabs>
        <w:tab w:pos="4536" w:val="center"/>
        <w:tab w:pos="9072" w:val="right"/>
      </w:tabs>
      <w:spacing w:after="0" w:line="240" w:lineRule="auto"/>
    </w:pPr>
  </w:style>
  <w:style w:customStyle="1" w:styleId="PieddepageCar" w:type="character">
    <w:name w:val="Pied de page Car"/>
    <w:basedOn w:val="Policepardfaut"/>
    <w:link w:val="Pieddepage"/>
    <w:rsid w:val="00E428C0"/>
  </w:style>
  <w:style w:customStyle="1" w:styleId="Titre2Car" w:type="character">
    <w:name w:val="Titre 2 Car"/>
    <w:basedOn w:val="Policepardfaut"/>
    <w:link w:val="Titre2"/>
    <w:uiPriority w:val="9"/>
    <w:semiHidden/>
    <w:rsid w:val="00FB0360"/>
    <w:rPr>
      <w:rFonts w:asciiTheme="majorHAnsi" w:cstheme="majorBidi" w:eastAsiaTheme="majorEastAsia" w:hAnsiTheme="majorHAnsi"/>
      <w:b/>
      <w:bCs/>
      <w:color w:themeColor="accent1" w:val="D16349"/>
      <w:sz w:val="26"/>
      <w:szCs w:val="26"/>
    </w:rPr>
  </w:style>
  <w:style w:styleId="TM2" w:type="paragraph">
    <w:name w:val="toc 2"/>
    <w:basedOn w:val="Normal"/>
    <w:next w:val="Normal"/>
    <w:autoRedefine/>
    <w:uiPriority w:val="39"/>
    <w:unhideWhenUsed/>
    <w:rsid w:val="0027486B"/>
    <w:pPr>
      <w:spacing w:after="100"/>
      <w:ind w:left="220"/>
    </w:pPr>
  </w:style>
  <w:style w:customStyle="1" w:styleId="Titre4Car" w:type="character">
    <w:name w:val="Titre 4 Car"/>
    <w:basedOn w:val="Policepardfaut"/>
    <w:link w:val="Titre4"/>
    <w:uiPriority w:val="99"/>
    <w:rsid w:val="00B53867"/>
    <w:rPr>
      <w:rFonts w:ascii="Arial Black" w:cs="Arial Black" w:hAnsi="Arial Black"/>
    </w:rPr>
  </w:style>
  <w:style w:styleId="Corpsdetexte" w:type="paragraph">
    <w:name w:val="Body Text"/>
    <w:basedOn w:val="Normal"/>
    <w:link w:val="CorpsdetexteCar"/>
    <w:uiPriority w:val="99"/>
    <w:rsid w:val="00B53867"/>
    <w:pPr>
      <w:autoSpaceDE w:val="0"/>
      <w:autoSpaceDN w:val="0"/>
      <w:spacing w:after="120" w:line="240" w:lineRule="auto"/>
      <w:ind w:left="1134"/>
    </w:pPr>
    <w:rPr>
      <w:rFonts w:ascii="Garamond" w:cs="Garamond" w:hAnsi="Garamond"/>
    </w:rPr>
  </w:style>
  <w:style w:customStyle="1" w:styleId="CorpsdetexteCar" w:type="character">
    <w:name w:val="Corps de texte Car"/>
    <w:basedOn w:val="Policepardfaut"/>
    <w:link w:val="Corpsdetexte"/>
    <w:uiPriority w:val="99"/>
    <w:rsid w:val="00B53867"/>
    <w:rPr>
      <w:rFonts w:ascii="Garamond" w:cs="Garamond" w:hAnsi="Garamond"/>
    </w:rPr>
  </w:style>
  <w:style w:customStyle="1" w:styleId="listenon-ordoniv1" w:type="paragraph">
    <w:name w:val="liste non-ordo(niv1)"/>
    <w:basedOn w:val="Normal"/>
    <w:uiPriority w:val="99"/>
    <w:rsid w:val="00B53867"/>
    <w:pPr>
      <w:autoSpaceDE w:val="0"/>
      <w:autoSpaceDN w:val="0"/>
      <w:spacing w:after="120" w:line="240" w:lineRule="auto"/>
      <w:ind w:left="1134"/>
    </w:pPr>
    <w:rPr>
      <w:rFonts w:ascii="Garamond" w:cs="Garamond" w:hAnsi="Garamond"/>
    </w:rPr>
  </w:style>
  <w:style w:styleId="Sansinterligne" w:type="paragraph">
    <w:name w:val="No Spacing"/>
    <w:link w:val="SansinterligneCar"/>
    <w:uiPriority w:val="1"/>
    <w:qFormat/>
    <w:rsid w:val="00275060"/>
    <w:pPr>
      <w:spacing w:after="0" w:line="240" w:lineRule="auto"/>
    </w:pPr>
    <w:rPr>
      <w:rFonts w:ascii="Georgia" w:cs="Times New Roman" w:eastAsia="Georgia" w:hAnsi="Georgia"/>
      <w:lang w:eastAsia="en-US"/>
    </w:rPr>
  </w:style>
  <w:style w:customStyle="1" w:styleId="SansinterligneCar" w:type="character">
    <w:name w:val="Sans interligne Car"/>
    <w:basedOn w:val="Policepardfaut"/>
    <w:link w:val="Sansinterligne"/>
    <w:uiPriority w:val="1"/>
    <w:rsid w:val="00F40F6F"/>
    <w:rPr>
      <w:rFonts w:ascii="Georgia" w:cs="Times New Roman" w:eastAsia="Georgia" w:hAnsi="Georgia"/>
      <w:lang w:eastAsia="en-US"/>
    </w:rPr>
  </w:style>
  <w:style w:customStyle="1" w:styleId="Titre3Car" w:type="character">
    <w:name w:val="Titre 3 Car"/>
    <w:basedOn w:val="Policepardfaut"/>
    <w:link w:val="Titre3"/>
    <w:uiPriority w:val="9"/>
    <w:semiHidden/>
    <w:rsid w:val="000A4FE7"/>
    <w:rPr>
      <w:rFonts w:asciiTheme="majorHAnsi" w:cstheme="majorBidi" w:eastAsiaTheme="majorEastAsia" w:hAnsiTheme="majorHAnsi"/>
      <w:b/>
      <w:bCs/>
      <w:color w:themeColor="accent1" w:val="D16349"/>
    </w:rPr>
  </w:style>
  <w:style w:styleId="TM3" w:type="paragraph">
    <w:name w:val="toc 3"/>
    <w:basedOn w:val="Normal"/>
    <w:next w:val="Normal"/>
    <w:autoRedefine/>
    <w:uiPriority w:val="39"/>
    <w:unhideWhenUsed/>
    <w:rsid w:val="000A4FE7"/>
    <w:pPr>
      <w:spacing w:after="100"/>
      <w:ind w:left="440"/>
    </w:pPr>
  </w:style>
  <w:style w:styleId="Marquedecommentaire" w:type="character">
    <w:name w:val="annotation reference"/>
    <w:basedOn w:val="Policepardfaut"/>
    <w:uiPriority w:val="99"/>
    <w:semiHidden/>
    <w:unhideWhenUsed/>
    <w:rsid w:val="00A3273A"/>
    <w:rPr>
      <w:sz w:val="16"/>
      <w:szCs w:val="16"/>
    </w:rPr>
  </w:style>
  <w:style w:styleId="Commentaire" w:type="paragraph">
    <w:name w:val="annotation text"/>
    <w:basedOn w:val="Normal"/>
    <w:link w:val="CommentaireCar"/>
    <w:uiPriority w:val="99"/>
    <w:semiHidden/>
    <w:unhideWhenUsed/>
    <w:rsid w:val="00A3273A"/>
    <w:pPr>
      <w:spacing w:line="240" w:lineRule="auto"/>
    </w:pPr>
    <w:rPr>
      <w:sz w:val="20"/>
      <w:szCs w:val="20"/>
    </w:rPr>
  </w:style>
  <w:style w:customStyle="1" w:styleId="CommentaireCar" w:type="character">
    <w:name w:val="Commentaire Car"/>
    <w:basedOn w:val="Policepardfaut"/>
    <w:link w:val="Commentaire"/>
    <w:uiPriority w:val="99"/>
    <w:semiHidden/>
    <w:rsid w:val="00A3273A"/>
    <w:rPr>
      <w:sz w:val="20"/>
      <w:szCs w:val="20"/>
    </w:rPr>
  </w:style>
  <w:style w:styleId="Objetducommentaire" w:type="paragraph">
    <w:name w:val="annotation subject"/>
    <w:basedOn w:val="Commentaire"/>
    <w:next w:val="Commentaire"/>
    <w:link w:val="ObjetducommentaireCar"/>
    <w:uiPriority w:val="99"/>
    <w:semiHidden/>
    <w:unhideWhenUsed/>
    <w:rsid w:val="00A3273A"/>
    <w:rPr>
      <w:b/>
      <w:bCs/>
    </w:rPr>
  </w:style>
  <w:style w:customStyle="1" w:styleId="ObjetducommentaireCar" w:type="character">
    <w:name w:val="Objet du commentaire Car"/>
    <w:basedOn w:val="CommentaireCar"/>
    <w:link w:val="Objetducommentaire"/>
    <w:uiPriority w:val="99"/>
    <w:semiHidden/>
    <w:rsid w:val="00A327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36207">
      <w:bodyDiv w:val="1"/>
      <w:marLeft w:val="0"/>
      <w:marRight w:val="0"/>
      <w:marTop w:val="0"/>
      <w:marBottom w:val="0"/>
      <w:divBdr>
        <w:top w:val="none" w:sz="0" w:space="0" w:color="auto"/>
        <w:left w:val="none" w:sz="0" w:space="0" w:color="auto"/>
        <w:bottom w:val="none" w:sz="0" w:space="0" w:color="auto"/>
        <w:right w:val="none" w:sz="0" w:space="0" w:color="auto"/>
      </w:divBdr>
      <w:divsChild>
        <w:div w:id="1844319698">
          <w:marLeft w:val="0"/>
          <w:marRight w:val="0"/>
          <w:marTop w:val="0"/>
          <w:marBottom w:val="0"/>
          <w:divBdr>
            <w:top w:val="none" w:sz="0" w:space="0" w:color="auto"/>
            <w:left w:val="none" w:sz="0" w:space="0" w:color="auto"/>
            <w:bottom w:val="none" w:sz="0" w:space="0" w:color="auto"/>
            <w:right w:val="none" w:sz="0" w:space="0" w:color="auto"/>
          </w:divBdr>
        </w:div>
        <w:div w:id="948587813">
          <w:marLeft w:val="0"/>
          <w:marRight w:val="0"/>
          <w:marTop w:val="0"/>
          <w:marBottom w:val="0"/>
          <w:divBdr>
            <w:top w:val="none" w:sz="0" w:space="0" w:color="auto"/>
            <w:left w:val="none" w:sz="0" w:space="0" w:color="auto"/>
            <w:bottom w:val="none" w:sz="0" w:space="0" w:color="auto"/>
            <w:right w:val="none" w:sz="0" w:space="0" w:color="auto"/>
          </w:divBdr>
        </w:div>
        <w:div w:id="811488776">
          <w:marLeft w:val="0"/>
          <w:marRight w:val="0"/>
          <w:marTop w:val="0"/>
          <w:marBottom w:val="0"/>
          <w:divBdr>
            <w:top w:val="none" w:sz="0" w:space="0" w:color="auto"/>
            <w:left w:val="none" w:sz="0" w:space="0" w:color="auto"/>
            <w:bottom w:val="none" w:sz="0" w:space="0" w:color="auto"/>
            <w:right w:val="none" w:sz="0" w:space="0" w:color="auto"/>
          </w:divBdr>
        </w:div>
        <w:div w:id="159540558">
          <w:marLeft w:val="0"/>
          <w:marRight w:val="0"/>
          <w:marTop w:val="0"/>
          <w:marBottom w:val="0"/>
          <w:divBdr>
            <w:top w:val="none" w:sz="0" w:space="0" w:color="auto"/>
            <w:left w:val="none" w:sz="0" w:space="0" w:color="auto"/>
            <w:bottom w:val="none" w:sz="0" w:space="0" w:color="auto"/>
            <w:right w:val="none" w:sz="0" w:space="0" w:color="auto"/>
          </w:divBdr>
        </w:div>
        <w:div w:id="10686121">
          <w:marLeft w:val="0"/>
          <w:marRight w:val="0"/>
          <w:marTop w:val="0"/>
          <w:marBottom w:val="0"/>
          <w:divBdr>
            <w:top w:val="none" w:sz="0" w:space="0" w:color="auto"/>
            <w:left w:val="none" w:sz="0" w:space="0" w:color="auto"/>
            <w:bottom w:val="none" w:sz="0" w:space="0" w:color="auto"/>
            <w:right w:val="none" w:sz="0" w:space="0" w:color="auto"/>
          </w:divBdr>
        </w:div>
      </w:divsChild>
    </w:div>
    <w:div w:id="593634969">
      <w:bodyDiv w:val="1"/>
      <w:marLeft w:val="0"/>
      <w:marRight w:val="0"/>
      <w:marTop w:val="0"/>
      <w:marBottom w:val="0"/>
      <w:divBdr>
        <w:top w:val="none" w:sz="0" w:space="0" w:color="auto"/>
        <w:left w:val="none" w:sz="0" w:space="0" w:color="auto"/>
        <w:bottom w:val="none" w:sz="0" w:space="0" w:color="auto"/>
        <w:right w:val="none" w:sz="0" w:space="0" w:color="auto"/>
      </w:divBdr>
    </w:div>
    <w:div w:id="1258245133">
      <w:bodyDiv w:val="1"/>
      <w:marLeft w:val="0"/>
      <w:marRight w:val="0"/>
      <w:marTop w:val="0"/>
      <w:marBottom w:val="0"/>
      <w:divBdr>
        <w:top w:val="none" w:sz="0" w:space="0" w:color="auto"/>
        <w:left w:val="none" w:sz="0" w:space="0" w:color="auto"/>
        <w:bottom w:val="none" w:sz="0" w:space="0" w:color="auto"/>
        <w:right w:val="none" w:sz="0" w:space="0" w:color="auto"/>
      </w:divBdr>
      <w:divsChild>
        <w:div w:id="465241936">
          <w:marLeft w:val="0"/>
          <w:marRight w:val="0"/>
          <w:marTop w:val="0"/>
          <w:marBottom w:val="0"/>
          <w:divBdr>
            <w:top w:val="none" w:sz="0" w:space="0" w:color="auto"/>
            <w:left w:val="none" w:sz="0" w:space="0" w:color="auto"/>
            <w:bottom w:val="none" w:sz="0" w:space="0" w:color="auto"/>
            <w:right w:val="none" w:sz="0" w:space="0" w:color="auto"/>
          </w:divBdr>
        </w:div>
        <w:div w:id="162858009">
          <w:marLeft w:val="0"/>
          <w:marRight w:val="0"/>
          <w:marTop w:val="0"/>
          <w:marBottom w:val="0"/>
          <w:divBdr>
            <w:top w:val="none" w:sz="0" w:space="0" w:color="auto"/>
            <w:left w:val="none" w:sz="0" w:space="0" w:color="auto"/>
            <w:bottom w:val="none" w:sz="0" w:space="0" w:color="auto"/>
            <w:right w:val="none" w:sz="0" w:space="0" w:color="auto"/>
          </w:divBdr>
        </w:div>
      </w:divsChild>
    </w:div>
    <w:div w:id="1805391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theme/_rels/theme1.xml.rels><?xml version="1.0" encoding="UTF-8" standalone="no"?><Relationships xmlns="http://schemas.openxmlformats.org/package/2006/relationships"><Relationship Id="rId1" Target="../media/image2.jpeg" Type="http://schemas.openxmlformats.org/officeDocument/2006/relationships/image"/><Relationship Id="rId2" Target="../media/image3.jpeg" Type="http://schemas.openxmlformats.org/officeDocument/2006/relationships/image"/></Relationships>
</file>

<file path=word/theme/theme1.xml><?xml version="1.0" encoding="utf-8"?>
<a:theme xmlns:a="http://schemas.openxmlformats.org/drawingml/2006/main" name="Civil">
  <a:themeElements>
    <a:clrScheme name="Civil">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Civil">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Georgia"/>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Civil">
      <a:fillStyleLst>
        <a:solidFill>
          <a:schemeClr val="phClr"/>
        </a:solidFill>
        <a:solidFill>
          <a:schemeClr val="phClr">
            <a:tint val="45000"/>
          </a:schemeClr>
        </a:solidFill>
        <a:solidFill>
          <a:schemeClr val="phClr">
            <a:tint val="95000"/>
          </a:schemeClr>
        </a:solidFill>
      </a:fillStyleLst>
      <a:lnStyleLst>
        <a:ln w="9525" cap="flat" cmpd="sng" algn="ctr">
          <a:solidFill>
            <a:schemeClr val="phClr"/>
          </a:solidFill>
          <a:prstDash val="solid"/>
        </a:ln>
        <a:ln w="11429" cap="flat" cmpd="sng" algn="ctr">
          <a:solidFill>
            <a:schemeClr val="phClr"/>
          </a:solidFill>
          <a:prstDash val="sysDash"/>
        </a:ln>
        <a:ln w="20000" cap="flat" cmpd="sng" algn="ctr">
          <a:solidFill>
            <a:schemeClr val="phClr"/>
          </a:solidFill>
          <a:prstDash val="solid"/>
        </a:ln>
      </a:lnStyleLst>
      <a:effectStyleLst>
        <a:effectStyle>
          <a:effectLst>
            <a:outerShdw blurRad="50800" dist="25400" dir="5400000" rotWithShape="0">
              <a:srgbClr val="000000">
                <a:alpha val="35000"/>
              </a:srgbClr>
            </a:outerShdw>
          </a:effectLst>
        </a:effectStyle>
        <a:effectStyle>
          <a:effectLst>
            <a:outerShdw blurRad="50800" dist="25400" dir="5400000" rotWithShape="0">
              <a:srgbClr val="000000">
                <a:alpha val="45000"/>
              </a:srgbClr>
            </a:outerShdw>
          </a:effectLst>
          <a:scene3d>
            <a:camera prst="orthographicFront" fov="0">
              <a:rot lat="0" lon="0" rev="0"/>
            </a:camera>
            <a:lightRig rig="threePt" dir="t">
              <a:rot lat="0" lon="0" rev="0"/>
            </a:lightRig>
          </a:scene3d>
          <a:sp3d contourW="9525" prstMaterial="matte">
            <a:bevelT w="0" h="0"/>
            <a:contourClr>
              <a:schemeClr val="phClr">
                <a:shade val="70000"/>
                <a:satMod val="105000"/>
              </a:schemeClr>
            </a:contourClr>
          </a:sp3d>
        </a:effectStyle>
        <a:effectStyle>
          <a:effectLst>
            <a:outerShdw blurRad="50800" dist="25400" dir="5400000" rotWithShape="0">
              <a:srgbClr val="000000">
                <a:alpha val="45000"/>
              </a:srgbClr>
            </a:outerShdw>
          </a:effectLst>
          <a:scene3d>
            <a:camera prst="orthographicFront" fov="0">
              <a:rot lat="0" lon="0" rev="0"/>
            </a:camera>
            <a:lightRig rig="soft" dir="b">
              <a:rot lat="0" lon="0" rev="0"/>
            </a:lightRig>
          </a:scene3d>
          <a:sp3d prstMaterial="dkEdge">
            <a:bevelT w="63500" h="63500" prst="cross"/>
            <a:contourClr>
              <a:schemeClr val="phClr"/>
            </a:contourClr>
          </a:sp3d>
        </a:effectStyle>
      </a:effectStyleLst>
      <a:bgFillStyleLst>
        <a:solidFill>
          <a:schemeClr val="phClr"/>
        </a:solidFill>
        <a:blipFill>
          <a:blip xmlns:r="http://schemas.openxmlformats.org/officeDocument/2006/relationships" r:embed="rId1">
            <a:duotone>
              <a:schemeClr val="phClr">
                <a:shade val="70000"/>
                <a:satMod val="115000"/>
              </a:schemeClr>
              <a:schemeClr val="phClr">
                <a:tint val="85000"/>
              </a:schemeClr>
            </a:duotone>
          </a:blip>
          <a:tile tx="0" ty="0" sx="85000" sy="85000" flip="none" algn="tl"/>
        </a:blipFill>
        <a:blipFill>
          <a:blip xmlns:r="http://schemas.openxmlformats.org/officeDocument/2006/relationships" r:embed="rId2">
            <a:duotone>
              <a:schemeClr val="phClr">
                <a:shade val="65000"/>
                <a:satMod val="115000"/>
              </a:schemeClr>
              <a:schemeClr val="phClr">
                <a:tint val="85000"/>
              </a:schemeClr>
            </a:duotone>
          </a:blip>
          <a:tile tx="0" ty="0" sx="65000" sy="65000" flip="none" algn="tl"/>
        </a:blip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EA6BE1-D357-42E8-83ED-F08FAB1B7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1167</Words>
  <Characters>6420</Characters>
  <Application>Microsoft Office Word</Application>
  <DocSecurity>0</DocSecurity>
  <Lines>53</Lines>
  <Paragraphs>15</Paragraphs>
  <ScaleCrop>false</ScaleCrop>
  <HeadingPairs>
    <vt:vector baseType="variant" size="2">
      <vt:variant>
        <vt:lpstr>Titre</vt:lpstr>
      </vt:variant>
      <vt:variant>
        <vt:i4>1</vt:i4>
      </vt:variant>
    </vt:vector>
  </HeadingPairs>
  <TitlesOfParts>
    <vt:vector baseType="lpstr" size="1">
      <vt:lpstr/>
    </vt:vector>
  </TitlesOfParts>
  <Company>Hewlett-Packard</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2019-12-05T07:28:00Z</dcterms:created>
  <cp:lastPrinted>2019-12-03T07:24:00Z</cp:lastPrinted>
  <dcterms:modified xsi:type="dcterms:W3CDTF">2020-12-02T08:23:00Z</dcterms:modified>
  <cp:revision>4</cp:revision>
</cp:coreProperties>
</file>