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 xml:space="preserve">  </w:t>
      </w:r>
    </w:p>
    <w:p>
      <w:pPr>
        <w:pStyle w:val="Normal"/>
        <w:jc w:val="center"/>
        <w:rPr>
          <w:lang w:val="en-GB" w:eastAsia="en-GB"/>
        </w:rPr>
      </w:pPr>
      <w:r>
        <w:rPr>
          <w:lang w:val="en-GB" w:eastAsia="en-GB"/>
        </w:rPr>
        <w:drawing>
          <wp:inline distT="0" distB="0" distL="0" distR="0">
            <wp:extent cx="1483995" cy="147256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rcRect l="-5" t="-5" r="-5" b="-5"/>
                    <a:stretch>
                      <a:fillRect/>
                    </a:stretch>
                  </pic:blipFill>
                  <pic:spPr bwMode="auto">
                    <a:xfrm>
                      <a:off x="0" y="0"/>
                      <a:ext cx="1483995" cy="1472565"/>
                    </a:xfrm>
                    <a:prstGeom prst="rect">
                      <a:avLst/>
                    </a:prstGeom>
                  </pic:spPr>
                </pic:pic>
              </a:graphicData>
            </a:graphic>
          </wp:inline>
        </w:drawing>
      </w:r>
    </w:p>
    <w:p>
      <w:pPr>
        <w:pStyle w:val="Normal"/>
        <w:ind w:left="1416" w:firstLine="708"/>
        <w:rPr>
          <w:rFonts w:ascii="Arial" w:hAnsi="Arial" w:cs="Arial"/>
          <w:b/>
          <w:b/>
        </w:rPr>
      </w:pPr>
      <w:r>
        <w:rPr>
          <w:rFonts w:eastAsia="Arial" w:cs="Arial" w:ascii="Arial" w:hAnsi="Arial"/>
          <w:b/>
          <w:sz w:val="36"/>
          <w:szCs w:val="36"/>
          <w:lang w:val="en-GB" w:eastAsia="en-GB"/>
        </w:rPr>
        <w:t xml:space="preserve">          </w:t>
      </w:r>
    </w:p>
    <w:p>
      <w:pPr>
        <w:pStyle w:val="Normal"/>
        <w:pBdr>
          <w:top w:val="single" w:sz="4" w:space="1" w:color="000000"/>
          <w:left w:val="single" w:sz="4" w:space="4" w:color="000000"/>
          <w:bottom w:val="single" w:sz="4" w:space="1" w:color="000000"/>
          <w:right w:val="single" w:sz="4" w:space="4" w:color="000000"/>
        </w:pBdr>
        <w:shd w:fill="DFDFDF" w:val="clear"/>
        <w:jc w:val="center"/>
        <w:rPr>
          <w:rFonts w:ascii="Arial" w:hAnsi="Arial" w:cs="Arial"/>
          <w:b/>
          <w:b/>
          <w:sz w:val="32"/>
        </w:rPr>
      </w:pPr>
      <w:r>
        <w:rPr>
          <w:rFonts w:cs="Arial" w:ascii="Arial" w:hAnsi="Arial"/>
          <w:b/>
          <w:sz w:val="32"/>
        </w:rPr>
      </w:r>
    </w:p>
    <w:p>
      <w:pPr>
        <w:pStyle w:val="Normal"/>
        <w:pBdr>
          <w:top w:val="single" w:sz="4" w:space="1" w:color="000000"/>
          <w:left w:val="single" w:sz="4" w:space="4" w:color="000000"/>
          <w:bottom w:val="single" w:sz="4" w:space="1" w:color="000000"/>
          <w:right w:val="single" w:sz="4" w:space="4" w:color="000000"/>
        </w:pBdr>
        <w:shd w:fill="DFDFDF" w:val="clear"/>
        <w:jc w:val="center"/>
        <w:rPr>
          <w:rFonts w:ascii="Arial" w:hAnsi="Arial" w:cs="Arial"/>
          <w:sz w:val="32"/>
        </w:rPr>
      </w:pPr>
      <w:r>
        <w:rPr>
          <w:rFonts w:cs="Arial" w:ascii="Arial" w:hAnsi="Arial"/>
          <w:sz w:val="32"/>
        </w:rPr>
        <w:t>ACCORD D’ENTREPRISE CONCERNANT LA NEGOCIATION ANNUELLE OBLIGATOIRE 2021 SUR LA REMUNERATION, LE TEMPS DE TRAVAIL, LE PARTAGE DE LA VALEUR AJOUTE, L’EGALITE PROFESSIONNELLE ENTRE LES FEMMES ET LES HOMMES ET LA QUALITE DE VIE AU TRAVAIL</w:t>
      </w:r>
    </w:p>
    <w:p>
      <w:pPr>
        <w:pStyle w:val="Normal"/>
        <w:pBdr>
          <w:top w:val="single" w:sz="4" w:space="1" w:color="000000"/>
          <w:left w:val="single" w:sz="4" w:space="4" w:color="000000"/>
          <w:bottom w:val="single" w:sz="4" w:space="1" w:color="000000"/>
          <w:right w:val="single" w:sz="4" w:space="4" w:color="000000"/>
        </w:pBdr>
        <w:shd w:fill="DFDFDF" w:val="clear"/>
        <w:jc w:val="center"/>
        <w:rPr>
          <w:rFonts w:ascii="Arial" w:hAnsi="Arial" w:cs="Arial"/>
          <w:sz w:val="32"/>
        </w:rPr>
      </w:pPr>
      <w:r>
        <w:rPr>
          <w:rFonts w:cs="Arial" w:ascii="Arial" w:hAnsi="Arial"/>
          <w:sz w:val="32"/>
        </w:rPr>
      </w:r>
    </w:p>
    <w:p>
      <w:pPr>
        <w:pStyle w:val="Normal"/>
        <w:pBdr>
          <w:top w:val="single" w:sz="4" w:space="1" w:color="000000"/>
          <w:left w:val="single" w:sz="4" w:space="4" w:color="000000"/>
          <w:bottom w:val="single" w:sz="4" w:space="1" w:color="000000"/>
          <w:right w:val="single" w:sz="4" w:space="4" w:color="000000"/>
        </w:pBdr>
        <w:shd w:fill="DFDFDF" w:val="clear"/>
        <w:jc w:val="center"/>
        <w:rPr/>
      </w:pPr>
      <w:r>
        <w:rPr>
          <w:rFonts w:cs="Arial" w:ascii="Arial" w:hAnsi="Arial"/>
          <w:sz w:val="32"/>
          <w:u w:val="single"/>
        </w:rPr>
        <w:t>Société BM Francilienne</w:t>
      </w:r>
    </w:p>
    <w:p>
      <w:pPr>
        <w:pStyle w:val="Normal"/>
        <w:pBdr>
          <w:top w:val="single" w:sz="4" w:space="1" w:color="000000"/>
          <w:left w:val="single" w:sz="4" w:space="4" w:color="000000"/>
          <w:bottom w:val="single" w:sz="4" w:space="1" w:color="000000"/>
          <w:right w:val="single" w:sz="4" w:space="4" w:color="000000"/>
        </w:pBdr>
        <w:shd w:fill="DFDFDF" w:val="clear"/>
        <w:jc w:val="center"/>
        <w:rPr>
          <w:rFonts w:ascii="Arial" w:hAnsi="Arial" w:cs="Arial"/>
          <w:sz w:val="32"/>
          <w:u w:val="single"/>
        </w:rPr>
      </w:pPr>
      <w:r>
        <w:rPr>
          <w:rFonts w:cs="Arial" w:ascii="Arial" w:hAnsi="Arial"/>
          <w:sz w:val="32"/>
          <w:u w:val="single"/>
        </w:rPr>
      </w:r>
    </w:p>
    <w:p>
      <w:pPr>
        <w:pStyle w:val="Normal"/>
        <w:jc w:val="center"/>
        <w:rPr>
          <w:rFonts w:ascii="Arial" w:hAnsi="Arial" w:cs="Arial"/>
          <w:b/>
          <w:b/>
          <w:sz w:val="28"/>
          <w:szCs w:val="28"/>
          <w:u w:val="single"/>
        </w:rPr>
      </w:pPr>
      <w:r>
        <w:rPr>
          <w:rFonts w:cs="Arial" w:ascii="Arial" w:hAnsi="Arial"/>
          <w:b/>
          <w:sz w:val="28"/>
          <w:szCs w:val="28"/>
          <w:u w:val="single"/>
        </w:rPr>
      </w:r>
    </w:p>
    <w:p>
      <w:pPr>
        <w:pStyle w:val="Normal"/>
        <w:jc w:val="both"/>
        <w:rPr>
          <w:b/>
          <w:b/>
          <w:sz w:val="28"/>
          <w:szCs w:val="28"/>
          <w:u w:val="single"/>
        </w:rPr>
      </w:pPr>
      <w:r>
        <w:rPr>
          <w:b/>
          <w:sz w:val="28"/>
          <w:szCs w:val="28"/>
          <w:u w:val="single"/>
        </w:rPr>
      </w:r>
    </w:p>
    <w:p>
      <w:pPr>
        <w:pStyle w:val="Normal"/>
        <w:jc w:val="both"/>
        <w:rPr>
          <w:rFonts w:ascii="Arial" w:hAnsi="Arial" w:cs="Arial"/>
          <w:sz w:val="22"/>
          <w:szCs w:val="22"/>
        </w:rPr>
      </w:pPr>
      <w:r>
        <w:rPr>
          <w:rFonts w:cs="Arial" w:ascii="Arial" w:hAnsi="Arial"/>
          <w:sz w:val="22"/>
          <w:szCs w:val="22"/>
        </w:rPr>
        <w:t>A l’issue des négociations annuelles obligatoires prévues aux articles L.2242-1 et suivants du Code du Travail et portant sur les thèmes suivants  :</w:t>
      </w:r>
    </w:p>
    <w:p>
      <w:pPr>
        <w:pStyle w:val="Normal"/>
        <w:jc w:val="both"/>
        <w:rPr>
          <w:rFonts w:ascii="Arial" w:hAnsi="Arial" w:cs="Arial"/>
          <w:sz w:val="22"/>
          <w:szCs w:val="22"/>
        </w:rPr>
      </w:pPr>
      <w:r>
        <w:rPr>
          <w:rFonts w:cs="Arial" w:ascii="Arial" w:hAnsi="Arial"/>
          <w:sz w:val="22"/>
          <w:szCs w:val="22"/>
        </w:rPr>
      </w:r>
    </w:p>
    <w:p>
      <w:pPr>
        <w:pStyle w:val="Normal"/>
        <w:numPr>
          <w:ilvl w:val="0"/>
          <w:numId w:val="3"/>
        </w:numPr>
        <w:jc w:val="both"/>
        <w:rPr>
          <w:rFonts w:ascii="Arial" w:hAnsi="Arial" w:cs="Arial"/>
          <w:sz w:val="22"/>
          <w:szCs w:val="22"/>
        </w:rPr>
      </w:pPr>
      <w:r>
        <w:rPr>
          <w:rFonts w:cs="Arial" w:ascii="Arial" w:hAnsi="Arial"/>
          <w:sz w:val="22"/>
          <w:szCs w:val="22"/>
        </w:rPr>
        <w:t>Rémunération</w:t>
      </w:r>
    </w:p>
    <w:p>
      <w:pPr>
        <w:pStyle w:val="Normal"/>
        <w:numPr>
          <w:ilvl w:val="0"/>
          <w:numId w:val="3"/>
        </w:numPr>
        <w:jc w:val="both"/>
        <w:rPr>
          <w:rFonts w:ascii="Arial" w:hAnsi="Arial" w:cs="Arial"/>
          <w:sz w:val="22"/>
          <w:szCs w:val="22"/>
        </w:rPr>
      </w:pPr>
      <w:r>
        <w:rPr>
          <w:rFonts w:cs="Arial" w:ascii="Arial" w:hAnsi="Arial"/>
          <w:sz w:val="22"/>
          <w:szCs w:val="22"/>
        </w:rPr>
        <w:t>Temps de travail</w:t>
      </w:r>
    </w:p>
    <w:p>
      <w:pPr>
        <w:pStyle w:val="Normal"/>
        <w:numPr>
          <w:ilvl w:val="0"/>
          <w:numId w:val="3"/>
        </w:numPr>
        <w:jc w:val="both"/>
        <w:rPr>
          <w:rFonts w:ascii="Arial" w:hAnsi="Arial" w:cs="Arial"/>
          <w:sz w:val="22"/>
          <w:szCs w:val="22"/>
        </w:rPr>
      </w:pPr>
      <w:r>
        <w:rPr>
          <w:rFonts w:cs="Arial" w:ascii="Arial" w:hAnsi="Arial"/>
          <w:sz w:val="22"/>
          <w:szCs w:val="22"/>
        </w:rPr>
        <w:t>Partage de la valeur ajoutée</w:t>
      </w:r>
    </w:p>
    <w:p>
      <w:pPr>
        <w:pStyle w:val="Normal"/>
        <w:numPr>
          <w:ilvl w:val="0"/>
          <w:numId w:val="3"/>
        </w:numPr>
        <w:jc w:val="both"/>
        <w:rPr/>
      </w:pPr>
      <w:r>
        <w:rPr>
          <w:rFonts w:cs="Arial" w:ascii="Arial" w:hAnsi="Arial"/>
          <w:sz w:val="22"/>
          <w:szCs w:val="22"/>
        </w:rPr>
        <w:t>Egalité professionnelle entre les hommes et les femmes et qualité de vie au travail</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Il a été convenu ce qui suit entre :</w:t>
      </w:r>
    </w:p>
    <w:p>
      <w:pPr>
        <w:pStyle w:val="Normal"/>
        <w:autoSpaceDE w:val="false"/>
        <w:spacing w:lineRule="atLeast" w:line="240"/>
        <w:rPr>
          <w:rFonts w:ascii="Arial" w:hAnsi="Arial" w:cs="Arial"/>
          <w:color w:val="000000"/>
          <w:sz w:val="22"/>
          <w:szCs w:val="22"/>
        </w:rPr>
      </w:pPr>
      <w:r>
        <w:rPr>
          <w:rFonts w:cs="Arial" w:ascii="Arial" w:hAnsi="Arial"/>
          <w:color w:val="000000"/>
          <w:sz w:val="22"/>
          <w:szCs w:val="22"/>
        </w:rPr>
      </w:r>
    </w:p>
    <w:p>
      <w:pPr>
        <w:pStyle w:val="Normal"/>
        <w:jc w:val="both"/>
        <w:rPr/>
      </w:pPr>
      <w:bookmarkStart w:id="0" w:name="_Hlk57621034"/>
      <w:r>
        <w:rPr>
          <w:rFonts w:cs="Arial" w:ascii="Arial" w:hAnsi="Arial"/>
          <w:sz w:val="22"/>
          <w:szCs w:val="22"/>
        </w:rPr>
        <w:t xml:space="preserve">La société </w:t>
      </w:r>
      <w:r>
        <w:rPr>
          <w:rFonts w:cs="Arial" w:ascii="Arial" w:hAnsi="Arial"/>
          <w:b/>
          <w:sz w:val="22"/>
          <w:szCs w:val="22"/>
        </w:rPr>
        <w:t>BM FRANCILIENNE</w:t>
      </w:r>
      <w:r>
        <w:rPr>
          <w:rFonts w:cs="Arial" w:ascii="Arial" w:hAnsi="Arial"/>
          <w:sz w:val="22"/>
          <w:szCs w:val="22"/>
        </w:rPr>
        <w:t xml:space="preserve">, agissant pour son propre compte, dont l’établissement est situé 1-3 Rue des Campanules Lognes (77185), immatriculée au Registre du Commerce et des Sociétés de Créteil sous le N° 300 645 124, représenté par </w:t>
      </w:r>
      <w:r>
        <w:rPr>
          <w:rFonts w:cs="Arial" w:ascii="Arial" w:hAnsi="Arial"/>
          <w:b/>
          <w:sz w:val="22"/>
          <w:szCs w:val="22"/>
        </w:rPr>
        <w:t>Monsieur XXXXXX</w:t>
      </w:r>
      <w:r>
        <w:rPr>
          <w:rFonts w:cs="Arial" w:ascii="Arial" w:hAnsi="Arial"/>
          <w:sz w:val="22"/>
          <w:szCs w:val="22"/>
        </w:rPr>
        <w:t xml:space="preserve">, </w:t>
      </w:r>
      <w:r>
        <w:rPr>
          <w:rFonts w:cs="Arial" w:ascii="Arial" w:hAnsi="Arial"/>
          <w:b/>
          <w:sz w:val="22"/>
          <w:szCs w:val="22"/>
        </w:rPr>
        <w:t>agissant en qualité de Directeur D’Etablissement</w:t>
      </w:r>
      <w:bookmarkEnd w:id="0"/>
      <w:r>
        <w:rPr>
          <w:rFonts w:cs="Arial" w:ascii="Arial" w:hAnsi="Arial"/>
          <w:sz w:val="22"/>
          <w:szCs w:val="22"/>
        </w:rPr>
        <w:t>,</w:t>
      </w:r>
    </w:p>
    <w:p>
      <w:pPr>
        <w:pStyle w:val="Normal"/>
        <w:rPr>
          <w:rFonts w:ascii="Arial" w:hAnsi="Arial" w:cs="Arial"/>
          <w:sz w:val="22"/>
          <w:szCs w:val="22"/>
        </w:rPr>
      </w:pPr>
      <w:r>
        <w:rPr>
          <w:rFonts w:cs="Arial" w:ascii="Arial" w:hAnsi="Arial"/>
          <w:sz w:val="22"/>
          <w:szCs w:val="22"/>
        </w:rPr>
      </w:r>
    </w:p>
    <w:p>
      <w:pPr>
        <w:pStyle w:val="Normal"/>
        <w:rPr>
          <w:rFonts w:ascii="Arial" w:hAnsi="Arial" w:cs="Arial"/>
          <w:b/>
          <w:b/>
          <w:sz w:val="22"/>
          <w:szCs w:val="22"/>
        </w:rPr>
      </w:pPr>
      <w:r>
        <w:rPr>
          <w:rFonts w:cs="Arial" w:ascii="Arial" w:hAnsi="Arial"/>
          <w:b/>
          <w:sz w:val="22"/>
          <w:szCs w:val="22"/>
        </w:rPr>
        <w:t>D’une part</w:t>
      </w:r>
    </w:p>
    <w:p>
      <w:pPr>
        <w:pStyle w:val="Normal"/>
        <w:rPr>
          <w:rFonts w:ascii="Arial" w:hAnsi="Arial" w:cs="Arial"/>
          <w:b/>
          <w:b/>
          <w:sz w:val="22"/>
          <w:szCs w:val="22"/>
          <w:u w:val="single"/>
        </w:rPr>
      </w:pPr>
      <w:r>
        <w:rPr>
          <w:rFonts w:cs="Arial" w:ascii="Arial" w:hAnsi="Arial"/>
          <w:b/>
          <w:sz w:val="22"/>
          <w:szCs w:val="22"/>
          <w:u w:val="single"/>
        </w:rPr>
      </w:r>
    </w:p>
    <w:p>
      <w:pPr>
        <w:pStyle w:val="Normal"/>
        <w:rPr/>
      </w:pPr>
      <w:r>
        <w:rPr>
          <w:rFonts w:cs="Arial" w:ascii="Arial" w:hAnsi="Arial"/>
          <w:sz w:val="22"/>
          <w:szCs w:val="22"/>
          <w:u w:val="single"/>
        </w:rPr>
        <w:t xml:space="preserve">Et les organisations syndicales représentatives : </w:t>
      </w:r>
    </w:p>
    <w:p>
      <w:pPr>
        <w:pStyle w:val="Normal"/>
        <w:rPr>
          <w:rFonts w:ascii="Arial" w:hAnsi="Arial" w:cs="Arial"/>
          <w:sz w:val="22"/>
          <w:szCs w:val="22"/>
          <w:u w:val="single"/>
        </w:rPr>
      </w:pPr>
      <w:r>
        <w:rPr>
          <w:rFonts w:cs="Arial" w:ascii="Arial" w:hAnsi="Arial"/>
          <w:sz w:val="22"/>
          <w:szCs w:val="22"/>
          <w:u w:val="single"/>
        </w:rPr>
      </w:r>
    </w:p>
    <w:p>
      <w:pPr>
        <w:pStyle w:val="Normal"/>
        <w:rPr>
          <w:rFonts w:ascii="Arial" w:hAnsi="Arial" w:cs="Arial"/>
          <w:sz w:val="22"/>
          <w:szCs w:val="22"/>
        </w:rPr>
      </w:pPr>
      <w:r>
        <w:rPr>
          <w:rFonts w:cs="Arial" w:ascii="Arial" w:hAnsi="Arial"/>
          <w:sz w:val="22"/>
          <w:szCs w:val="22"/>
        </w:rPr>
        <w:t>UST, représentée par Monsieur XXXXXX, agissant en qualité de délégué syndical,</w:t>
      </w:r>
    </w:p>
    <w:p>
      <w:pPr>
        <w:pStyle w:val="Normal"/>
        <w:rPr>
          <w:rFonts w:ascii="Arial" w:hAnsi="Arial" w:cs="Arial"/>
          <w:sz w:val="22"/>
          <w:szCs w:val="22"/>
        </w:rPr>
      </w:pPr>
      <w:r>
        <w:rPr>
          <w:rFonts w:cs="Arial" w:ascii="Arial" w:hAnsi="Arial"/>
          <w:sz w:val="22"/>
          <w:szCs w:val="22"/>
        </w:rPr>
        <w:t>CGT, représentée par Monsieur XXXXXX, agissant en qualité de délégué syndical,</w:t>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rPr>
      </w:pPr>
      <w:r>
        <w:rPr>
          <w:rFonts w:cs="Arial" w:ascii="Arial" w:hAnsi="Arial"/>
          <w:b/>
          <w:sz w:val="22"/>
          <w:szCs w:val="22"/>
        </w:rPr>
        <w:t>D’autre part,</w:t>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t>PREAMBULE</w:t>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sz w:val="22"/>
          <w:szCs w:val="22"/>
        </w:rPr>
      </w:pPr>
      <w:r>
        <w:rPr>
          <w:rFonts w:cs="Arial" w:ascii="Arial" w:hAnsi="Arial"/>
          <w:sz w:val="22"/>
          <w:szCs w:val="22"/>
        </w:rPr>
        <w:t>Il est rappelé que les parties se sont rencontrées à plusieurs reprises soit les :</w:t>
      </w:r>
    </w:p>
    <w:p>
      <w:pPr>
        <w:pStyle w:val="Normal"/>
        <w:jc w:val="both"/>
        <w:rPr>
          <w:rFonts w:ascii="Arial" w:hAnsi="Arial" w:cs="Arial"/>
          <w:sz w:val="22"/>
          <w:szCs w:val="22"/>
        </w:rPr>
      </w:pPr>
      <w:r>
        <w:rPr>
          <w:rFonts w:cs="Arial" w:ascii="Arial" w:hAnsi="Arial"/>
          <w:sz w:val="22"/>
          <w:szCs w:val="22"/>
        </w:rPr>
      </w:r>
    </w:p>
    <w:p>
      <w:pPr>
        <w:pStyle w:val="Normal"/>
        <w:numPr>
          <w:ilvl w:val="0"/>
          <w:numId w:val="6"/>
        </w:numPr>
        <w:rPr/>
      </w:pPr>
      <w:r>
        <w:rPr>
          <w:rFonts w:cs="Arial" w:ascii="Arial" w:hAnsi="Arial"/>
          <w:sz w:val="22"/>
          <w:szCs w:val="22"/>
        </w:rPr>
        <w:t>20 Septembre 2021 ;</w:t>
      </w:r>
    </w:p>
    <w:p>
      <w:pPr>
        <w:pStyle w:val="Normal"/>
        <w:numPr>
          <w:ilvl w:val="0"/>
          <w:numId w:val="6"/>
        </w:numPr>
        <w:rPr/>
      </w:pPr>
      <w:r>
        <w:rPr>
          <w:rFonts w:cs="Arial" w:ascii="Arial" w:hAnsi="Arial"/>
          <w:sz w:val="22"/>
          <w:szCs w:val="22"/>
        </w:rPr>
        <w:t>25 Octobre 2021 ;</w:t>
      </w:r>
    </w:p>
    <w:p>
      <w:pPr>
        <w:pStyle w:val="Normal"/>
        <w:numPr>
          <w:ilvl w:val="0"/>
          <w:numId w:val="6"/>
        </w:numPr>
        <w:rPr>
          <w:rFonts w:ascii="Arial" w:hAnsi="Arial" w:cs="Arial"/>
          <w:sz w:val="22"/>
          <w:szCs w:val="22"/>
        </w:rPr>
      </w:pPr>
      <w:r>
        <w:rPr>
          <w:rFonts w:cs="Arial" w:ascii="Arial" w:hAnsi="Arial"/>
          <w:sz w:val="22"/>
          <w:szCs w:val="22"/>
        </w:rPr>
        <w:t>22 Novembre 2021 ;</w:t>
      </w:r>
    </w:p>
    <w:p>
      <w:pPr>
        <w:pStyle w:val="Normal"/>
        <w:numPr>
          <w:ilvl w:val="0"/>
          <w:numId w:val="6"/>
        </w:numPr>
        <w:rPr>
          <w:rFonts w:ascii="Arial" w:hAnsi="Arial" w:cs="Arial"/>
          <w:sz w:val="22"/>
          <w:szCs w:val="22"/>
        </w:rPr>
      </w:pPr>
      <w:r>
        <w:rPr>
          <w:rFonts w:cs="Arial" w:ascii="Arial" w:hAnsi="Arial"/>
          <w:sz w:val="22"/>
          <w:szCs w:val="22"/>
        </w:rPr>
        <w:t>03 Janvier 2022</w:t>
      </w:r>
    </w:p>
    <w:p>
      <w:pPr>
        <w:pStyle w:val="Normal"/>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Préalablement à la première réunion de négociation la direction rappelle qu’elle a remis à la délégation salariale l’ensemble des informations légales concernant ce type de réunion.</w:t>
      </w:r>
    </w:p>
    <w:p>
      <w:pPr>
        <w:pStyle w:val="Normal"/>
        <w:tabs>
          <w:tab w:val="left" w:pos="709" w:leader="none"/>
          <w:tab w:val="left" w:pos="1418" w:leader="none"/>
          <w:tab w:val="left" w:pos="2127" w:leader="none"/>
          <w:tab w:val="left" w:pos="2836" w:leader="none"/>
          <w:tab w:val="left" w:pos="4035" w:leader="none"/>
        </w:tabs>
        <w:jc w:val="both"/>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 xml:space="preserve">Les parties ont pu débattre des thèmes relevant de la négociation annuelle et notamment de l’organisation et de la gestion du temps de travail, des rémunérations, de l’égalité professionnelle entre les hommes et les femmes dans l’entreprise, du maintien dans l’emploi des salariés âgés et de la situation des salariés handicapés dans l’entreprise. </w:t>
      </w:r>
    </w:p>
    <w:p>
      <w:pPr>
        <w:pStyle w:val="Normal"/>
        <w:rPr>
          <w:rFonts w:ascii="Arial" w:hAnsi="Arial" w:cs="Arial"/>
          <w:sz w:val="22"/>
          <w:szCs w:val="22"/>
        </w:rPr>
      </w:pPr>
      <w:r>
        <w:rPr>
          <w:rFonts w:cs="Arial" w:ascii="Arial" w:hAnsi="Arial"/>
          <w:sz w:val="22"/>
          <w:szCs w:val="22"/>
        </w:rPr>
      </w:r>
    </w:p>
    <w:p>
      <w:pPr>
        <w:pStyle w:val="Texte"/>
        <w:rPr>
          <w:rFonts w:ascii="Arial" w:hAnsi="Arial" w:eastAsia="Times New Roman" w:cs="Arial"/>
          <w:sz w:val="22"/>
          <w:szCs w:val="22"/>
        </w:rPr>
      </w:pPr>
      <w:r>
        <w:rPr>
          <w:rFonts w:eastAsia="Times New Roman" w:cs="Arial"/>
          <w:sz w:val="22"/>
          <w:szCs w:val="22"/>
        </w:rPr>
      </w:r>
    </w:p>
    <w:p>
      <w:pPr>
        <w:pStyle w:val="Normal"/>
        <w:jc w:val="both"/>
        <w:rPr>
          <w:rFonts w:ascii="Arial" w:hAnsi="Arial" w:cs="Arial"/>
          <w:b/>
          <w:b/>
          <w:sz w:val="22"/>
          <w:szCs w:val="22"/>
          <w:u w:val="single"/>
        </w:rPr>
      </w:pPr>
      <w:r>
        <w:rPr>
          <w:rFonts w:cs="Arial" w:ascii="Arial" w:hAnsi="Arial"/>
          <w:b/>
          <w:sz w:val="22"/>
          <w:szCs w:val="22"/>
          <w:u w:val="single"/>
        </w:rPr>
        <w:t>PERIMETRE DE L’ACCORD</w:t>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rPr>
      </w:pPr>
      <w:r>
        <w:rPr>
          <w:rFonts w:cs="Arial" w:ascii="Arial" w:hAnsi="Arial"/>
          <w:b/>
          <w:sz w:val="22"/>
          <w:szCs w:val="22"/>
        </w:rPr>
        <w:t xml:space="preserve">Article 1 – Champ d’application </w:t>
      </w:r>
    </w:p>
    <w:p>
      <w:pPr>
        <w:pStyle w:val="Normal"/>
        <w:jc w:val="both"/>
        <w:rPr>
          <w:rFonts w:ascii="Arial" w:hAnsi="Arial" w:cs="Arial"/>
          <w:b/>
          <w:b/>
          <w:sz w:val="22"/>
          <w:szCs w:val="22"/>
        </w:rPr>
      </w:pPr>
      <w:r>
        <w:rPr>
          <w:rFonts w:cs="Arial" w:ascii="Arial" w:hAnsi="Arial"/>
          <w:b/>
          <w:sz w:val="22"/>
          <w:szCs w:val="22"/>
        </w:rPr>
      </w:r>
    </w:p>
    <w:p>
      <w:pPr>
        <w:pStyle w:val="Normal"/>
        <w:jc w:val="both"/>
        <w:rPr/>
      </w:pPr>
      <w:r>
        <w:rPr>
          <w:rFonts w:cs="Arial" w:ascii="Arial" w:hAnsi="Arial"/>
          <w:sz w:val="22"/>
          <w:szCs w:val="22"/>
        </w:rPr>
        <w:t>Le présent accord s'applique à l'ensemble du personnel salarié inscrit aux effectifs de l’entreprise BM Francilienne, prise en tous ses établissements.</w:t>
      </w:r>
    </w:p>
    <w:p>
      <w:pPr>
        <w:pStyle w:val="Normal"/>
        <w:ind w:left="-284" w:hanging="0"/>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b/>
          <w:b/>
          <w:sz w:val="22"/>
          <w:szCs w:val="22"/>
        </w:rPr>
      </w:pPr>
      <w:r>
        <w:rPr>
          <w:rFonts w:cs="Arial" w:ascii="Arial" w:hAnsi="Arial"/>
          <w:b/>
          <w:sz w:val="22"/>
          <w:szCs w:val="22"/>
        </w:rPr>
        <w:t xml:space="preserve">Article 2 – Durée de l’accord </w:t>
      </w:r>
    </w:p>
    <w:p>
      <w:pPr>
        <w:pStyle w:val="Normal"/>
        <w:jc w:val="both"/>
        <w:rPr>
          <w:rFonts w:ascii="Arial" w:hAnsi="Arial" w:cs="Arial"/>
          <w:b/>
          <w:b/>
          <w:sz w:val="22"/>
          <w:szCs w:val="28"/>
        </w:rPr>
      </w:pPr>
      <w:r>
        <w:rPr>
          <w:rFonts w:cs="Arial" w:ascii="Arial" w:hAnsi="Arial"/>
          <w:b/>
          <w:sz w:val="22"/>
          <w:szCs w:val="28"/>
        </w:rPr>
      </w:r>
    </w:p>
    <w:p>
      <w:pPr>
        <w:pStyle w:val="Normal"/>
        <w:jc w:val="both"/>
        <w:rPr/>
      </w:pPr>
      <w:bookmarkStart w:id="1" w:name="_Hlk93564966"/>
      <w:bookmarkStart w:id="2" w:name="_Hlk29906467"/>
      <w:bookmarkEnd w:id="1"/>
      <w:bookmarkEnd w:id="2"/>
      <w:r>
        <w:rPr>
          <w:rFonts w:cs="Arial" w:ascii="Arial" w:hAnsi="Arial"/>
          <w:sz w:val="22"/>
          <w:szCs w:val="22"/>
        </w:rPr>
        <w:t>Les partenaires sociaux concluent, en signant ce texte, la fin des négociations collectives obligatoires 2021.</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Le présent accord est conclu pour une durée indéterminée sans remettre en cause la périodicité annuelles des négociations obligatoires, à l’exception :</w:t>
      </w:r>
    </w:p>
    <w:p>
      <w:pPr>
        <w:pStyle w:val="Normal"/>
        <w:jc w:val="both"/>
        <w:rPr>
          <w:rFonts w:ascii="Arial" w:hAnsi="Arial" w:cs="Arial"/>
          <w:sz w:val="22"/>
          <w:szCs w:val="22"/>
        </w:rPr>
      </w:pPr>
      <w:r>
        <w:rPr>
          <w:rFonts w:cs="Arial" w:ascii="Arial" w:hAnsi="Arial"/>
          <w:sz w:val="22"/>
          <w:szCs w:val="22"/>
        </w:rPr>
      </w:r>
    </w:p>
    <w:p>
      <w:pPr>
        <w:pStyle w:val="Normal"/>
        <w:numPr>
          <w:ilvl w:val="0"/>
          <w:numId w:val="6"/>
        </w:numPr>
        <w:jc w:val="both"/>
        <w:rPr>
          <w:rFonts w:ascii="Arial" w:hAnsi="Arial" w:cs="Arial"/>
          <w:sz w:val="22"/>
          <w:szCs w:val="22"/>
        </w:rPr>
      </w:pPr>
      <w:r>
        <w:rPr>
          <w:rFonts w:cs="Arial" w:ascii="Arial" w:hAnsi="Arial"/>
          <w:sz w:val="22"/>
          <w:szCs w:val="22"/>
        </w:rPr>
        <w:t xml:space="preserve">de l’ article 1 du Chapitre 1 : </w:t>
      </w:r>
      <w:r>
        <w:rPr>
          <w:rFonts w:cs="Arial" w:ascii="Arial" w:hAnsi="Arial"/>
          <w:bCs/>
          <w:iCs/>
          <w:sz w:val="22"/>
          <w:szCs w:val="22"/>
        </w:rPr>
        <w:t xml:space="preserve">Dotation exceptionnelle au budget des activités sociales et culturelles du CSE </w:t>
      </w:r>
      <w:r>
        <w:rPr>
          <w:rFonts w:cs="Arial" w:ascii="Arial" w:hAnsi="Arial"/>
          <w:sz w:val="22"/>
          <w:szCs w:val="22"/>
        </w:rPr>
        <w:t>conclue pour une durée déterminée (pour la seule année 2021 ) et qui ne fera pas l’objet d’une reconduction au titre des années suivantes.</w:t>
      </w:r>
    </w:p>
    <w:p>
      <w:pPr>
        <w:pStyle w:val="Normal"/>
        <w:numPr>
          <w:ilvl w:val="0"/>
          <w:numId w:val="6"/>
        </w:numPr>
        <w:jc w:val="both"/>
        <w:rPr>
          <w:rFonts w:ascii="Arial" w:hAnsi="Arial" w:cs="Arial"/>
          <w:sz w:val="22"/>
          <w:szCs w:val="22"/>
        </w:rPr>
      </w:pPr>
      <w:r>
        <w:rPr>
          <w:rFonts w:cs="Arial" w:ascii="Arial" w:hAnsi="Arial"/>
          <w:sz w:val="22"/>
          <w:szCs w:val="22"/>
        </w:rPr>
        <w:t>de l’article 2, 3 &amp; 4 du Chapitre 1 : Disposition spécifique au personnel sédentaire : les titres restaurant, disposition spécifique aux salariés basés en Ile de France : la prime transport, dispositions spécifiques au personnel roulant : la prime « activité-qualité »  et la prime samedi conclues pour une durée déterminée (pour la seule année 2022) et qui prendra donc fin au 31 Décembre 2022 sans qu’il ne se transforme en avantage à durée indéterminée. </w:t>
      </w:r>
    </w:p>
    <w:p>
      <w:pPr>
        <w:pStyle w:val="Normal"/>
        <w:ind w:left="1065" w:hanging="0"/>
        <w:jc w:val="both"/>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Les dispositions du présent accord seront modifiées le cas échéant en fonction de l’évolution de la législation applicable ou des accords collectifs en vigueur.</w:t>
      </w:r>
    </w:p>
    <w:p>
      <w:pPr>
        <w:pStyle w:val="Normal"/>
        <w:ind w:left="1065" w:hanging="0"/>
        <w:jc w:val="both"/>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 xml:space="preserve">En cas de dispositions plus favorables issues d’un accord cadre au niveau du Groupe GEODIS Road Transport, il serait fait application de ces dernières. </w:t>
      </w:r>
    </w:p>
    <w:p>
      <w:pPr>
        <w:pStyle w:val="Normal"/>
        <w:ind w:left="1065" w:hanging="0"/>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bookmarkStart w:id="3" w:name="_Hlk29906467"/>
      <w:bookmarkStart w:id="4" w:name="_Hlk29906467"/>
      <w:bookmarkEnd w:id="4"/>
      <w:r>
        <w:rPr>
          <w:rFonts w:cs="Arial" w:ascii="Arial" w:hAnsi="Arial"/>
          <w:b/>
          <w:sz w:val="22"/>
          <w:szCs w:val="22"/>
          <w:u w:val="single"/>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bookmarkStart w:id="5" w:name="_Hlk93564966"/>
      <w:bookmarkStart w:id="6" w:name="_Hlk93564966"/>
      <w:bookmarkEnd w:id="6"/>
      <w:r>
        <w:rPr>
          <w:rFonts w:cs="Arial" w:ascii="Arial" w:hAnsi="Arial"/>
          <w:sz w:val="22"/>
          <w:szCs w:val="22"/>
        </w:rPr>
      </w:r>
    </w:p>
    <w:p>
      <w:pPr>
        <w:pStyle w:val="Normal"/>
        <w:jc w:val="both"/>
        <w:rPr>
          <w:rFonts w:ascii="Arial" w:hAnsi="Arial" w:cs="Arial"/>
          <w:b/>
          <w:b/>
          <w:i/>
          <w:i/>
          <w:sz w:val="22"/>
          <w:szCs w:val="22"/>
        </w:rPr>
      </w:pPr>
      <w:r>
        <w:rPr>
          <w:rFonts w:cs="Arial" w:ascii="Arial" w:hAnsi="Arial"/>
          <w:b/>
          <w:i/>
          <w:sz w:val="22"/>
          <w:szCs w:val="22"/>
        </w:rPr>
      </w:r>
    </w:p>
    <w:p>
      <w:pPr>
        <w:pStyle w:val="Normal"/>
        <w:jc w:val="both"/>
        <w:rPr>
          <w:rFonts w:ascii="Arial" w:hAnsi="Arial" w:cs="Arial"/>
          <w:b/>
          <w:b/>
          <w:i/>
          <w:i/>
        </w:rPr>
      </w:pPr>
      <w:r>
        <w:rPr>
          <w:rFonts w:cs="Arial" w:ascii="Arial" w:hAnsi="Arial"/>
          <w:b/>
          <w:i/>
        </w:rPr>
        <w:t>Les parties conviennent des dispositions suivantes :</w:t>
      </w:r>
    </w:p>
    <w:p>
      <w:pPr>
        <w:pStyle w:val="Normal"/>
        <w:jc w:val="both"/>
        <w:rPr>
          <w:rFonts w:ascii="Arial" w:hAnsi="Arial" w:cs="Arial"/>
          <w:b/>
          <w:b/>
          <w:i/>
          <w:i/>
        </w:rPr>
      </w:pPr>
      <w:r>
        <w:rPr>
          <w:rFonts w:cs="Arial" w:ascii="Arial" w:hAnsi="Arial"/>
          <w:b/>
          <w:i/>
        </w:rPr>
      </w:r>
    </w:p>
    <w:p>
      <w:pPr>
        <w:pStyle w:val="Normal"/>
        <w:jc w:val="both"/>
        <w:rPr>
          <w:rFonts w:ascii="Arial" w:hAnsi="Arial" w:cs="Arial"/>
          <w:b/>
          <w:b/>
          <w:i/>
          <w:i/>
        </w:rPr>
      </w:pPr>
      <w:r>
        <w:rPr>
          <w:rFonts w:cs="Arial" w:ascii="Arial" w:hAnsi="Arial"/>
          <w:b/>
          <w:i/>
        </w:rPr>
      </w:r>
    </w:p>
    <w:p>
      <w:pPr>
        <w:pStyle w:val="Normal"/>
        <w:ind w:left="-284" w:firstLine="284"/>
        <w:jc w:val="both"/>
        <w:rPr>
          <w:rFonts w:ascii="Arial" w:hAnsi="Arial" w:cs="Arial"/>
          <w:b/>
          <w:b/>
          <w:i/>
          <w:i/>
          <w:u w:val="single"/>
        </w:rPr>
      </w:pPr>
      <w:r>
        <w:rPr>
          <w:rFonts w:cs="Arial" w:ascii="Arial" w:hAnsi="Arial"/>
          <w:b/>
          <w:i/>
          <w:u w:val="single"/>
        </w:rPr>
      </w:r>
    </w:p>
    <w:p>
      <w:pPr>
        <w:pStyle w:val="Normal"/>
        <w:ind w:left="-284" w:firstLine="284"/>
        <w:jc w:val="both"/>
        <w:rPr>
          <w:rFonts w:ascii="Arial" w:hAnsi="Arial" w:cs="Arial"/>
          <w:b/>
          <w:b/>
          <w:u w:val="single"/>
        </w:rPr>
      </w:pPr>
      <w:r>
        <w:rPr>
          <w:rFonts w:cs="Arial" w:ascii="Arial" w:hAnsi="Arial"/>
          <w:b/>
          <w:u w:val="single"/>
        </w:rPr>
        <w:t xml:space="preserve">CHAPITRE 1 - </w:t>
      </w:r>
      <w:r>
        <w:rPr>
          <w:rFonts w:cs="Arial" w:ascii="Arial" w:hAnsi="Arial"/>
          <w:b/>
          <w:sz w:val="22"/>
          <w:szCs w:val="22"/>
          <w:u w:val="single"/>
        </w:rPr>
        <w:t xml:space="preserve"> REMUNERATION </w:t>
      </w:r>
    </w:p>
    <w:p>
      <w:pPr>
        <w:pStyle w:val="Normal"/>
        <w:jc w:val="both"/>
        <w:rPr>
          <w:rFonts w:ascii="Arial" w:hAnsi="Arial" w:cs="Arial"/>
          <w:b/>
          <w:b/>
          <w:i/>
          <w:i/>
          <w:u w:val="single"/>
        </w:rPr>
      </w:pPr>
      <w:r>
        <w:rPr>
          <w:rFonts w:cs="Arial" w:ascii="Arial" w:hAnsi="Arial"/>
          <w:b/>
          <w:i/>
          <w:u w:val="single"/>
        </w:rPr>
      </w:r>
    </w:p>
    <w:p>
      <w:pPr>
        <w:pStyle w:val="Normal"/>
        <w:jc w:val="both"/>
        <w:rPr>
          <w:rFonts w:ascii="Arial" w:hAnsi="Arial" w:cs="Arial"/>
          <w:b/>
          <w:b/>
          <w:i/>
          <w:i/>
          <w:sz w:val="22"/>
          <w:szCs w:val="22"/>
        </w:rPr>
      </w:pPr>
      <w:r>
        <w:rPr>
          <w:rFonts w:cs="Arial" w:ascii="Arial" w:hAnsi="Arial"/>
          <w:b/>
          <w:i/>
          <w:sz w:val="22"/>
          <w:szCs w:val="22"/>
        </w:rPr>
      </w:r>
    </w:p>
    <w:p>
      <w:pPr>
        <w:pStyle w:val="Normal"/>
        <w:ind w:left="708" w:firstLine="708"/>
        <w:jc w:val="both"/>
        <w:rPr>
          <w:rFonts w:ascii="Arial" w:hAnsi="Arial" w:cs="Arial"/>
          <w:sz w:val="22"/>
          <w:szCs w:val="22"/>
        </w:rPr>
      </w:pPr>
      <w:r>
        <w:rPr>
          <w:rFonts w:cs="Arial" w:ascii="Arial" w:hAnsi="Arial"/>
          <w:sz w:val="22"/>
          <w:szCs w:val="22"/>
        </w:rPr>
      </w:r>
    </w:p>
    <w:p>
      <w:pPr>
        <w:pStyle w:val="Normal"/>
        <w:ind w:left="283" w:firstLine="426"/>
        <w:jc w:val="both"/>
        <w:rPr>
          <w:rFonts w:ascii="Arial" w:hAnsi="Arial" w:cs="Arial"/>
          <w:b/>
          <w:b/>
          <w:smallCaps/>
        </w:rPr>
      </w:pPr>
      <w:r>
        <w:rPr>
          <w:rFonts w:cs="Arial" w:ascii="Arial" w:hAnsi="Arial"/>
          <w:b/>
          <w:i/>
          <w:sz w:val="22"/>
          <w:szCs w:val="22"/>
        </w:rPr>
        <w:t xml:space="preserve">Article 1 – Disposition applicable à l’ensemble du personnel : </w:t>
      </w:r>
      <w:bookmarkStart w:id="7" w:name="_Hlk93060633"/>
      <w:r>
        <w:rPr>
          <w:rFonts w:cs="Arial" w:ascii="Arial" w:hAnsi="Arial"/>
          <w:b/>
          <w:i/>
          <w:sz w:val="22"/>
          <w:szCs w:val="22"/>
        </w:rPr>
        <w:t xml:space="preserve">Dotation exceptionnelle au budget des activités sociales et culturelles du CSE </w:t>
      </w:r>
    </w:p>
    <w:p>
      <w:pPr>
        <w:pStyle w:val="Normal"/>
        <w:ind w:left="284" w:firstLine="1"/>
        <w:jc w:val="both"/>
        <w:rPr>
          <w:rFonts w:ascii="Arial" w:hAnsi="Arial" w:cs="Arial"/>
          <w:b/>
          <w:b/>
          <w:smallCaps/>
          <w:sz w:val="22"/>
          <w:szCs w:val="22"/>
        </w:rPr>
      </w:pPr>
      <w:bookmarkEnd w:id="7"/>
      <w:r>
        <w:rPr>
          <w:rFonts w:cs="Arial" w:ascii="Arial" w:hAnsi="Arial"/>
          <w:b/>
          <w:smallCaps/>
          <w:sz w:val="22"/>
          <w:szCs w:val="22"/>
        </w:rPr>
      </w:r>
    </w:p>
    <w:p>
      <w:pPr>
        <w:pStyle w:val="Textebrut"/>
        <w:ind w:left="284" w:hanging="0"/>
        <w:rPr>
          <w:rFonts w:ascii="Arial" w:hAnsi="Arial" w:cs="Arial"/>
          <w:sz w:val="22"/>
          <w:szCs w:val="22"/>
          <w:lang w:eastAsia="en-US"/>
        </w:rPr>
      </w:pPr>
      <w:r>
        <w:rPr>
          <w:rFonts w:cs="Arial" w:ascii="Arial" w:hAnsi="Arial"/>
          <w:sz w:val="22"/>
          <w:szCs w:val="22"/>
        </w:rPr>
        <w:t xml:space="preserve">Les représentants du personnel ont demandé à la Direction un complément exceptionnel au budget des activités sociales et culturelles du CSE pour pouvoir verser aux salariés des chèques cadeaux d’un montant plus élevé. </w:t>
      </w:r>
    </w:p>
    <w:p>
      <w:pPr>
        <w:pStyle w:val="Textebrut"/>
        <w:ind w:left="284" w:hanging="0"/>
        <w:rPr>
          <w:rFonts w:ascii="Arial" w:hAnsi="Arial" w:cs="Arial"/>
          <w:sz w:val="22"/>
          <w:szCs w:val="22"/>
        </w:rPr>
      </w:pPr>
      <w:r>
        <w:rPr>
          <w:rFonts w:cs="Arial" w:ascii="Arial" w:hAnsi="Arial"/>
          <w:sz w:val="22"/>
          <w:szCs w:val="22"/>
        </w:rPr>
        <w:t>La direction accepte et verse à titre exceptionnel la somme de 3 350 euros au CSE à titre de supplément au budget des activités sociales et culturelles.</w:t>
      </w:r>
    </w:p>
    <w:p>
      <w:pPr>
        <w:pStyle w:val="Normal"/>
        <w:ind w:left="284" w:hanging="0"/>
        <w:jc w:val="both"/>
        <w:rPr>
          <w:rFonts w:ascii="Arial" w:hAnsi="Arial" w:cs="Arial"/>
          <w:sz w:val="22"/>
          <w:szCs w:val="22"/>
        </w:rPr>
      </w:pPr>
      <w:r>
        <w:rPr>
          <w:rFonts w:cs="Arial" w:ascii="Arial" w:hAnsi="Arial"/>
          <w:sz w:val="22"/>
          <w:szCs w:val="22"/>
        </w:rPr>
        <w:t>Ce complément est attribué au CSE à titre exceptionnel au titre de 2021 et ne fera pas l’objet d’une reconduction au titre des années suivantes</w:t>
      </w:r>
    </w:p>
    <w:p>
      <w:pPr>
        <w:pStyle w:val="Normal"/>
        <w:ind w:left="284" w:hanging="0"/>
        <w:rPr>
          <w:rFonts w:ascii="Arial" w:hAnsi="Arial" w:cs="Arial"/>
          <w:sz w:val="22"/>
          <w:szCs w:val="22"/>
        </w:rPr>
      </w:pPr>
      <w:r>
        <w:rPr>
          <w:rFonts w:cs="Arial" w:ascii="Arial" w:hAnsi="Arial"/>
          <w:sz w:val="22"/>
          <w:szCs w:val="22"/>
        </w:rPr>
      </w:r>
    </w:p>
    <w:p>
      <w:pPr>
        <w:pStyle w:val="Normal"/>
        <w:ind w:left="284" w:firstLine="567"/>
        <w:jc w:val="both"/>
        <w:rPr>
          <w:rFonts w:ascii="Calibri" w:hAnsi="Calibri" w:cs="Calibri"/>
          <w:b/>
          <w:b/>
          <w:smallCaps/>
          <w:u w:val="single"/>
        </w:rPr>
      </w:pPr>
      <w:r>
        <w:rPr>
          <w:rFonts w:cs="Calibri" w:ascii="Calibri" w:hAnsi="Calibri"/>
          <w:b/>
          <w:i/>
        </w:rPr>
        <w:t>Article 2 – Disposition spécifique au personnel sédentaire :  Titres Restaurant</w:t>
      </w:r>
      <w:r>
        <w:rPr>
          <w:rFonts w:cs="Calibri" w:ascii="Calibri" w:hAnsi="Calibri"/>
          <w:b/>
          <w:smallCaps/>
          <w:u w:val="single"/>
        </w:rPr>
        <w:t xml:space="preserve"> </w:t>
      </w:r>
    </w:p>
    <w:p>
      <w:pPr>
        <w:pStyle w:val="Normal"/>
        <w:ind w:left="284" w:hanging="0"/>
        <w:jc w:val="both"/>
        <w:rPr>
          <w:rFonts w:ascii="Calibri" w:hAnsi="Calibri" w:cs="Calibri"/>
          <w:b/>
          <w:b/>
          <w:smallCaps/>
          <w:u w:val="single"/>
        </w:rPr>
      </w:pPr>
      <w:r>
        <w:rPr>
          <w:rFonts w:cs="Calibri" w:ascii="Calibri" w:hAnsi="Calibri"/>
          <w:b/>
          <w:smallCaps/>
          <w:u w:val="single"/>
        </w:rPr>
      </w:r>
    </w:p>
    <w:p>
      <w:pPr>
        <w:pStyle w:val="Normal"/>
        <w:ind w:left="284" w:hanging="0"/>
        <w:jc w:val="both"/>
        <w:rPr>
          <w:rFonts w:ascii="Arial" w:hAnsi="Arial" w:cs="Arial"/>
          <w:sz w:val="22"/>
          <w:szCs w:val="22"/>
        </w:rPr>
      </w:pPr>
      <w:r>
        <w:rPr>
          <w:rFonts w:cs="Arial" w:ascii="Arial" w:hAnsi="Arial"/>
          <w:sz w:val="22"/>
          <w:szCs w:val="22"/>
        </w:rPr>
        <w:t>De reconduire à compter du 1</w:t>
      </w:r>
      <w:r>
        <w:rPr>
          <w:rFonts w:cs="Arial" w:ascii="Arial" w:hAnsi="Arial"/>
          <w:sz w:val="22"/>
          <w:szCs w:val="22"/>
          <w:vertAlign w:val="superscript"/>
        </w:rPr>
        <w:t>er</w:t>
      </w:r>
      <w:r>
        <w:rPr>
          <w:rFonts w:cs="Arial" w:ascii="Arial" w:hAnsi="Arial"/>
          <w:sz w:val="22"/>
          <w:szCs w:val="22"/>
        </w:rPr>
        <w:t xml:space="preserve"> Février 2022, l’attribution d’une carte titres-restaurant pour l’ensemble du personnel sédentaire. Il pourra bénéficier - s’il le souhaite - de titres restaurant dont la valeur faciale sera portée de 8€ à 8.50 €.</w:t>
      </w:r>
    </w:p>
    <w:p>
      <w:pPr>
        <w:pStyle w:val="Normal"/>
        <w:tabs>
          <w:tab w:val="left" w:pos="3210" w:leader="none"/>
        </w:tabs>
        <w:ind w:left="284" w:hanging="0"/>
        <w:jc w:val="both"/>
        <w:rPr>
          <w:rFonts w:ascii="Arial" w:hAnsi="Arial" w:cs="Arial"/>
          <w:sz w:val="22"/>
          <w:szCs w:val="22"/>
        </w:rPr>
      </w:pPr>
      <w:r>
        <w:rPr>
          <w:rFonts w:cs="Arial" w:ascii="Arial" w:hAnsi="Arial"/>
          <w:sz w:val="22"/>
          <w:szCs w:val="22"/>
        </w:rPr>
      </w:r>
    </w:p>
    <w:p>
      <w:pPr>
        <w:pStyle w:val="Normal"/>
        <w:tabs>
          <w:tab w:val="left" w:pos="3210" w:leader="none"/>
        </w:tabs>
        <w:ind w:left="284" w:hanging="0"/>
        <w:jc w:val="both"/>
        <w:rPr>
          <w:rFonts w:ascii="Arial" w:hAnsi="Arial" w:cs="Arial"/>
          <w:sz w:val="22"/>
          <w:szCs w:val="22"/>
        </w:rPr>
      </w:pPr>
      <w:r>
        <w:rPr>
          <w:rFonts w:cs="Arial" w:ascii="Arial" w:hAnsi="Arial"/>
          <w:sz w:val="22"/>
          <w:szCs w:val="22"/>
        </w:rPr>
        <w:t>La contribution patronale au financement de l’acquisition des titres-restaurant est fixée à 60% de la valeur faciale du titre restaurant. A la date de signature du présent accord, la contribution patronale au financement d’un titre restaurant s’élève donc à 5.10 €, la part restant à la charge du salarié s’élève donc à 3.40 €.</w:t>
      </w:r>
    </w:p>
    <w:p>
      <w:pPr>
        <w:pStyle w:val="Normal"/>
        <w:tabs>
          <w:tab w:val="left" w:pos="3210" w:leader="none"/>
        </w:tabs>
        <w:ind w:left="284" w:hanging="0"/>
        <w:jc w:val="both"/>
        <w:rPr>
          <w:rFonts w:ascii="Arial" w:hAnsi="Arial" w:cs="Arial"/>
          <w:sz w:val="22"/>
          <w:szCs w:val="22"/>
        </w:rPr>
      </w:pPr>
      <w:r>
        <w:rPr>
          <w:rFonts w:cs="Arial" w:ascii="Arial" w:hAnsi="Arial"/>
          <w:sz w:val="22"/>
          <w:szCs w:val="22"/>
        </w:rPr>
      </w:r>
    </w:p>
    <w:p>
      <w:pPr>
        <w:pStyle w:val="Normal"/>
        <w:ind w:left="284" w:firstLine="567"/>
        <w:jc w:val="both"/>
        <w:rPr>
          <w:rFonts w:ascii="Arial" w:hAnsi="Arial" w:cs="Arial"/>
          <w:b/>
          <w:b/>
          <w:i/>
          <w:i/>
          <w:sz w:val="22"/>
          <w:szCs w:val="22"/>
        </w:rPr>
      </w:pPr>
      <w:r>
        <w:rPr>
          <w:rFonts w:cs="Arial" w:ascii="Arial" w:hAnsi="Arial"/>
          <w:b/>
          <w:i/>
          <w:sz w:val="22"/>
          <w:szCs w:val="22"/>
        </w:rPr>
      </w:r>
    </w:p>
    <w:p>
      <w:pPr>
        <w:pStyle w:val="Normal"/>
        <w:ind w:left="284" w:firstLine="567"/>
        <w:jc w:val="both"/>
        <w:rPr>
          <w:rFonts w:ascii="Arial" w:hAnsi="Arial" w:cs="Arial"/>
          <w:b/>
          <w:b/>
          <w:i/>
          <w:i/>
          <w:sz w:val="22"/>
          <w:szCs w:val="22"/>
        </w:rPr>
      </w:pPr>
      <w:r>
        <w:rPr>
          <w:rFonts w:cs="Arial" w:ascii="Arial" w:hAnsi="Arial"/>
          <w:b/>
          <w:i/>
          <w:sz w:val="22"/>
          <w:szCs w:val="22"/>
        </w:rPr>
        <w:t xml:space="preserve">Article 3 – Disposition spécifique aux salariés basés en Ile de France : Prime </w:t>
      </w:r>
    </w:p>
    <w:p>
      <w:pPr>
        <w:pStyle w:val="Normal"/>
        <w:ind w:left="284" w:firstLine="567"/>
        <w:jc w:val="both"/>
        <w:rPr>
          <w:rFonts w:ascii="Arial" w:hAnsi="Arial" w:cs="Arial"/>
          <w:b/>
          <w:b/>
          <w:i/>
          <w:i/>
          <w:sz w:val="22"/>
          <w:szCs w:val="22"/>
        </w:rPr>
      </w:pPr>
      <w:r>
        <w:rPr>
          <w:rFonts w:cs="Arial" w:ascii="Arial" w:hAnsi="Arial"/>
          <w:b/>
          <w:i/>
          <w:sz w:val="22"/>
          <w:szCs w:val="22"/>
        </w:rPr>
        <w:t>transport</w:t>
      </w:r>
    </w:p>
    <w:p>
      <w:pPr>
        <w:pStyle w:val="Normal"/>
        <w:ind w:left="284" w:firstLine="567"/>
        <w:jc w:val="both"/>
        <w:rPr>
          <w:rFonts w:ascii="Arial" w:hAnsi="Arial" w:cs="Arial"/>
          <w:b/>
          <w:b/>
          <w:i/>
          <w:i/>
          <w:sz w:val="22"/>
          <w:szCs w:val="22"/>
        </w:rPr>
      </w:pPr>
      <w:r>
        <w:rPr>
          <w:rFonts w:cs="Arial" w:ascii="Arial" w:hAnsi="Arial"/>
          <w:b/>
          <w:i/>
          <w:sz w:val="22"/>
          <w:szCs w:val="22"/>
        </w:rPr>
      </w:r>
    </w:p>
    <w:p>
      <w:pPr>
        <w:pStyle w:val="Normal"/>
        <w:ind w:left="284" w:hanging="0"/>
        <w:rPr>
          <w:rFonts w:ascii="Arial" w:hAnsi="Arial" w:cs="Arial"/>
          <w:sz w:val="22"/>
          <w:szCs w:val="22"/>
        </w:rPr>
      </w:pPr>
      <w:r>
        <w:rPr>
          <w:rFonts w:cs="Arial" w:ascii="Arial" w:hAnsi="Arial"/>
          <w:sz w:val="22"/>
          <w:szCs w:val="22"/>
        </w:rPr>
        <w:t>Les parties conviennent, pour l’année 2022, de reconduire</w:t>
      </w:r>
      <w:r>
        <w:rPr>
          <w:rFonts w:cs="Arial" w:ascii="Arial" w:hAnsi="Arial"/>
          <w:bCs/>
          <w:sz w:val="22"/>
          <w:szCs w:val="22"/>
        </w:rPr>
        <w:t xml:space="preserve"> la prime transport</w:t>
      </w:r>
      <w:r>
        <w:rPr>
          <w:rFonts w:cs="Arial" w:ascii="Arial" w:hAnsi="Arial"/>
          <w:sz w:val="22"/>
          <w:szCs w:val="22"/>
        </w:rPr>
        <w:t xml:space="preserve"> d’un montant brut mensuel de 17 €.</w:t>
      </w:r>
    </w:p>
    <w:p>
      <w:pPr>
        <w:pStyle w:val="Normal"/>
        <w:ind w:left="284" w:hanging="0"/>
        <w:rPr>
          <w:rFonts w:ascii="Arial" w:hAnsi="Arial" w:cs="Arial"/>
          <w:sz w:val="22"/>
          <w:szCs w:val="22"/>
        </w:rPr>
      </w:pPr>
      <w:r>
        <w:rPr>
          <w:rFonts w:cs="Arial" w:ascii="Arial" w:hAnsi="Arial"/>
          <w:sz w:val="22"/>
          <w:szCs w:val="22"/>
        </w:rPr>
      </w:r>
    </w:p>
    <w:p>
      <w:pPr>
        <w:pStyle w:val="Normal"/>
        <w:ind w:left="284" w:hanging="0"/>
        <w:jc w:val="both"/>
        <w:rPr>
          <w:rFonts w:ascii="Arial" w:hAnsi="Arial" w:cs="Arial"/>
          <w:bCs/>
          <w:sz w:val="22"/>
          <w:szCs w:val="22"/>
        </w:rPr>
      </w:pPr>
      <w:r>
        <w:rPr>
          <w:rFonts w:cs="Arial" w:ascii="Arial" w:hAnsi="Arial"/>
          <w:bCs/>
          <w:sz w:val="22"/>
          <w:szCs w:val="22"/>
        </w:rPr>
        <w:t>Ce montant est proratisé en fonction du temps de présence du salarié au cours du mois considéré.</w:t>
      </w:r>
    </w:p>
    <w:p>
      <w:pPr>
        <w:pStyle w:val="Normal"/>
        <w:ind w:left="284" w:hanging="0"/>
        <w:jc w:val="both"/>
        <w:rPr>
          <w:rFonts w:ascii="Arial" w:hAnsi="Arial" w:cs="Arial"/>
          <w:bCs/>
          <w:sz w:val="22"/>
          <w:szCs w:val="22"/>
        </w:rPr>
      </w:pPr>
      <w:r>
        <w:rPr>
          <w:rFonts w:cs="Arial" w:ascii="Arial" w:hAnsi="Arial"/>
          <w:bCs/>
          <w:sz w:val="22"/>
          <w:szCs w:val="22"/>
        </w:rPr>
      </w:r>
    </w:p>
    <w:p>
      <w:pPr>
        <w:pStyle w:val="Normal"/>
        <w:ind w:left="284" w:hanging="0"/>
        <w:jc w:val="both"/>
        <w:rPr>
          <w:rFonts w:ascii="Arial" w:hAnsi="Arial" w:cs="Arial"/>
          <w:bCs/>
          <w:sz w:val="22"/>
          <w:szCs w:val="22"/>
        </w:rPr>
      </w:pPr>
      <w:r>
        <w:rPr>
          <w:rFonts w:cs="Arial" w:ascii="Arial" w:hAnsi="Arial"/>
          <w:bCs/>
          <w:sz w:val="22"/>
          <w:szCs w:val="22"/>
        </w:rPr>
        <w:t xml:space="preserve">Toutes les absences, quel qu’en soit le motif, entraînent la proratisation de la prime, hormis celles qui sont légalement assimilées à un temps de travail effectif pour la rémunération du salarié (notamment formation, heures de délégation des représentants du personnel, examens médicaux auprès de la médecine du travail). </w:t>
      </w:r>
    </w:p>
    <w:p>
      <w:pPr>
        <w:pStyle w:val="Normal"/>
        <w:ind w:left="284" w:hanging="0"/>
        <w:rPr>
          <w:rFonts w:ascii="Arial" w:hAnsi="Arial" w:cs="Arial"/>
          <w:bCs/>
          <w:sz w:val="22"/>
          <w:szCs w:val="22"/>
        </w:rPr>
      </w:pPr>
      <w:r>
        <w:rPr>
          <w:rFonts w:cs="Arial" w:ascii="Arial" w:hAnsi="Arial"/>
          <w:bCs/>
          <w:sz w:val="22"/>
          <w:szCs w:val="22"/>
        </w:rPr>
      </w:r>
    </w:p>
    <w:p>
      <w:pPr>
        <w:pStyle w:val="Normal"/>
        <w:ind w:left="284" w:hanging="0"/>
        <w:rPr/>
      </w:pPr>
      <w:r>
        <w:rPr>
          <w:rFonts w:cs="Arial" w:ascii="Arial" w:hAnsi="Arial"/>
          <w:sz w:val="22"/>
          <w:szCs w:val="22"/>
        </w:rPr>
        <w:t>Cette prime ne pourra pas se cumuler avec une demande de remboursement de 50% de la carte navigo.</w:t>
      </w:r>
    </w:p>
    <w:p>
      <w:pPr>
        <w:pStyle w:val="Normal"/>
        <w:ind w:left="284" w:hanging="0"/>
        <w:rPr>
          <w:rFonts w:ascii="Arial" w:hAnsi="Arial" w:cs="Arial"/>
          <w:sz w:val="22"/>
          <w:szCs w:val="22"/>
        </w:rPr>
      </w:pPr>
      <w:r>
        <w:rPr>
          <w:rFonts w:cs="Arial" w:ascii="Arial" w:hAnsi="Arial"/>
          <w:sz w:val="22"/>
          <w:szCs w:val="22"/>
        </w:rPr>
      </w:r>
    </w:p>
    <w:p>
      <w:pPr>
        <w:pStyle w:val="Normal"/>
        <w:ind w:left="284" w:hanging="0"/>
        <w:rPr>
          <w:rFonts w:ascii="Arial" w:hAnsi="Arial" w:cs="Arial"/>
          <w:szCs w:val="22"/>
        </w:rPr>
      </w:pPr>
      <w:r>
        <w:rPr>
          <w:rFonts w:cs="Arial" w:ascii="Arial" w:hAnsi="Arial"/>
          <w:szCs w:val="22"/>
        </w:rPr>
      </w:r>
    </w:p>
    <w:p>
      <w:pPr>
        <w:pStyle w:val="Normal"/>
        <w:ind w:left="284" w:hanging="0"/>
        <w:rPr>
          <w:rFonts w:ascii="Arial" w:hAnsi="Arial" w:cs="Arial"/>
          <w:szCs w:val="22"/>
        </w:rPr>
      </w:pPr>
      <w:r>
        <w:rPr>
          <w:rFonts w:cs="Arial" w:ascii="Arial" w:hAnsi="Arial"/>
          <w:szCs w:val="22"/>
        </w:rPr>
      </w:r>
    </w:p>
    <w:p>
      <w:pPr>
        <w:pStyle w:val="Normal"/>
        <w:ind w:left="284" w:firstLine="567"/>
        <w:jc w:val="both"/>
        <w:rPr>
          <w:rFonts w:ascii="Arial" w:hAnsi="Arial" w:cs="Arial"/>
          <w:b/>
          <w:b/>
          <w:i/>
          <w:i/>
          <w:sz w:val="22"/>
          <w:szCs w:val="22"/>
        </w:rPr>
      </w:pPr>
      <w:r>
        <w:rPr>
          <w:rFonts w:cs="Arial" w:ascii="Arial" w:hAnsi="Arial"/>
          <w:b/>
          <w:i/>
          <w:sz w:val="22"/>
          <w:szCs w:val="22"/>
        </w:rPr>
      </w:r>
    </w:p>
    <w:p>
      <w:pPr>
        <w:pStyle w:val="Normal"/>
        <w:ind w:left="284" w:firstLine="567"/>
        <w:jc w:val="both"/>
        <w:rPr>
          <w:rFonts w:ascii="Arial" w:hAnsi="Arial" w:cs="Arial"/>
          <w:b/>
          <w:b/>
          <w:i/>
          <w:i/>
          <w:sz w:val="22"/>
          <w:szCs w:val="22"/>
        </w:rPr>
      </w:pPr>
      <w:r>
        <w:rPr>
          <w:rFonts w:cs="Arial" w:ascii="Arial" w:hAnsi="Arial"/>
          <w:b/>
          <w:i/>
          <w:sz w:val="22"/>
          <w:szCs w:val="22"/>
        </w:rPr>
      </w:r>
    </w:p>
    <w:p>
      <w:pPr>
        <w:pStyle w:val="Normal"/>
        <w:ind w:left="284" w:firstLine="567"/>
        <w:jc w:val="both"/>
        <w:rPr>
          <w:rFonts w:ascii="Arial" w:hAnsi="Arial" w:cs="Arial"/>
          <w:b/>
          <w:b/>
          <w:i/>
          <w:i/>
          <w:sz w:val="22"/>
          <w:szCs w:val="22"/>
        </w:rPr>
      </w:pPr>
      <w:r>
        <w:rPr>
          <w:rFonts w:cs="Arial" w:ascii="Arial" w:hAnsi="Arial"/>
          <w:b/>
          <w:i/>
          <w:sz w:val="22"/>
          <w:szCs w:val="22"/>
        </w:rPr>
        <w:t xml:space="preserve">Article 4 – Dispositions spécifiques au personnel roulant </w:t>
      </w:r>
    </w:p>
    <w:p>
      <w:pPr>
        <w:pStyle w:val="Normal"/>
        <w:ind w:left="284" w:firstLine="567"/>
        <w:jc w:val="both"/>
        <w:rPr>
          <w:rFonts w:ascii="Arial" w:hAnsi="Arial" w:cs="Arial"/>
          <w:b/>
          <w:b/>
          <w:i/>
          <w:i/>
          <w:sz w:val="22"/>
          <w:szCs w:val="22"/>
        </w:rPr>
      </w:pPr>
      <w:r>
        <w:rPr>
          <w:rFonts w:cs="Arial" w:ascii="Arial" w:hAnsi="Arial"/>
          <w:b/>
          <w:i/>
          <w:sz w:val="22"/>
          <w:szCs w:val="22"/>
        </w:rPr>
      </w:r>
    </w:p>
    <w:p>
      <w:pPr>
        <w:pStyle w:val="Normal"/>
        <w:numPr>
          <w:ilvl w:val="1"/>
          <w:numId w:val="6"/>
        </w:numPr>
        <w:ind w:left="284" w:hanging="360"/>
        <w:jc w:val="both"/>
        <w:rPr>
          <w:rFonts w:ascii="Arial" w:hAnsi="Arial" w:cs="Arial"/>
          <w:b/>
          <w:b/>
          <w:i/>
          <w:i/>
          <w:sz w:val="22"/>
          <w:szCs w:val="22"/>
        </w:rPr>
      </w:pPr>
      <w:r>
        <w:rPr>
          <w:rFonts w:cs="Arial" w:ascii="Arial" w:hAnsi="Arial"/>
          <w:b/>
          <w:i/>
          <w:sz w:val="22"/>
          <w:szCs w:val="22"/>
        </w:rPr>
        <w:t>4.1 - Prime « Activité qualité »</w:t>
      </w:r>
    </w:p>
    <w:p>
      <w:pPr>
        <w:pStyle w:val="Normal"/>
        <w:ind w:left="284" w:hanging="0"/>
        <w:jc w:val="both"/>
        <w:rPr>
          <w:rFonts w:ascii="Arial" w:hAnsi="Arial" w:cs="Arial"/>
          <w:b/>
          <w:b/>
          <w:i/>
          <w:i/>
          <w:sz w:val="22"/>
          <w:szCs w:val="22"/>
        </w:rPr>
      </w:pPr>
      <w:r>
        <w:rPr>
          <w:rFonts w:cs="Arial" w:ascii="Arial" w:hAnsi="Arial"/>
          <w:b/>
          <w:i/>
          <w:sz w:val="22"/>
          <w:szCs w:val="22"/>
        </w:rPr>
      </w:r>
    </w:p>
    <w:p>
      <w:pPr>
        <w:pStyle w:val="Normal"/>
        <w:ind w:left="284" w:hanging="0"/>
        <w:jc w:val="both"/>
        <w:rPr/>
      </w:pPr>
      <w:r>
        <w:rPr>
          <w:rFonts w:cs="Arial" w:ascii="Arial" w:hAnsi="Arial"/>
          <w:bCs/>
          <w:sz w:val="22"/>
          <w:szCs w:val="22"/>
        </w:rPr>
        <w:t>A compter du 1</w:t>
      </w:r>
      <w:r>
        <w:rPr>
          <w:rFonts w:cs="Arial" w:ascii="Arial" w:hAnsi="Arial"/>
          <w:bCs/>
          <w:sz w:val="22"/>
          <w:szCs w:val="22"/>
          <w:vertAlign w:val="superscript"/>
        </w:rPr>
        <w:t>er</w:t>
      </w:r>
      <w:r>
        <w:rPr>
          <w:rFonts w:cs="Arial" w:ascii="Arial" w:hAnsi="Arial"/>
          <w:bCs/>
          <w:sz w:val="22"/>
          <w:szCs w:val="22"/>
        </w:rPr>
        <w:t xml:space="preserve"> Février 2022, la prime nommée « activité-qualité » versée mensuellement (sous réserve de remplir les conditions exposées ci-après) et se </w:t>
      </w:r>
      <w:r>
        <w:rPr>
          <w:rFonts w:cs="Arial" w:ascii="Arial" w:hAnsi="Arial"/>
          <w:sz w:val="22"/>
          <w:szCs w:val="22"/>
        </w:rPr>
        <w:t xml:space="preserve">substituant à toute prime ou élément de salaire ayant le même objet antérieurement attribué dans l’entreprise à quelque titre que ce soit, sera attribuée dans les conditions suivantes :  </w:t>
      </w:r>
    </w:p>
    <w:p>
      <w:pPr>
        <w:pStyle w:val="Normal"/>
        <w:ind w:left="284" w:hanging="0"/>
        <w:rPr>
          <w:rFonts w:ascii="Arial" w:hAnsi="Arial" w:cs="Arial"/>
          <w:bCs/>
          <w:sz w:val="22"/>
          <w:szCs w:val="22"/>
        </w:rPr>
      </w:pPr>
      <w:r>
        <w:rPr>
          <w:rFonts w:cs="Arial" w:ascii="Arial" w:hAnsi="Arial"/>
          <w:bCs/>
          <w:sz w:val="22"/>
          <w:szCs w:val="22"/>
        </w:rPr>
      </w:r>
    </w:p>
    <w:p>
      <w:pPr>
        <w:pStyle w:val="Normal"/>
        <w:ind w:left="284" w:hanging="0"/>
        <w:rPr/>
      </w:pPr>
      <w:r>
        <w:rPr>
          <w:rFonts w:cs="Arial" w:ascii="Arial" w:hAnsi="Arial"/>
          <w:bCs/>
          <w:sz w:val="22"/>
          <w:szCs w:val="22"/>
        </w:rPr>
        <w:t>1. Champ d’application et conditions d’attribution</w:t>
      </w:r>
    </w:p>
    <w:p>
      <w:pPr>
        <w:pStyle w:val="Normal"/>
        <w:ind w:left="284" w:hanging="0"/>
        <w:rPr>
          <w:rFonts w:ascii="Arial" w:hAnsi="Arial" w:cs="Arial"/>
          <w:bCs/>
          <w:sz w:val="22"/>
          <w:szCs w:val="22"/>
        </w:rPr>
      </w:pPr>
      <w:r>
        <w:rPr>
          <w:rFonts w:cs="Arial" w:ascii="Arial" w:hAnsi="Arial"/>
          <w:bCs/>
          <w:sz w:val="22"/>
          <w:szCs w:val="22"/>
        </w:rPr>
      </w:r>
    </w:p>
    <w:p>
      <w:pPr>
        <w:pStyle w:val="Normal"/>
        <w:ind w:left="567" w:hanging="0"/>
        <w:jc w:val="both"/>
        <w:rPr>
          <w:rFonts w:ascii="Arial" w:hAnsi="Arial" w:cs="Arial"/>
          <w:bCs/>
          <w:sz w:val="22"/>
          <w:szCs w:val="22"/>
        </w:rPr>
      </w:pPr>
      <w:bookmarkStart w:id="8" w:name="_Hlk87953082"/>
      <w:bookmarkEnd w:id="8"/>
      <w:r>
        <w:rPr>
          <w:rFonts w:cs="Arial" w:ascii="Arial" w:hAnsi="Arial"/>
          <w:bCs/>
          <w:sz w:val="22"/>
          <w:szCs w:val="22"/>
        </w:rPr>
        <w:t xml:space="preserve">Les dispositions du présent article s’appliquent à l’ensemble du personnel roulant de la société BM Francilienne. </w:t>
      </w:r>
    </w:p>
    <w:p>
      <w:pPr>
        <w:pStyle w:val="Normal"/>
        <w:ind w:left="284" w:hanging="0"/>
        <w:jc w:val="both"/>
        <w:rPr>
          <w:rFonts w:ascii="Arial" w:hAnsi="Arial" w:cs="Arial"/>
          <w:bCs/>
          <w:sz w:val="22"/>
          <w:szCs w:val="22"/>
        </w:rPr>
      </w:pPr>
      <w:r>
        <w:rPr>
          <w:rFonts w:cs="Arial" w:ascii="Arial" w:hAnsi="Arial"/>
          <w:bCs/>
          <w:sz w:val="22"/>
          <w:szCs w:val="22"/>
        </w:rPr>
      </w:r>
    </w:p>
    <w:p>
      <w:pPr>
        <w:pStyle w:val="Normal"/>
        <w:ind w:left="567" w:hanging="0"/>
        <w:jc w:val="both"/>
        <w:rPr>
          <w:rFonts w:ascii="Arial" w:hAnsi="Arial" w:cs="Arial"/>
          <w:bCs/>
          <w:sz w:val="22"/>
          <w:szCs w:val="22"/>
        </w:rPr>
      </w:pPr>
      <w:r>
        <w:rPr>
          <w:rFonts w:cs="Arial" w:ascii="Arial" w:hAnsi="Arial"/>
          <w:bCs/>
          <w:sz w:val="22"/>
          <w:szCs w:val="22"/>
        </w:rPr>
        <w:t xml:space="preserve">Pour bénéficier de la prime, le salarié doit être titulaire d’un contrat de travail à durée indéterminée ou à durée déterminée. </w:t>
      </w:r>
    </w:p>
    <w:p>
      <w:pPr>
        <w:pStyle w:val="Normal"/>
        <w:ind w:left="284" w:hanging="0"/>
        <w:rPr>
          <w:rFonts w:ascii="Arial" w:hAnsi="Arial" w:cs="Arial"/>
          <w:bCs/>
          <w:sz w:val="22"/>
          <w:szCs w:val="22"/>
        </w:rPr>
      </w:pPr>
      <w:r>
        <w:rPr>
          <w:rFonts w:cs="Arial" w:ascii="Arial" w:hAnsi="Arial"/>
          <w:bCs/>
          <w:sz w:val="22"/>
          <w:szCs w:val="22"/>
        </w:rPr>
      </w:r>
    </w:p>
    <w:p>
      <w:pPr>
        <w:pStyle w:val="Normal"/>
        <w:ind w:left="284" w:hanging="0"/>
        <w:jc w:val="both"/>
        <w:rPr>
          <w:rFonts w:ascii="Arial" w:hAnsi="Arial" w:cs="Arial"/>
          <w:bCs/>
          <w:sz w:val="22"/>
          <w:szCs w:val="22"/>
        </w:rPr>
      </w:pPr>
      <w:r>
        <w:rPr>
          <w:rFonts w:cs="Arial" w:ascii="Arial" w:hAnsi="Arial"/>
          <w:bCs/>
          <w:sz w:val="22"/>
          <w:szCs w:val="22"/>
        </w:rPr>
        <w:t>2. Montant et Modalités de calcul</w:t>
      </w:r>
    </w:p>
    <w:p>
      <w:pPr>
        <w:pStyle w:val="Normal"/>
        <w:ind w:left="284" w:hanging="0"/>
        <w:jc w:val="both"/>
        <w:rPr>
          <w:rFonts w:ascii="Arial" w:hAnsi="Arial" w:cs="Arial"/>
          <w:bCs/>
          <w:sz w:val="22"/>
          <w:szCs w:val="22"/>
        </w:rPr>
      </w:pPr>
      <w:r>
        <w:rPr>
          <w:rFonts w:cs="Arial" w:ascii="Arial" w:hAnsi="Arial"/>
          <w:bCs/>
          <w:sz w:val="22"/>
          <w:szCs w:val="22"/>
        </w:rPr>
      </w:r>
    </w:p>
    <w:p>
      <w:pPr>
        <w:pStyle w:val="Normal"/>
        <w:ind w:left="567" w:hanging="0"/>
        <w:jc w:val="both"/>
        <w:rPr>
          <w:rFonts w:ascii="Arial" w:hAnsi="Arial" w:cs="Arial"/>
          <w:bCs/>
          <w:sz w:val="22"/>
          <w:szCs w:val="22"/>
        </w:rPr>
      </w:pPr>
      <w:r>
        <w:rPr>
          <w:rFonts w:cs="Arial" w:ascii="Arial" w:hAnsi="Arial"/>
          <w:bCs/>
          <w:sz w:val="22"/>
          <w:szCs w:val="22"/>
        </w:rPr>
        <w:t>Le montant de la prime s’élève à 60 € brut mensuel et son versement est proratisé en fonction du temps de présence du conducteur au cours du mois considéré.</w:t>
      </w:r>
    </w:p>
    <w:p>
      <w:pPr>
        <w:pStyle w:val="Normal"/>
        <w:ind w:left="284" w:hanging="0"/>
        <w:jc w:val="both"/>
        <w:rPr>
          <w:rFonts w:ascii="Arial" w:hAnsi="Arial" w:cs="Arial"/>
          <w:bCs/>
          <w:sz w:val="22"/>
          <w:szCs w:val="22"/>
        </w:rPr>
      </w:pPr>
      <w:r>
        <w:rPr>
          <w:rFonts w:cs="Arial" w:ascii="Arial" w:hAnsi="Arial"/>
          <w:bCs/>
          <w:sz w:val="22"/>
          <w:szCs w:val="22"/>
        </w:rPr>
      </w:r>
    </w:p>
    <w:p>
      <w:pPr>
        <w:pStyle w:val="Normal"/>
        <w:ind w:left="567" w:hanging="0"/>
        <w:jc w:val="both"/>
        <w:rPr>
          <w:rFonts w:ascii="Arial" w:hAnsi="Arial" w:cs="Arial"/>
          <w:bCs/>
          <w:sz w:val="22"/>
          <w:szCs w:val="22"/>
        </w:rPr>
      </w:pPr>
      <w:r>
        <w:rPr>
          <w:rFonts w:cs="Arial" w:ascii="Arial" w:hAnsi="Arial"/>
          <w:bCs/>
          <w:sz w:val="22"/>
          <w:szCs w:val="22"/>
        </w:rPr>
        <w:t xml:space="preserve">Toutes les absences, quel qu’en soit le motif, entraînent la proratisation de la prime, hormis celles qui sont légalement assimilées à un temps de travail effectif pour la rémunération du salarié (notamment formation, heures de délégation des représentants du personnel, examens médicaux auprès de la médecine du travail). </w:t>
      </w:r>
    </w:p>
    <w:p>
      <w:pPr>
        <w:pStyle w:val="Normal"/>
        <w:ind w:left="284" w:hanging="0"/>
        <w:jc w:val="both"/>
        <w:rPr>
          <w:rFonts w:ascii="Arial" w:hAnsi="Arial" w:cs="Arial"/>
          <w:bCs/>
          <w:sz w:val="22"/>
          <w:szCs w:val="22"/>
        </w:rPr>
      </w:pPr>
      <w:r>
        <w:rPr>
          <w:rFonts w:cs="Arial" w:ascii="Arial" w:hAnsi="Arial"/>
          <w:bCs/>
          <w:sz w:val="22"/>
          <w:szCs w:val="22"/>
        </w:rPr>
      </w:r>
    </w:p>
    <w:p>
      <w:pPr>
        <w:pStyle w:val="Normal"/>
        <w:ind w:left="284" w:firstLine="283"/>
        <w:jc w:val="both"/>
        <w:rPr>
          <w:rFonts w:ascii="Arial" w:hAnsi="Arial" w:cs="Arial"/>
          <w:bCs/>
          <w:sz w:val="22"/>
          <w:szCs w:val="22"/>
        </w:rPr>
      </w:pPr>
      <w:r>
        <w:rPr>
          <w:rFonts w:cs="Arial" w:ascii="Arial" w:hAnsi="Arial"/>
          <w:bCs/>
          <w:sz w:val="22"/>
          <w:szCs w:val="22"/>
        </w:rPr>
        <w:t>La prime « activité-qualité » est attribuée sous réserve :</w:t>
      </w:r>
    </w:p>
    <w:p>
      <w:pPr>
        <w:pStyle w:val="Normal"/>
        <w:numPr>
          <w:ilvl w:val="0"/>
          <w:numId w:val="4"/>
        </w:numPr>
        <w:ind w:left="924" w:hanging="357"/>
        <w:jc w:val="both"/>
        <w:rPr>
          <w:rFonts w:ascii="Arial" w:hAnsi="Arial" w:cs="Arial"/>
          <w:bCs/>
          <w:sz w:val="22"/>
          <w:szCs w:val="22"/>
        </w:rPr>
      </w:pPr>
      <w:r>
        <w:rPr>
          <w:rFonts w:cs="Arial" w:ascii="Arial" w:hAnsi="Arial"/>
          <w:bCs/>
          <w:sz w:val="22"/>
          <w:szCs w:val="22"/>
        </w:rPr>
        <w:t>D’absence d’accident survenu au cours du mois considéré</w:t>
      </w:r>
    </w:p>
    <w:p>
      <w:pPr>
        <w:pStyle w:val="Normal"/>
        <w:numPr>
          <w:ilvl w:val="0"/>
          <w:numId w:val="4"/>
        </w:numPr>
        <w:ind w:left="924" w:hanging="357"/>
        <w:jc w:val="both"/>
        <w:rPr>
          <w:rFonts w:ascii="Arial" w:hAnsi="Arial" w:cs="Arial"/>
          <w:bCs/>
          <w:sz w:val="22"/>
          <w:szCs w:val="22"/>
        </w:rPr>
      </w:pPr>
      <w:r>
        <w:rPr>
          <w:rFonts w:cs="Arial" w:ascii="Arial" w:hAnsi="Arial"/>
          <w:bCs/>
          <w:sz w:val="22"/>
          <w:szCs w:val="22"/>
        </w:rPr>
        <w:t>D’absence de casse marchandises survenue au cours du mois considéré</w:t>
      </w:r>
    </w:p>
    <w:p>
      <w:pPr>
        <w:pStyle w:val="Normal"/>
        <w:ind w:left="284" w:hanging="0"/>
        <w:jc w:val="both"/>
        <w:rPr>
          <w:rFonts w:ascii="Arial" w:hAnsi="Arial" w:cs="Arial"/>
          <w:bCs/>
          <w:sz w:val="22"/>
          <w:szCs w:val="22"/>
        </w:rPr>
      </w:pPr>
      <w:r>
        <w:rPr>
          <w:rFonts w:cs="Arial" w:ascii="Arial" w:hAnsi="Arial"/>
          <w:bCs/>
          <w:sz w:val="22"/>
          <w:szCs w:val="22"/>
        </w:rPr>
      </w:r>
    </w:p>
    <w:p>
      <w:pPr>
        <w:pStyle w:val="Normal"/>
        <w:ind w:left="567" w:hanging="0"/>
        <w:jc w:val="both"/>
        <w:rPr>
          <w:rFonts w:ascii="Arial" w:hAnsi="Arial" w:cs="Arial"/>
          <w:bCs/>
          <w:sz w:val="22"/>
          <w:szCs w:val="22"/>
        </w:rPr>
      </w:pPr>
      <w:r>
        <w:rPr>
          <w:rFonts w:cs="Arial" w:ascii="Arial" w:hAnsi="Arial"/>
          <w:bCs/>
          <w:sz w:val="22"/>
          <w:szCs w:val="22"/>
        </w:rPr>
        <w:t>Néanmoins, le montant de la prime mensuelle « activité-qualité » est modulé dans les conditions suivantes :</w:t>
      </w:r>
    </w:p>
    <w:p>
      <w:pPr>
        <w:pStyle w:val="Normal"/>
        <w:tabs>
          <w:tab w:val="left" w:pos="1080" w:leader="none"/>
        </w:tabs>
        <w:autoSpaceDE w:val="false"/>
        <w:ind w:left="284" w:hanging="0"/>
        <w:rPr>
          <w:rFonts w:ascii="Arial" w:hAnsi="Arial" w:cs="Arial"/>
          <w:bCs/>
          <w:color w:val="000000"/>
          <w:sz w:val="22"/>
          <w:szCs w:val="22"/>
        </w:rPr>
      </w:pPr>
      <w:r>
        <w:rPr>
          <w:rFonts w:cs="Arial" w:ascii="Arial" w:hAnsi="Arial"/>
          <w:bCs/>
          <w:color w:val="000000"/>
          <w:sz w:val="22"/>
          <w:szCs w:val="22"/>
        </w:rPr>
      </w:r>
    </w:p>
    <w:p>
      <w:pPr>
        <w:pStyle w:val="Normal"/>
        <w:tabs>
          <w:tab w:val="left" w:pos="1080" w:leader="none"/>
        </w:tabs>
        <w:autoSpaceDE w:val="false"/>
        <w:ind w:left="1080" w:hanging="0"/>
        <w:rPr>
          <w:rFonts w:ascii="Arial" w:hAnsi="Arial" w:cs="Arial"/>
          <w:color w:val="000000"/>
          <w:sz w:val="22"/>
          <w:szCs w:val="22"/>
        </w:rPr>
      </w:pPr>
      <w:r>
        <w:rPr>
          <w:rFonts w:cs="Arial" w:ascii="Arial" w:hAnsi="Arial"/>
          <w:b/>
          <w:color w:val="000000"/>
          <w:sz w:val="22"/>
          <w:szCs w:val="22"/>
        </w:rPr>
        <w:t>Critère 1</w:t>
      </w:r>
      <w:r>
        <w:rPr>
          <w:rFonts w:cs="Arial" w:ascii="Arial" w:hAnsi="Arial"/>
          <w:color w:val="000000"/>
          <w:sz w:val="22"/>
          <w:szCs w:val="22"/>
        </w:rPr>
        <w:t xml:space="preserve"> - Absence d’accident survenu au cours du mois considéré : montant alloué 30 €</w:t>
      </w:r>
    </w:p>
    <w:p>
      <w:pPr>
        <w:pStyle w:val="Normal"/>
        <w:tabs>
          <w:tab w:val="left" w:pos="1080" w:leader="none"/>
        </w:tabs>
        <w:autoSpaceDE w:val="false"/>
        <w:ind w:left="284" w:hanging="0"/>
        <w:rPr>
          <w:rFonts w:ascii="Arial" w:hAnsi="Arial" w:cs="Arial"/>
          <w:color w:val="000000"/>
          <w:sz w:val="22"/>
          <w:szCs w:val="22"/>
        </w:rPr>
      </w:pPr>
      <w:r>
        <w:rPr>
          <w:rFonts w:cs="Arial" w:ascii="Arial" w:hAnsi="Arial"/>
          <w:color w:val="000000"/>
          <w:sz w:val="22"/>
          <w:szCs w:val="22"/>
        </w:rPr>
      </w:r>
    </w:p>
    <w:p>
      <w:pPr>
        <w:pStyle w:val="Normal"/>
        <w:numPr>
          <w:ilvl w:val="0"/>
          <w:numId w:val="2"/>
        </w:numPr>
        <w:autoSpaceDE w:val="false"/>
        <w:ind w:left="567" w:hanging="360"/>
        <w:rPr>
          <w:rFonts w:ascii="Arial" w:hAnsi="Arial" w:cs="Arial"/>
          <w:color w:val="000000"/>
          <w:sz w:val="22"/>
          <w:szCs w:val="22"/>
        </w:rPr>
      </w:pPr>
      <w:r>
        <w:rPr>
          <w:rFonts w:cs="Arial" w:ascii="Arial" w:hAnsi="Arial"/>
          <w:color w:val="000000"/>
          <w:sz w:val="22"/>
          <w:szCs w:val="22"/>
        </w:rPr>
        <w:t xml:space="preserve">En cas d’absence de message via notre informatique embarquée précisant l’état des matériels utilisés à la prise de poste et/ou </w:t>
      </w:r>
    </w:p>
    <w:p>
      <w:pPr>
        <w:pStyle w:val="Normal"/>
        <w:autoSpaceDE w:val="false"/>
        <w:ind w:left="567" w:hanging="0"/>
        <w:rPr>
          <w:rFonts w:ascii="Arial" w:hAnsi="Arial" w:cs="Arial"/>
          <w:color w:val="000000"/>
          <w:sz w:val="22"/>
          <w:szCs w:val="22"/>
        </w:rPr>
      </w:pPr>
      <w:r>
        <w:rPr>
          <w:rFonts w:cs="Arial" w:ascii="Arial" w:hAnsi="Arial"/>
          <w:color w:val="000000"/>
          <w:sz w:val="22"/>
          <w:szCs w:val="22"/>
        </w:rPr>
      </w:r>
    </w:p>
    <w:p>
      <w:pPr>
        <w:pStyle w:val="Normal"/>
        <w:numPr>
          <w:ilvl w:val="1"/>
          <w:numId w:val="2"/>
        </w:numPr>
        <w:autoSpaceDE w:val="false"/>
        <w:ind w:left="1491" w:hanging="357"/>
        <w:rPr>
          <w:rFonts w:ascii="Arial" w:hAnsi="Arial" w:cs="Arial"/>
          <w:color w:val="000000"/>
          <w:sz w:val="22"/>
          <w:szCs w:val="22"/>
        </w:rPr>
      </w:pPr>
      <w:r>
        <w:rPr>
          <w:rFonts w:cs="Arial" w:ascii="Arial" w:hAnsi="Arial"/>
          <w:color w:val="000000"/>
          <w:sz w:val="22"/>
          <w:szCs w:val="22"/>
        </w:rPr>
        <w:t>Si le montant des réparations des matériels est &lt;= à 1500</w:t>
      </w:r>
      <w:r>
        <w:rPr>
          <w:rFonts w:cs="Arial" w:ascii="Arial" w:hAnsi="Arial"/>
          <w:color w:val="000000"/>
          <w:sz w:val="22"/>
          <w:szCs w:val="22"/>
          <w:vertAlign w:val="superscript"/>
        </w:rPr>
        <w:t xml:space="preserve">€ </w:t>
      </w:r>
      <w:r>
        <w:rPr>
          <w:rFonts w:cs="Arial" w:ascii="Arial" w:hAnsi="Arial"/>
          <w:color w:val="000000"/>
          <w:sz w:val="22"/>
          <w:szCs w:val="22"/>
        </w:rPr>
        <w:t>au cours du mois considéré, le montant de la prime sera supprimé pendant un mois.</w:t>
      </w:r>
    </w:p>
    <w:p>
      <w:pPr>
        <w:pStyle w:val="Normal"/>
        <w:autoSpaceDE w:val="false"/>
        <w:ind w:left="1491" w:hanging="0"/>
        <w:rPr>
          <w:rFonts w:ascii="Arial" w:hAnsi="Arial" w:cs="Arial"/>
          <w:color w:val="000000"/>
          <w:sz w:val="22"/>
          <w:szCs w:val="22"/>
        </w:rPr>
      </w:pPr>
      <w:r>
        <w:rPr>
          <w:rFonts w:cs="Arial" w:ascii="Arial" w:hAnsi="Arial"/>
          <w:color w:val="000000"/>
          <w:sz w:val="22"/>
          <w:szCs w:val="22"/>
        </w:rPr>
      </w:r>
    </w:p>
    <w:p>
      <w:pPr>
        <w:pStyle w:val="Normal"/>
        <w:numPr>
          <w:ilvl w:val="1"/>
          <w:numId w:val="2"/>
        </w:numPr>
        <w:autoSpaceDE w:val="false"/>
        <w:ind w:left="1491" w:hanging="357"/>
        <w:rPr>
          <w:rFonts w:ascii="Arial" w:hAnsi="Arial" w:cs="Arial"/>
          <w:color w:val="000000"/>
          <w:sz w:val="22"/>
          <w:szCs w:val="22"/>
        </w:rPr>
      </w:pPr>
      <w:r>
        <w:rPr>
          <w:rFonts w:cs="Arial" w:ascii="Arial" w:hAnsi="Arial"/>
          <w:color w:val="000000"/>
          <w:sz w:val="22"/>
          <w:szCs w:val="22"/>
        </w:rPr>
        <w:t xml:space="preserve">Au-delà de 1500 € de réparations survenues au cours du mois considéré, le montant de la prime sera supprimé pendant trois mois. </w:t>
      </w:r>
    </w:p>
    <w:p>
      <w:pPr>
        <w:pStyle w:val="Normal"/>
        <w:autoSpaceDE w:val="false"/>
        <w:ind w:left="567" w:hanging="0"/>
        <w:rPr>
          <w:rFonts w:ascii="Arial" w:hAnsi="Arial" w:cs="Arial"/>
          <w:color w:val="000000"/>
          <w:sz w:val="22"/>
          <w:szCs w:val="22"/>
        </w:rPr>
      </w:pPr>
      <w:r>
        <w:rPr>
          <w:rFonts w:cs="Arial" w:ascii="Arial" w:hAnsi="Arial"/>
          <w:color w:val="000000"/>
          <w:sz w:val="22"/>
          <w:szCs w:val="22"/>
        </w:rPr>
      </w:r>
    </w:p>
    <w:p>
      <w:pPr>
        <w:pStyle w:val="Normal"/>
        <w:tabs>
          <w:tab w:val="left" w:pos="1920" w:leader="none"/>
        </w:tabs>
        <w:autoSpaceDE w:val="false"/>
        <w:ind w:left="284" w:hanging="0"/>
        <w:rPr>
          <w:rFonts w:ascii="Arial" w:hAnsi="Arial" w:cs="Arial"/>
          <w:b/>
          <w:b/>
          <w:color w:val="000000"/>
          <w:sz w:val="22"/>
          <w:szCs w:val="22"/>
        </w:rPr>
      </w:pPr>
      <w:r>
        <w:rPr>
          <w:rFonts w:cs="Arial" w:ascii="Arial" w:hAnsi="Arial"/>
          <w:b/>
          <w:color w:val="000000"/>
          <w:sz w:val="22"/>
          <w:szCs w:val="22"/>
        </w:rPr>
      </w:r>
    </w:p>
    <w:p>
      <w:pPr>
        <w:pStyle w:val="Normal"/>
        <w:tabs>
          <w:tab w:val="left" w:pos="1920" w:leader="none"/>
        </w:tabs>
        <w:autoSpaceDE w:val="false"/>
        <w:ind w:left="851" w:hanging="0"/>
        <w:rPr>
          <w:rFonts w:ascii="Arial" w:hAnsi="Arial" w:cs="Arial"/>
          <w:color w:val="000000"/>
          <w:sz w:val="22"/>
          <w:szCs w:val="22"/>
        </w:rPr>
      </w:pPr>
      <w:r>
        <w:rPr>
          <w:rFonts w:cs="Arial" w:ascii="Arial" w:hAnsi="Arial"/>
          <w:b/>
          <w:color w:val="000000"/>
          <w:sz w:val="22"/>
          <w:szCs w:val="22"/>
        </w:rPr>
        <w:t xml:space="preserve">Critère 2 – </w:t>
      </w:r>
      <w:r>
        <w:rPr>
          <w:rFonts w:cs="Arial" w:ascii="Arial" w:hAnsi="Arial"/>
          <w:color w:val="000000"/>
          <w:sz w:val="22"/>
          <w:szCs w:val="22"/>
        </w:rPr>
        <w:t xml:space="preserve">Absence de casse marchandises au cours du mois considéré : montant alloué 30 € </w:t>
      </w:r>
    </w:p>
    <w:p>
      <w:pPr>
        <w:pStyle w:val="Normal"/>
        <w:tabs>
          <w:tab w:val="left" w:pos="1920" w:leader="none"/>
        </w:tabs>
        <w:autoSpaceDE w:val="false"/>
        <w:ind w:left="284" w:hanging="0"/>
        <w:rPr>
          <w:rFonts w:ascii="Arial" w:hAnsi="Arial" w:cs="Arial"/>
          <w:color w:val="000000"/>
          <w:sz w:val="22"/>
          <w:szCs w:val="22"/>
        </w:rPr>
      </w:pPr>
      <w:r>
        <w:rPr>
          <w:rFonts w:cs="Arial" w:ascii="Arial" w:hAnsi="Arial"/>
          <w:color w:val="000000"/>
          <w:sz w:val="22"/>
          <w:szCs w:val="22"/>
        </w:rPr>
      </w:r>
    </w:p>
    <w:p>
      <w:pPr>
        <w:pStyle w:val="Normal"/>
        <w:numPr>
          <w:ilvl w:val="0"/>
          <w:numId w:val="2"/>
        </w:numPr>
        <w:autoSpaceDE w:val="false"/>
        <w:ind w:left="567" w:hanging="360"/>
        <w:rPr>
          <w:rFonts w:ascii="Arial" w:hAnsi="Arial" w:cs="Arial"/>
          <w:color w:val="000000"/>
          <w:sz w:val="22"/>
          <w:szCs w:val="22"/>
        </w:rPr>
      </w:pPr>
      <w:r>
        <w:rPr>
          <w:rFonts w:cs="Arial" w:ascii="Arial" w:hAnsi="Arial"/>
          <w:color w:val="000000"/>
          <w:sz w:val="22"/>
          <w:szCs w:val="22"/>
        </w:rPr>
        <w:t xml:space="preserve">En cas d’absence de message via notre informatique embarquée indiquant un litige marchandises et/ou </w:t>
      </w:r>
    </w:p>
    <w:p>
      <w:pPr>
        <w:pStyle w:val="Normal"/>
        <w:numPr>
          <w:ilvl w:val="1"/>
          <w:numId w:val="2"/>
        </w:numPr>
        <w:autoSpaceDE w:val="false"/>
        <w:ind w:left="1491" w:hanging="357"/>
        <w:rPr>
          <w:rFonts w:ascii="Arial" w:hAnsi="Arial" w:cs="Arial"/>
          <w:color w:val="000000"/>
          <w:sz w:val="22"/>
          <w:szCs w:val="22"/>
        </w:rPr>
      </w:pPr>
      <w:r>
        <w:rPr>
          <w:rFonts w:cs="Arial" w:ascii="Arial" w:hAnsi="Arial"/>
          <w:color w:val="000000"/>
          <w:sz w:val="22"/>
          <w:szCs w:val="22"/>
        </w:rPr>
        <w:t>si le montant du litige marchandises est &lt;= à 500</w:t>
      </w:r>
      <w:r>
        <w:rPr>
          <w:rFonts w:cs="Arial" w:ascii="Arial" w:hAnsi="Arial"/>
          <w:color w:val="000000"/>
          <w:sz w:val="22"/>
          <w:szCs w:val="22"/>
          <w:vertAlign w:val="superscript"/>
        </w:rPr>
        <w:t xml:space="preserve">€ </w:t>
      </w:r>
      <w:r>
        <w:rPr>
          <w:rFonts w:cs="Arial" w:ascii="Arial" w:hAnsi="Arial"/>
          <w:color w:val="000000"/>
          <w:sz w:val="22"/>
          <w:szCs w:val="22"/>
        </w:rPr>
        <w:t>au cours du mois considéré, le montant de la prime sera supprimé pendant un mois.</w:t>
      </w:r>
    </w:p>
    <w:p>
      <w:pPr>
        <w:pStyle w:val="Normal"/>
        <w:autoSpaceDE w:val="false"/>
        <w:ind w:left="1491" w:hanging="0"/>
        <w:rPr>
          <w:rFonts w:ascii="Arial" w:hAnsi="Arial" w:cs="Arial"/>
          <w:color w:val="000000"/>
          <w:sz w:val="22"/>
          <w:szCs w:val="22"/>
        </w:rPr>
      </w:pPr>
      <w:r>
        <w:rPr>
          <w:rFonts w:cs="Arial" w:ascii="Arial" w:hAnsi="Arial"/>
          <w:color w:val="000000"/>
          <w:sz w:val="22"/>
          <w:szCs w:val="22"/>
        </w:rPr>
      </w:r>
    </w:p>
    <w:p>
      <w:pPr>
        <w:pStyle w:val="Normal"/>
        <w:numPr>
          <w:ilvl w:val="1"/>
          <w:numId w:val="2"/>
        </w:numPr>
        <w:autoSpaceDE w:val="false"/>
        <w:ind w:left="1491" w:hanging="357"/>
        <w:rPr>
          <w:rFonts w:ascii="Arial" w:hAnsi="Arial" w:cs="Arial"/>
          <w:color w:val="000000"/>
          <w:sz w:val="22"/>
          <w:szCs w:val="22"/>
        </w:rPr>
      </w:pPr>
      <w:r>
        <w:rPr>
          <w:rFonts w:cs="Arial" w:ascii="Arial" w:hAnsi="Arial"/>
          <w:color w:val="000000"/>
          <w:sz w:val="22"/>
          <w:szCs w:val="22"/>
        </w:rPr>
        <w:t xml:space="preserve">Au-delà de 500€ de litige marchandises survenu au cours du mois considéré, le montant de la prime sera supprimé pendant trois mois. </w:t>
      </w:r>
    </w:p>
    <w:p>
      <w:pPr>
        <w:pStyle w:val="Normal"/>
        <w:ind w:left="567" w:hanging="0"/>
        <w:rPr>
          <w:rFonts w:ascii="Arial" w:hAnsi="Arial" w:cs="Arial"/>
          <w:bCs/>
          <w:color w:val="000000"/>
          <w:sz w:val="22"/>
          <w:szCs w:val="22"/>
        </w:rPr>
      </w:pPr>
      <w:r>
        <w:rPr>
          <w:rFonts w:cs="Arial" w:ascii="Arial" w:hAnsi="Arial"/>
          <w:bCs/>
          <w:color w:val="000000"/>
          <w:sz w:val="22"/>
          <w:szCs w:val="22"/>
        </w:rPr>
      </w:r>
    </w:p>
    <w:p>
      <w:pPr>
        <w:pStyle w:val="Normal"/>
        <w:tabs>
          <w:tab w:val="left" w:pos="1080" w:leader="none"/>
        </w:tabs>
        <w:autoSpaceDE w:val="false"/>
        <w:ind w:left="567" w:hanging="0"/>
        <w:rPr>
          <w:rFonts w:ascii="Arial" w:hAnsi="Arial" w:cs="Arial"/>
          <w:b/>
          <w:b/>
          <w:bCs/>
          <w:color w:val="000000"/>
          <w:sz w:val="22"/>
          <w:szCs w:val="22"/>
        </w:rPr>
      </w:pPr>
      <w:r>
        <w:rPr>
          <w:rFonts w:cs="Arial" w:ascii="Arial" w:hAnsi="Arial"/>
          <w:b/>
          <w:bCs/>
          <w:color w:val="000000"/>
          <w:sz w:val="22"/>
          <w:szCs w:val="22"/>
        </w:rPr>
      </w:r>
    </w:p>
    <w:p>
      <w:pPr>
        <w:pStyle w:val="Normal"/>
        <w:ind w:left="851" w:firstLine="283"/>
        <w:jc w:val="both"/>
        <w:rPr>
          <w:rFonts w:ascii="Arial" w:hAnsi="Arial" w:cs="Arial"/>
          <w:b/>
          <w:b/>
          <w:i/>
          <w:i/>
          <w:sz w:val="22"/>
          <w:szCs w:val="22"/>
        </w:rPr>
      </w:pPr>
      <w:bookmarkStart w:id="9" w:name="_Hlk87953082"/>
      <w:bookmarkEnd w:id="9"/>
      <w:r>
        <w:rPr>
          <w:rFonts w:cs="Arial" w:ascii="Arial" w:hAnsi="Arial"/>
          <w:b/>
          <w:i/>
          <w:sz w:val="22"/>
          <w:szCs w:val="22"/>
        </w:rPr>
        <w:t>4.2 - Personnel roulant basé en Ile de France : Prime du samedi</w:t>
      </w:r>
    </w:p>
    <w:p>
      <w:pPr>
        <w:pStyle w:val="Normal"/>
        <w:ind w:left="284" w:firstLine="567"/>
        <w:jc w:val="both"/>
        <w:rPr>
          <w:rFonts w:ascii="Arial" w:hAnsi="Arial" w:cs="Arial"/>
          <w:b/>
          <w:b/>
          <w:i/>
          <w:i/>
          <w:sz w:val="22"/>
          <w:szCs w:val="22"/>
        </w:rPr>
      </w:pPr>
      <w:r>
        <w:rPr>
          <w:rFonts w:cs="Arial" w:ascii="Arial" w:hAnsi="Arial"/>
          <w:b/>
          <w:i/>
          <w:sz w:val="22"/>
          <w:szCs w:val="22"/>
        </w:rPr>
      </w:r>
    </w:p>
    <w:p>
      <w:pPr>
        <w:pStyle w:val="Normal"/>
        <w:ind w:left="284" w:hanging="0"/>
        <w:jc w:val="both"/>
        <w:rPr>
          <w:rFonts w:ascii="Arial" w:hAnsi="Arial" w:cs="Arial"/>
          <w:b/>
          <w:b/>
          <w:i/>
          <w:i/>
          <w:smallCaps/>
          <w:sz w:val="22"/>
          <w:szCs w:val="22"/>
        </w:rPr>
      </w:pPr>
      <w:r>
        <w:rPr>
          <w:rFonts w:cs="Arial" w:ascii="Arial" w:hAnsi="Arial"/>
          <w:b/>
          <w:i/>
          <w:smallCaps/>
          <w:sz w:val="22"/>
          <w:szCs w:val="22"/>
        </w:rPr>
      </w:r>
    </w:p>
    <w:p>
      <w:pPr>
        <w:pStyle w:val="Normal"/>
        <w:ind w:left="567" w:hanging="0"/>
        <w:jc w:val="both"/>
        <w:rPr>
          <w:rFonts w:ascii="Arial" w:hAnsi="Arial" w:cs="Arial"/>
          <w:sz w:val="22"/>
          <w:szCs w:val="22"/>
        </w:rPr>
      </w:pPr>
      <w:r>
        <w:rPr>
          <w:rFonts w:cs="Arial" w:ascii="Arial" w:hAnsi="Arial"/>
          <w:sz w:val="22"/>
          <w:szCs w:val="22"/>
        </w:rPr>
        <w:t>A compter du 1</w:t>
      </w:r>
      <w:r>
        <w:rPr>
          <w:rFonts w:cs="Arial" w:ascii="Arial" w:hAnsi="Arial"/>
          <w:sz w:val="22"/>
          <w:szCs w:val="22"/>
          <w:vertAlign w:val="superscript"/>
        </w:rPr>
        <w:t>er</w:t>
      </w:r>
      <w:r>
        <w:rPr>
          <w:rFonts w:cs="Arial" w:ascii="Arial" w:hAnsi="Arial"/>
          <w:sz w:val="22"/>
          <w:szCs w:val="22"/>
        </w:rPr>
        <w:t xml:space="preserve"> Février 2022, il est décidé de reconduire la prime dite « prime du samedi » se substituant à toute prime ou élément de salaire ayant le même objet antérieurement attribué dans l’entreprise à quelque titre que ce soit. </w:t>
      </w:r>
    </w:p>
    <w:p>
      <w:pPr>
        <w:pStyle w:val="Normal"/>
        <w:ind w:left="284" w:hanging="0"/>
        <w:rPr>
          <w:rFonts w:ascii="Arial" w:hAnsi="Arial" w:cs="Arial"/>
          <w:sz w:val="22"/>
          <w:szCs w:val="22"/>
        </w:rPr>
      </w:pPr>
      <w:r>
        <w:rPr>
          <w:rFonts w:cs="Arial" w:ascii="Arial" w:hAnsi="Arial"/>
          <w:sz w:val="22"/>
          <w:szCs w:val="22"/>
        </w:rPr>
      </w:r>
    </w:p>
    <w:p>
      <w:pPr>
        <w:pStyle w:val="Normal"/>
        <w:ind w:left="284" w:hanging="0"/>
        <w:rPr>
          <w:rFonts w:ascii="Arial" w:hAnsi="Arial" w:cs="Arial"/>
          <w:bCs/>
          <w:sz w:val="22"/>
          <w:szCs w:val="22"/>
        </w:rPr>
      </w:pPr>
      <w:r>
        <w:rPr>
          <w:rFonts w:cs="Arial" w:ascii="Arial" w:hAnsi="Arial"/>
          <w:bCs/>
          <w:sz w:val="22"/>
          <w:szCs w:val="22"/>
        </w:rPr>
      </w:r>
    </w:p>
    <w:p>
      <w:pPr>
        <w:pStyle w:val="Normal"/>
        <w:ind w:left="567" w:firstLine="567"/>
        <w:rPr>
          <w:rFonts w:ascii="Arial" w:hAnsi="Arial" w:cs="Arial"/>
          <w:bCs/>
          <w:sz w:val="22"/>
          <w:szCs w:val="22"/>
        </w:rPr>
      </w:pPr>
      <w:r>
        <w:rPr>
          <w:rFonts w:cs="Arial" w:ascii="Arial" w:hAnsi="Arial"/>
          <w:bCs/>
          <w:sz w:val="22"/>
          <w:szCs w:val="22"/>
        </w:rPr>
        <w:t>1.1. – Champ d’application et conditions d’attribution</w:t>
      </w:r>
    </w:p>
    <w:p>
      <w:pPr>
        <w:pStyle w:val="Normal"/>
        <w:ind w:left="284" w:hanging="0"/>
        <w:rPr>
          <w:rFonts w:ascii="Arial" w:hAnsi="Arial" w:cs="Arial"/>
          <w:bCs/>
          <w:sz w:val="22"/>
          <w:szCs w:val="22"/>
        </w:rPr>
      </w:pPr>
      <w:r>
        <w:rPr>
          <w:rFonts w:cs="Arial" w:ascii="Arial" w:hAnsi="Arial"/>
          <w:bCs/>
          <w:sz w:val="22"/>
          <w:szCs w:val="22"/>
        </w:rPr>
      </w:r>
    </w:p>
    <w:p>
      <w:pPr>
        <w:pStyle w:val="Normal"/>
        <w:ind w:left="567" w:hanging="0"/>
        <w:jc w:val="both"/>
        <w:rPr>
          <w:rFonts w:ascii="Arial" w:hAnsi="Arial" w:cs="Arial"/>
          <w:bCs/>
          <w:sz w:val="22"/>
          <w:szCs w:val="22"/>
        </w:rPr>
      </w:pPr>
      <w:r>
        <w:rPr>
          <w:rFonts w:cs="Arial" w:ascii="Arial" w:hAnsi="Arial"/>
          <w:bCs/>
          <w:sz w:val="22"/>
          <w:szCs w:val="22"/>
        </w:rPr>
        <w:t>Les dispositions du présent article s’appliquent à l’ensemble du personnel roulant de la société BM Francilienne basée en Ile de France, quelle que soit l’activité effectuée.</w:t>
      </w:r>
    </w:p>
    <w:p>
      <w:pPr>
        <w:pStyle w:val="Normal"/>
        <w:ind w:left="284" w:hanging="0"/>
        <w:jc w:val="both"/>
        <w:rPr>
          <w:rFonts w:ascii="Arial" w:hAnsi="Arial" w:cs="Arial"/>
          <w:bCs/>
          <w:sz w:val="22"/>
          <w:szCs w:val="22"/>
        </w:rPr>
      </w:pPr>
      <w:r>
        <w:rPr>
          <w:rFonts w:cs="Arial" w:ascii="Arial" w:hAnsi="Arial"/>
          <w:bCs/>
          <w:sz w:val="22"/>
          <w:szCs w:val="22"/>
        </w:rPr>
      </w:r>
    </w:p>
    <w:p>
      <w:pPr>
        <w:pStyle w:val="Normal"/>
        <w:ind w:left="567" w:hanging="0"/>
        <w:jc w:val="both"/>
        <w:rPr>
          <w:rFonts w:ascii="Arial" w:hAnsi="Arial" w:cs="Arial"/>
          <w:bCs/>
          <w:sz w:val="22"/>
          <w:szCs w:val="22"/>
        </w:rPr>
      </w:pPr>
      <w:r>
        <w:rPr>
          <w:rFonts w:cs="Arial" w:ascii="Arial" w:hAnsi="Arial"/>
          <w:bCs/>
          <w:sz w:val="22"/>
          <w:szCs w:val="22"/>
        </w:rPr>
        <w:t xml:space="preserve">Pour bénéficier de la prime, le salarié doit être titulaire d’un contrat de travail à durée indéterminée ou à durée déterminée. </w:t>
      </w:r>
    </w:p>
    <w:p>
      <w:pPr>
        <w:pStyle w:val="Normal"/>
        <w:ind w:left="284" w:hanging="0"/>
        <w:jc w:val="both"/>
        <w:rPr>
          <w:rFonts w:ascii="Arial" w:hAnsi="Arial" w:cs="Arial"/>
          <w:bCs/>
          <w:sz w:val="22"/>
          <w:szCs w:val="22"/>
        </w:rPr>
      </w:pPr>
      <w:r>
        <w:rPr>
          <w:rFonts w:cs="Arial" w:ascii="Arial" w:hAnsi="Arial"/>
          <w:bCs/>
          <w:sz w:val="22"/>
          <w:szCs w:val="22"/>
        </w:rPr>
      </w:r>
    </w:p>
    <w:p>
      <w:pPr>
        <w:pStyle w:val="Normal"/>
        <w:ind w:left="284" w:hanging="0"/>
        <w:jc w:val="both"/>
        <w:rPr>
          <w:rFonts w:ascii="Arial" w:hAnsi="Arial" w:cs="Arial"/>
          <w:bCs/>
          <w:sz w:val="22"/>
          <w:szCs w:val="22"/>
        </w:rPr>
      </w:pPr>
      <w:r>
        <w:rPr>
          <w:rFonts w:cs="Arial" w:ascii="Arial" w:hAnsi="Arial"/>
          <w:bCs/>
          <w:sz w:val="22"/>
          <w:szCs w:val="22"/>
        </w:rPr>
      </w:r>
    </w:p>
    <w:p>
      <w:pPr>
        <w:pStyle w:val="Normal"/>
        <w:ind w:left="567" w:firstLine="567"/>
        <w:rPr>
          <w:rFonts w:ascii="Arial" w:hAnsi="Arial" w:cs="Arial"/>
          <w:bCs/>
          <w:sz w:val="22"/>
          <w:szCs w:val="22"/>
        </w:rPr>
      </w:pPr>
      <w:r>
        <w:rPr>
          <w:rFonts w:cs="Arial" w:ascii="Arial" w:hAnsi="Arial"/>
          <w:bCs/>
          <w:sz w:val="22"/>
          <w:szCs w:val="22"/>
        </w:rPr>
        <w:t>1.2 -  Montant et Modalités de calcul</w:t>
      </w:r>
    </w:p>
    <w:p>
      <w:pPr>
        <w:pStyle w:val="Normal"/>
        <w:ind w:left="284" w:hanging="0"/>
        <w:rPr>
          <w:rFonts w:ascii="Arial" w:hAnsi="Arial" w:cs="Arial"/>
          <w:bCs/>
          <w:sz w:val="22"/>
          <w:szCs w:val="22"/>
        </w:rPr>
      </w:pPr>
      <w:r>
        <w:rPr>
          <w:rFonts w:cs="Arial" w:ascii="Arial" w:hAnsi="Arial"/>
          <w:bCs/>
          <w:sz w:val="22"/>
          <w:szCs w:val="22"/>
        </w:rPr>
      </w:r>
    </w:p>
    <w:p>
      <w:pPr>
        <w:pStyle w:val="Normal"/>
        <w:ind w:left="284" w:firstLine="283"/>
        <w:jc w:val="both"/>
        <w:rPr>
          <w:rFonts w:ascii="Arial" w:hAnsi="Arial" w:cs="Arial"/>
          <w:sz w:val="22"/>
          <w:szCs w:val="22"/>
        </w:rPr>
      </w:pPr>
      <w:r>
        <w:rPr>
          <w:rFonts w:cs="Arial" w:ascii="Arial" w:hAnsi="Arial"/>
          <w:bCs/>
          <w:sz w:val="22"/>
          <w:szCs w:val="22"/>
        </w:rPr>
        <w:t>Le montant maximum attribué sera de 25 € brut par samedi travaillé</w:t>
      </w:r>
    </w:p>
    <w:p>
      <w:pPr>
        <w:pStyle w:val="Normal"/>
        <w:ind w:left="113" w:hanging="0"/>
        <w:jc w:val="both"/>
        <w:rPr>
          <w:rFonts w:ascii="Arial" w:hAnsi="Arial" w:cs="Arial"/>
          <w:color w:val="FF6600"/>
          <w:sz w:val="22"/>
          <w:szCs w:val="22"/>
        </w:rPr>
      </w:pPr>
      <w:r>
        <w:rPr>
          <w:rFonts w:eastAsia="Arial" w:cs="Arial" w:ascii="Arial" w:hAnsi="Arial"/>
          <w:color w:val="FF6600"/>
          <w:sz w:val="22"/>
          <w:szCs w:val="22"/>
        </w:rPr>
        <w:t xml:space="preserve"> </w:t>
      </w:r>
    </w:p>
    <w:p>
      <w:pPr>
        <w:pStyle w:val="Normal"/>
        <w:jc w:val="both"/>
        <w:rPr>
          <w:rFonts w:ascii="Arial" w:hAnsi="Arial" w:cs="Arial"/>
          <w:color w:val="FF6600"/>
          <w:sz w:val="22"/>
          <w:szCs w:val="22"/>
        </w:rPr>
      </w:pPr>
      <w:r>
        <w:rPr>
          <w:rFonts w:cs="Arial" w:ascii="Arial" w:hAnsi="Arial"/>
          <w:color w:val="FF6600"/>
          <w:sz w:val="22"/>
          <w:szCs w:val="22"/>
        </w:rPr>
      </w:r>
    </w:p>
    <w:p>
      <w:pPr>
        <w:pStyle w:val="Normal"/>
        <w:jc w:val="both"/>
        <w:rPr>
          <w:rFonts w:ascii="Arial" w:hAnsi="Arial" w:cs="Arial"/>
          <w:color w:val="FF6600"/>
          <w:sz w:val="22"/>
          <w:szCs w:val="22"/>
        </w:rPr>
      </w:pPr>
      <w:r>
        <w:rPr>
          <w:rFonts w:cs="Arial" w:ascii="Arial" w:hAnsi="Arial"/>
          <w:sz w:val="22"/>
          <w:szCs w:val="22"/>
        </w:rPr>
        <w:t>Il est rappelé que l’ensemble des primes définies dans ce chapitre sont incluses dans la base de calcul des congés payés. Elles ne sont pas incluses dans la base de calcul des heures supplémentaires, pour lesquelles les parties conviennent de reconduire les taux de 25 % et 50%.</w:t>
      </w:r>
    </w:p>
    <w:p>
      <w:pPr>
        <w:pStyle w:val="Normal"/>
        <w:tabs>
          <w:tab w:val="left" w:pos="1080" w:leader="none"/>
        </w:tabs>
        <w:autoSpaceDE w:val="false"/>
        <w:rPr>
          <w:rFonts w:ascii="Arial" w:hAnsi="Arial" w:cs="Arial"/>
          <w:color w:val="000000"/>
          <w:sz w:val="22"/>
          <w:szCs w:val="22"/>
        </w:rPr>
      </w:pPr>
      <w:r>
        <w:rPr>
          <w:rFonts w:cs="Arial" w:ascii="Arial" w:hAnsi="Arial"/>
          <w:color w:val="000000"/>
          <w:sz w:val="22"/>
          <w:szCs w:val="22"/>
        </w:rPr>
      </w:r>
    </w:p>
    <w:p>
      <w:pPr>
        <w:pStyle w:val="Normal"/>
        <w:ind w:firstLine="567"/>
        <w:jc w:val="both"/>
        <w:rPr>
          <w:rFonts w:ascii="Arial" w:hAnsi="Arial" w:cs="Arial"/>
          <w:b/>
          <w:b/>
          <w:i/>
          <w:i/>
          <w:color w:val="000000"/>
          <w:sz w:val="22"/>
          <w:szCs w:val="22"/>
        </w:rPr>
      </w:pPr>
      <w:r>
        <w:rPr>
          <w:rFonts w:cs="Arial" w:ascii="Arial" w:hAnsi="Arial"/>
          <w:b/>
          <w:i/>
          <w:color w:val="000000"/>
          <w:sz w:val="22"/>
          <w:szCs w:val="22"/>
        </w:rPr>
      </w:r>
    </w:p>
    <w:p>
      <w:pPr>
        <w:pStyle w:val="Normal"/>
        <w:jc w:val="both"/>
        <w:rPr>
          <w:rFonts w:ascii="Arial" w:hAnsi="Arial" w:cs="Arial"/>
          <w:b/>
          <w:b/>
          <w:u w:val="single"/>
        </w:rPr>
      </w:pPr>
      <w:r>
        <w:rPr>
          <w:rFonts w:cs="Arial" w:ascii="Arial" w:hAnsi="Arial"/>
          <w:b/>
          <w:u w:val="single"/>
        </w:rPr>
        <w:t xml:space="preserve">CHAPITRE 2 -  DUREE EFFECTIVE ET ORGANISATION DU TEMPS DE TRAVAIL </w:t>
      </w:r>
    </w:p>
    <w:p>
      <w:pPr>
        <w:pStyle w:val="Normal"/>
        <w:ind w:firstLine="567"/>
        <w:jc w:val="both"/>
        <w:rPr>
          <w:rFonts w:ascii="Arial" w:hAnsi="Arial" w:cs="Arial"/>
          <w:b/>
          <w:b/>
          <w:u w:val="single"/>
        </w:rPr>
      </w:pPr>
      <w:r>
        <w:rPr>
          <w:rFonts w:cs="Arial" w:ascii="Arial" w:hAnsi="Arial"/>
          <w:b/>
          <w:u w:val="single"/>
        </w:rPr>
      </w:r>
    </w:p>
    <w:p>
      <w:pPr>
        <w:pStyle w:val="Normal"/>
        <w:jc w:val="both"/>
        <w:rPr>
          <w:rFonts w:ascii="Arial" w:hAnsi="Arial" w:cs="Arial"/>
          <w:sz w:val="22"/>
          <w:szCs w:val="22"/>
        </w:rPr>
      </w:pPr>
      <w:r>
        <w:rPr>
          <w:rFonts w:cs="Arial" w:ascii="Arial" w:hAnsi="Arial"/>
          <w:sz w:val="22"/>
          <w:szCs w:val="22"/>
        </w:rPr>
        <w:t>Il est rappelé que :</w:t>
      </w:r>
    </w:p>
    <w:p>
      <w:pPr>
        <w:pStyle w:val="Normal"/>
        <w:numPr>
          <w:ilvl w:val="0"/>
          <w:numId w:val="6"/>
        </w:numPr>
        <w:jc w:val="both"/>
        <w:rPr>
          <w:rFonts w:ascii="Arial" w:hAnsi="Arial" w:cs="Arial"/>
        </w:rPr>
      </w:pPr>
      <w:r>
        <w:rPr>
          <w:rFonts w:cs="Arial" w:ascii="Arial" w:hAnsi="Arial"/>
          <w:sz w:val="22"/>
          <w:szCs w:val="22"/>
        </w:rPr>
        <w:t xml:space="preserve">Les majorations pour heures supplémentaires sont décomptées mensuellement pour les conducteurs routiers. </w:t>
      </w:r>
    </w:p>
    <w:p>
      <w:pPr>
        <w:pStyle w:val="Normal"/>
        <w:numPr>
          <w:ilvl w:val="0"/>
          <w:numId w:val="6"/>
        </w:numPr>
        <w:jc w:val="both"/>
        <w:rPr>
          <w:rFonts w:ascii="Arial" w:hAnsi="Arial" w:cs="Arial"/>
          <w:sz w:val="22"/>
          <w:szCs w:val="22"/>
        </w:rPr>
      </w:pPr>
      <w:r>
        <w:rPr>
          <w:rFonts w:cs="Arial" w:ascii="Arial" w:hAnsi="Arial"/>
          <w:sz w:val="22"/>
          <w:szCs w:val="22"/>
        </w:rPr>
        <w:t>Le travail pour les conducteurs routiers est organisé sur 5 ou 6 jours de travail durant la semaine civile. Néanmoins, au regard des fluctuations de l’activité, le travail peut être organisé sur moins de 5 jours durant la semaine considérée, notamment, en cas d’octroi de repos dit « organisationnel » sur la semaine considérée. La prise de repos organisationnel ne pourra pas avoir pour conséquence de réduire la garantie horaire.</w:t>
      </w:r>
    </w:p>
    <w:p>
      <w:pPr>
        <w:pStyle w:val="Normal"/>
        <w:numPr>
          <w:ilvl w:val="0"/>
          <w:numId w:val="6"/>
        </w:numPr>
        <w:jc w:val="both"/>
        <w:rPr>
          <w:rFonts w:ascii="Arial" w:hAnsi="Arial" w:cs="Arial"/>
          <w:sz w:val="22"/>
          <w:szCs w:val="22"/>
        </w:rPr>
      </w:pPr>
      <w:r>
        <w:rPr>
          <w:rFonts w:cs="Arial" w:ascii="Arial" w:hAnsi="Arial"/>
          <w:sz w:val="22"/>
          <w:szCs w:val="22"/>
        </w:rPr>
        <w:t>Le personnel sédentaire peut être amené à faire des heures supplémentaires et le contingent d’heures supplémentaires applicable dans la société BM Francilienne est le contingent légal de 220 heures par an.</w:t>
      </w:r>
    </w:p>
    <w:p>
      <w:pPr>
        <w:pStyle w:val="Normal"/>
        <w:numPr>
          <w:ilvl w:val="0"/>
          <w:numId w:val="6"/>
        </w:numPr>
        <w:jc w:val="both"/>
        <w:rPr>
          <w:rFonts w:ascii="Arial" w:hAnsi="Arial" w:cs="Arial"/>
        </w:rPr>
      </w:pPr>
      <w:r>
        <w:rPr>
          <w:rFonts w:cs="Arial" w:ascii="Arial" w:hAnsi="Arial"/>
          <w:sz w:val="22"/>
          <w:szCs w:val="22"/>
        </w:rPr>
        <w:t xml:space="preserve">Une révision de l’accord AJRTT concernant les conventions de forfaits jours pour les cadres sur l’année a été conclu le 07 Avril 2017. </w:t>
      </w:r>
    </w:p>
    <w:p>
      <w:pPr>
        <w:pStyle w:val="Normal"/>
        <w:jc w:val="both"/>
        <w:rPr>
          <w:rFonts w:ascii="Arial" w:hAnsi="Arial" w:cs="Arial"/>
          <w:b/>
          <w:b/>
          <w:u w:val="single"/>
        </w:rPr>
      </w:pPr>
      <w:r>
        <w:rPr>
          <w:rFonts w:cs="Arial" w:ascii="Arial" w:hAnsi="Arial"/>
          <w:b/>
          <w:u w:val="single"/>
        </w:rPr>
      </w:r>
    </w:p>
    <w:p>
      <w:pPr>
        <w:pStyle w:val="Normal"/>
        <w:jc w:val="both"/>
        <w:rPr>
          <w:rFonts w:ascii="Arial" w:hAnsi="Arial" w:cs="Arial"/>
          <w:b/>
          <w:b/>
          <w:u w:val="single"/>
        </w:rPr>
      </w:pPr>
      <w:r>
        <w:rPr>
          <w:rFonts w:cs="Arial" w:ascii="Arial" w:hAnsi="Arial"/>
          <w:b/>
          <w:u w:val="single"/>
        </w:rPr>
      </w:r>
    </w:p>
    <w:p>
      <w:pPr>
        <w:pStyle w:val="Normal"/>
        <w:jc w:val="both"/>
        <w:rPr>
          <w:rFonts w:ascii="Arial" w:hAnsi="Arial" w:cs="Arial"/>
          <w:b/>
          <w:b/>
          <w:u w:val="single"/>
        </w:rPr>
      </w:pPr>
      <w:r>
        <w:rPr>
          <w:rFonts w:cs="Arial" w:ascii="Arial" w:hAnsi="Arial"/>
          <w:b/>
          <w:u w:val="single"/>
        </w:rPr>
      </w:r>
    </w:p>
    <w:p>
      <w:pPr>
        <w:pStyle w:val="Normal"/>
        <w:jc w:val="both"/>
        <w:rPr>
          <w:rFonts w:ascii="Arial" w:hAnsi="Arial" w:cs="Arial"/>
          <w:b/>
          <w:b/>
          <w:u w:val="single"/>
        </w:rPr>
      </w:pPr>
      <w:r>
        <w:rPr>
          <w:rFonts w:cs="Arial" w:ascii="Arial" w:hAnsi="Arial"/>
          <w:b/>
          <w:u w:val="single"/>
        </w:rPr>
      </w:r>
    </w:p>
    <w:p>
      <w:pPr>
        <w:pStyle w:val="Normal"/>
        <w:jc w:val="both"/>
        <w:rPr>
          <w:rFonts w:ascii="Arial" w:hAnsi="Arial" w:cs="Arial"/>
          <w:b/>
          <w:b/>
          <w:u w:val="single"/>
        </w:rPr>
      </w:pPr>
      <w:r>
        <w:rPr>
          <w:rFonts w:cs="Arial" w:ascii="Arial" w:hAnsi="Arial"/>
          <w:b/>
          <w:u w:val="single"/>
        </w:rPr>
      </w:r>
    </w:p>
    <w:p>
      <w:pPr>
        <w:pStyle w:val="Normal"/>
        <w:jc w:val="both"/>
        <w:rPr>
          <w:rFonts w:ascii="Arial" w:hAnsi="Arial" w:cs="Arial"/>
          <w:b/>
          <w:b/>
          <w:u w:val="single"/>
        </w:rPr>
      </w:pPr>
      <w:r>
        <w:rPr>
          <w:rFonts w:cs="Arial" w:ascii="Arial" w:hAnsi="Arial"/>
          <w:b/>
          <w:u w:val="single"/>
        </w:rPr>
      </w:r>
    </w:p>
    <w:p>
      <w:pPr>
        <w:pStyle w:val="Normal"/>
        <w:jc w:val="both"/>
        <w:rPr>
          <w:rFonts w:ascii="Arial" w:hAnsi="Arial" w:cs="Arial"/>
          <w:b/>
          <w:b/>
          <w:u w:val="single"/>
        </w:rPr>
      </w:pPr>
      <w:r>
        <w:rPr>
          <w:rFonts w:cs="Arial" w:ascii="Arial" w:hAnsi="Arial"/>
          <w:b/>
          <w:u w:val="single"/>
        </w:rPr>
        <w:t xml:space="preserve">CHAPITRE  3 -  PARTAGE DE LA VALEUR AJOUTEE </w:t>
      </w:r>
    </w:p>
    <w:p>
      <w:pPr>
        <w:pStyle w:val="Normal"/>
        <w:jc w:val="both"/>
        <w:rPr>
          <w:rFonts w:ascii="Arial" w:hAnsi="Arial" w:cs="Arial"/>
          <w:b/>
          <w:b/>
          <w:sz w:val="22"/>
          <w:szCs w:val="22"/>
          <w:u w:val="single"/>
        </w:rPr>
      </w:pPr>
      <w:r>
        <w:rPr>
          <w:rFonts w:cs="Arial" w:ascii="Arial" w:hAnsi="Arial"/>
          <w:b/>
          <w:sz w:val="22"/>
          <w:szCs w:val="22"/>
          <w:u w:val="single"/>
        </w:rPr>
      </w:r>
    </w:p>
    <w:p>
      <w:pPr>
        <w:pStyle w:val="Normal"/>
        <w:ind w:left="425" w:firstLine="993"/>
        <w:jc w:val="both"/>
        <w:rPr>
          <w:rFonts w:ascii="Arial" w:hAnsi="Arial" w:cs="Arial"/>
          <w:b/>
          <w:b/>
          <w:i/>
          <w:i/>
          <w:sz w:val="22"/>
          <w:szCs w:val="22"/>
          <w:u w:val="single"/>
        </w:rPr>
      </w:pPr>
      <w:r>
        <w:rPr>
          <w:rFonts w:cs="Arial" w:ascii="Arial" w:hAnsi="Arial"/>
          <w:b/>
          <w:i/>
          <w:sz w:val="22"/>
          <w:szCs w:val="22"/>
          <w:u w:val="single"/>
        </w:rPr>
      </w:r>
    </w:p>
    <w:p>
      <w:pPr>
        <w:pStyle w:val="Normal"/>
        <w:ind w:firstLine="567"/>
        <w:jc w:val="both"/>
        <w:rPr/>
      </w:pPr>
      <w:r>
        <w:rPr>
          <w:rFonts w:cs="Arial" w:ascii="Arial" w:hAnsi="Arial"/>
          <w:b/>
          <w:i/>
          <w:sz w:val="22"/>
          <w:szCs w:val="22"/>
        </w:rPr>
        <w:t>Article 1 - Dispositifs d’épargne salariale</w:t>
      </w:r>
    </w:p>
    <w:p>
      <w:pPr>
        <w:pStyle w:val="Normal"/>
        <w:jc w:val="both"/>
        <w:rPr>
          <w:rFonts w:ascii="Arial" w:hAnsi="Arial" w:cs="Arial"/>
          <w:b/>
          <w:b/>
          <w:i/>
          <w:i/>
          <w:sz w:val="22"/>
          <w:szCs w:val="22"/>
          <w:u w:val="single"/>
        </w:rPr>
      </w:pPr>
      <w:r>
        <w:rPr>
          <w:rFonts w:cs="Arial" w:ascii="Arial" w:hAnsi="Arial"/>
          <w:b/>
          <w:i/>
          <w:sz w:val="22"/>
          <w:szCs w:val="22"/>
          <w:u w:val="single"/>
        </w:rPr>
      </w:r>
    </w:p>
    <w:p>
      <w:pPr>
        <w:pStyle w:val="Paragraphedeliste"/>
        <w:numPr>
          <w:ilvl w:val="0"/>
          <w:numId w:val="5"/>
        </w:numPr>
        <w:spacing w:before="0" w:after="0"/>
        <w:contextualSpacing/>
        <w:jc w:val="both"/>
        <w:rPr>
          <w:rFonts w:ascii="Arial" w:hAnsi="Arial" w:cs="Arial"/>
          <w:sz w:val="22"/>
          <w:szCs w:val="22"/>
        </w:rPr>
      </w:pPr>
      <w:r>
        <w:rPr>
          <w:rFonts w:cs="Arial" w:ascii="Arial" w:hAnsi="Arial"/>
          <w:sz w:val="22"/>
          <w:szCs w:val="22"/>
        </w:rPr>
        <w:t xml:space="preserve">Intéressement </w:t>
      </w:r>
    </w:p>
    <w:p>
      <w:pPr>
        <w:pStyle w:val="Normal"/>
        <w:ind w:left="-284" w:hanging="0"/>
        <w:jc w:val="both"/>
        <w:rPr>
          <w:rFonts w:ascii="Arial" w:hAnsi="Arial" w:cs="Arial"/>
          <w:sz w:val="10"/>
          <w:szCs w:val="10"/>
        </w:rPr>
      </w:pPr>
      <w:r>
        <w:rPr>
          <w:rFonts w:cs="Arial" w:ascii="Arial" w:hAnsi="Arial"/>
          <w:sz w:val="10"/>
          <w:szCs w:val="10"/>
        </w:rPr>
      </w:r>
    </w:p>
    <w:p>
      <w:pPr>
        <w:pStyle w:val="Normal"/>
        <w:jc w:val="both"/>
        <w:rPr/>
      </w:pPr>
      <w:r>
        <w:rPr>
          <w:rFonts w:cs="Arial" w:ascii="Arial" w:hAnsi="Arial"/>
          <w:sz w:val="22"/>
          <w:szCs w:val="22"/>
        </w:rPr>
        <w:t>La Direction rappelle que les partenaires sociaux de la société BM Francilienne ont délégué leur pourvoir de négociation dans le cadre d’un accord groupe portant sur l’intéressement et dont le périmètre d’application vise notamment l’ensemble des collaborateurs de la société BM Francilienne dans les conditions définies dans l’avenant signé le 23 Juin 2020.</w:t>
      </w:r>
    </w:p>
    <w:p>
      <w:pPr>
        <w:pStyle w:val="Normal"/>
        <w:jc w:val="both"/>
        <w:rPr>
          <w:rFonts w:ascii="Arial" w:hAnsi="Arial" w:cs="Arial"/>
          <w:sz w:val="22"/>
          <w:szCs w:val="22"/>
          <w:highlight w:val="yellow"/>
        </w:rPr>
      </w:pPr>
      <w:r>
        <w:rPr>
          <w:rFonts w:eastAsia="Arial" w:cs="Arial" w:ascii="Arial" w:hAnsi="Arial"/>
          <w:sz w:val="22"/>
          <w:szCs w:val="22"/>
        </w:rPr>
        <w:t xml:space="preserve"> </w:t>
      </w:r>
    </w:p>
    <w:p>
      <w:pPr>
        <w:pStyle w:val="Normal"/>
        <w:jc w:val="both"/>
        <w:rPr>
          <w:rFonts w:ascii="Arial" w:hAnsi="Arial" w:cs="Arial"/>
          <w:sz w:val="22"/>
          <w:szCs w:val="22"/>
          <w:highlight w:val="yellow"/>
        </w:rPr>
      </w:pPr>
      <w:r>
        <w:rPr>
          <w:rFonts w:cs="Arial" w:ascii="Arial" w:hAnsi="Arial"/>
          <w:sz w:val="22"/>
          <w:szCs w:val="22"/>
          <w:highlight w:val="yellow"/>
        </w:rPr>
      </w:r>
    </w:p>
    <w:p>
      <w:pPr>
        <w:pStyle w:val="Paragraphedeliste"/>
        <w:numPr>
          <w:ilvl w:val="0"/>
          <w:numId w:val="5"/>
        </w:numPr>
        <w:spacing w:before="0" w:after="0"/>
        <w:contextualSpacing/>
        <w:jc w:val="both"/>
        <w:rPr>
          <w:rFonts w:ascii="Arial" w:hAnsi="Arial" w:cs="Arial"/>
          <w:sz w:val="22"/>
          <w:szCs w:val="22"/>
        </w:rPr>
      </w:pPr>
      <w:r>
        <w:rPr>
          <w:rFonts w:cs="Arial" w:ascii="Arial" w:hAnsi="Arial"/>
          <w:sz w:val="22"/>
          <w:szCs w:val="22"/>
        </w:rPr>
        <w:t xml:space="preserve">Participation </w:t>
      </w:r>
    </w:p>
    <w:p>
      <w:pPr>
        <w:pStyle w:val="Normal"/>
        <w:jc w:val="both"/>
        <w:rPr>
          <w:rFonts w:ascii="Arial" w:hAnsi="Arial" w:cs="Arial"/>
          <w:sz w:val="10"/>
          <w:szCs w:val="10"/>
        </w:rPr>
      </w:pPr>
      <w:r>
        <w:rPr>
          <w:rFonts w:cs="Arial" w:ascii="Arial" w:hAnsi="Arial"/>
          <w:sz w:val="10"/>
          <w:szCs w:val="10"/>
        </w:rPr>
      </w:r>
    </w:p>
    <w:p>
      <w:pPr>
        <w:pStyle w:val="Normal"/>
        <w:ind w:left="-284" w:hanging="0"/>
        <w:jc w:val="both"/>
        <w:rPr/>
      </w:pPr>
      <w:r>
        <w:rPr>
          <w:rFonts w:cs="Arial" w:ascii="Arial" w:hAnsi="Arial"/>
          <w:sz w:val="22"/>
          <w:szCs w:val="22"/>
        </w:rPr>
        <w:t xml:space="preserve">La direction rappelle que les partenaires sociaux de la société BM Francilienne ont délégué leur pouvoir de négociation dans le cadre d’un accord groupe portant sur la participation et dont le périmètre d’application vise notamment l’ensemble des collaborateurs de la société BM Francilienne dans les conditions définies. </w:t>
      </w:r>
    </w:p>
    <w:p>
      <w:pPr>
        <w:pStyle w:val="Normal"/>
        <w:jc w:val="both"/>
        <w:rPr>
          <w:rFonts w:ascii="Arial" w:hAnsi="Arial" w:cs="Arial"/>
          <w:sz w:val="22"/>
          <w:szCs w:val="22"/>
        </w:rPr>
      </w:pPr>
      <w:r>
        <w:rPr>
          <w:rFonts w:cs="Arial" w:ascii="Arial" w:hAnsi="Arial"/>
          <w:sz w:val="22"/>
          <w:szCs w:val="22"/>
        </w:rPr>
      </w:r>
    </w:p>
    <w:p>
      <w:pPr>
        <w:pStyle w:val="Normal"/>
        <w:ind w:left="-284" w:hanging="0"/>
        <w:jc w:val="both"/>
        <w:rPr>
          <w:rFonts w:ascii="Arial" w:hAnsi="Arial" w:cs="Arial"/>
          <w:sz w:val="22"/>
          <w:szCs w:val="22"/>
        </w:rPr>
      </w:pPr>
      <w:r>
        <w:rPr>
          <w:rFonts w:cs="Arial" w:ascii="Arial" w:hAnsi="Arial"/>
          <w:sz w:val="22"/>
          <w:szCs w:val="22"/>
        </w:rPr>
        <w:t xml:space="preserve">Les collaborateurs de la société BM Francilienne bénéficient donc du dispositif en place dans les conditions définies dans l’accord précité. </w:t>
      </w:r>
    </w:p>
    <w:p>
      <w:pPr>
        <w:pStyle w:val="Normal"/>
        <w:ind w:left="-284" w:hanging="0"/>
        <w:jc w:val="both"/>
        <w:rPr>
          <w:rFonts w:ascii="Arial" w:hAnsi="Arial" w:cs="Arial"/>
          <w:sz w:val="22"/>
          <w:szCs w:val="22"/>
        </w:rPr>
      </w:pPr>
      <w:r>
        <w:rPr>
          <w:rFonts w:cs="Arial" w:ascii="Arial" w:hAnsi="Arial"/>
          <w:sz w:val="22"/>
          <w:szCs w:val="22"/>
        </w:rPr>
      </w:r>
    </w:p>
    <w:p>
      <w:pPr>
        <w:pStyle w:val="Normal"/>
        <w:ind w:left="-284" w:hanging="0"/>
        <w:jc w:val="both"/>
        <w:rPr>
          <w:rFonts w:ascii="Arial" w:hAnsi="Arial" w:cs="Arial"/>
          <w:sz w:val="22"/>
          <w:szCs w:val="22"/>
        </w:rPr>
      </w:pPr>
      <w:r>
        <w:rPr>
          <w:rFonts w:cs="Arial" w:ascii="Arial" w:hAnsi="Arial"/>
          <w:sz w:val="22"/>
          <w:szCs w:val="22"/>
        </w:rPr>
      </w:r>
    </w:p>
    <w:p>
      <w:pPr>
        <w:pStyle w:val="Normal"/>
        <w:ind w:left="-284" w:firstLine="851"/>
        <w:jc w:val="both"/>
        <w:rPr>
          <w:rFonts w:ascii="Arial" w:hAnsi="Arial" w:cs="Arial"/>
          <w:b/>
          <w:b/>
          <w:i/>
          <w:i/>
          <w:sz w:val="22"/>
          <w:szCs w:val="22"/>
        </w:rPr>
      </w:pPr>
      <w:r>
        <w:rPr>
          <w:rFonts w:cs="Arial" w:ascii="Arial" w:hAnsi="Arial"/>
          <w:b/>
          <w:i/>
          <w:sz w:val="22"/>
          <w:szCs w:val="22"/>
        </w:rPr>
        <w:t>Article 2 -  Plan d’Epargne Entreprise et PERCOL</w:t>
      </w:r>
    </w:p>
    <w:p>
      <w:pPr>
        <w:pStyle w:val="Normal"/>
        <w:jc w:val="both"/>
        <w:rPr>
          <w:rFonts w:ascii="Verdana" w:hAnsi="Verdana" w:eastAsia="Calibri" w:cs="Verdana"/>
          <w:b/>
          <w:b/>
          <w:i/>
          <w:i/>
          <w:sz w:val="22"/>
          <w:szCs w:val="22"/>
        </w:rPr>
      </w:pPr>
      <w:r>
        <w:rPr>
          <w:rFonts w:eastAsia="Calibri" w:cs="Verdana" w:ascii="Verdana" w:hAnsi="Verdana"/>
          <w:b/>
          <w:i/>
          <w:sz w:val="22"/>
          <w:szCs w:val="22"/>
        </w:rPr>
      </w:r>
    </w:p>
    <w:p>
      <w:pPr>
        <w:pStyle w:val="Normal"/>
        <w:ind w:left="-284" w:hanging="0"/>
        <w:jc w:val="both"/>
        <w:rPr/>
      </w:pPr>
      <w:r>
        <w:rPr>
          <w:rFonts w:cs="Arial" w:ascii="Arial" w:hAnsi="Arial"/>
          <w:sz w:val="22"/>
          <w:szCs w:val="22"/>
        </w:rPr>
        <w:t>La direction rappelle que les partenaires sociaux de la société BM Francilienne ont délégué leur pouvoir de négociation dans le cadre d’un accord national collectif au sein du Groupe GEODIS dont fait partie l’entreprise pour la partie PERCOL.</w:t>
      </w:r>
    </w:p>
    <w:p>
      <w:pPr>
        <w:pStyle w:val="Normal"/>
        <w:ind w:left="-284" w:hanging="0"/>
        <w:jc w:val="both"/>
        <w:rPr>
          <w:rFonts w:ascii="Arial" w:hAnsi="Arial" w:cs="Arial"/>
          <w:sz w:val="22"/>
          <w:szCs w:val="22"/>
        </w:rPr>
      </w:pPr>
      <w:r>
        <w:rPr>
          <w:rFonts w:cs="Arial" w:ascii="Arial" w:hAnsi="Arial"/>
          <w:sz w:val="22"/>
          <w:szCs w:val="22"/>
        </w:rPr>
      </w:r>
    </w:p>
    <w:p>
      <w:pPr>
        <w:pStyle w:val="Normal"/>
        <w:ind w:left="-284" w:hanging="0"/>
        <w:jc w:val="both"/>
        <w:rPr/>
      </w:pPr>
      <w:r>
        <w:rPr>
          <w:rFonts w:cs="Arial" w:ascii="Arial" w:hAnsi="Arial"/>
          <w:sz w:val="22"/>
          <w:szCs w:val="22"/>
        </w:rPr>
        <w:t>La direction rappelle que le PEG fait l’objet d’une décision unilatérale du Groupe GEODIS.</w:t>
      </w:r>
    </w:p>
    <w:p>
      <w:pPr>
        <w:pStyle w:val="Normal"/>
        <w:ind w:left="-284" w:hanging="0"/>
        <w:jc w:val="both"/>
        <w:rPr>
          <w:rFonts w:ascii="Arial" w:hAnsi="Arial" w:cs="Arial"/>
          <w:sz w:val="22"/>
          <w:szCs w:val="22"/>
        </w:rPr>
      </w:pPr>
      <w:r>
        <w:rPr>
          <w:rFonts w:cs="Arial" w:ascii="Arial" w:hAnsi="Arial"/>
          <w:sz w:val="22"/>
          <w:szCs w:val="22"/>
        </w:rPr>
      </w:r>
    </w:p>
    <w:p>
      <w:pPr>
        <w:pStyle w:val="Normal"/>
        <w:ind w:left="-284" w:hanging="0"/>
        <w:jc w:val="both"/>
        <w:rPr/>
      </w:pPr>
      <w:r>
        <w:rPr>
          <w:rFonts w:cs="Arial" w:ascii="Arial" w:hAnsi="Arial"/>
          <w:sz w:val="22"/>
          <w:szCs w:val="22"/>
        </w:rPr>
        <w:t xml:space="preserve">Les évolutions ultérieures de ces dispositifs relèvent de ce niveau de discussion et feront l’objet en temps voulu d’une information et le cas échéant d’une consultation des membres du comité social économique de la société BM Francilienne. </w:t>
      </w:r>
    </w:p>
    <w:p>
      <w:pPr>
        <w:pStyle w:val="Normal"/>
        <w:jc w:val="both"/>
        <w:rPr>
          <w:rFonts w:ascii="Verdana" w:hAnsi="Verdana" w:eastAsia="Calibri" w:cs="Verdana"/>
          <w:sz w:val="22"/>
          <w:szCs w:val="22"/>
        </w:rPr>
      </w:pPr>
      <w:r>
        <w:rPr>
          <w:rFonts w:eastAsia="Calibri" w:cs="Verdana" w:ascii="Verdana" w:hAnsi="Verdana"/>
          <w:sz w:val="22"/>
          <w:szCs w:val="22"/>
        </w:rPr>
      </w:r>
    </w:p>
    <w:p>
      <w:pPr>
        <w:pStyle w:val="Normal"/>
        <w:jc w:val="both"/>
        <w:rPr>
          <w:rFonts w:ascii="Verdana" w:hAnsi="Verdana" w:eastAsia="Calibri" w:cs="Verdana"/>
          <w:sz w:val="22"/>
          <w:szCs w:val="22"/>
        </w:rPr>
      </w:pPr>
      <w:r>
        <w:rPr>
          <w:rFonts w:eastAsia="Calibri" w:cs="Verdana" w:ascii="Verdana" w:hAnsi="Verdana"/>
          <w:sz w:val="22"/>
          <w:szCs w:val="22"/>
        </w:rPr>
      </w:r>
    </w:p>
    <w:p>
      <w:pPr>
        <w:pStyle w:val="Normal"/>
        <w:jc w:val="both"/>
        <w:rPr>
          <w:rFonts w:ascii="Verdana" w:hAnsi="Verdana" w:eastAsia="Calibri" w:cs="Verdana"/>
          <w:sz w:val="22"/>
          <w:szCs w:val="22"/>
        </w:rPr>
      </w:pPr>
      <w:r>
        <w:rPr>
          <w:rFonts w:eastAsia="Calibri" w:cs="Verdana" w:ascii="Verdana" w:hAnsi="Verdana"/>
          <w:sz w:val="22"/>
          <w:szCs w:val="22"/>
        </w:rPr>
      </w:r>
    </w:p>
    <w:p>
      <w:pPr>
        <w:pStyle w:val="Normal"/>
        <w:ind w:left="-284" w:hanging="0"/>
        <w:jc w:val="both"/>
        <w:rPr>
          <w:rFonts w:ascii="Arial" w:hAnsi="Arial" w:cs="Arial"/>
          <w:b/>
          <w:b/>
        </w:rPr>
      </w:pPr>
      <w:r>
        <w:rPr>
          <w:rFonts w:cs="Arial" w:ascii="Arial" w:hAnsi="Arial"/>
          <w:b/>
        </w:rPr>
        <w:t>CHAPITRE 4 – NEGOCIATION SUR L’EGALITE PROFESSIONNELLE ENTRE LES FEMMES ET LES HOMMES ET SUR LA QUALITE DE VIE AU TRAVAIL</w:t>
      </w:r>
    </w:p>
    <w:p>
      <w:pPr>
        <w:pStyle w:val="Normal"/>
        <w:ind w:left="-284" w:hanging="0"/>
        <w:jc w:val="both"/>
        <w:rPr>
          <w:rFonts w:ascii="Arial" w:hAnsi="Arial" w:cs="Arial"/>
          <w:b/>
          <w:b/>
          <w:u w:val="single"/>
        </w:rPr>
      </w:pPr>
      <w:r>
        <w:rPr>
          <w:rFonts w:cs="Arial" w:ascii="Arial" w:hAnsi="Arial"/>
          <w:b/>
          <w:u w:val="single"/>
        </w:rPr>
      </w:r>
    </w:p>
    <w:p>
      <w:pPr>
        <w:pStyle w:val="Normal"/>
        <w:ind w:left="-284" w:hanging="0"/>
        <w:jc w:val="both"/>
        <w:rPr>
          <w:rFonts w:ascii="Arial" w:hAnsi="Arial" w:cs="Arial"/>
          <w:u w:val="single"/>
        </w:rPr>
      </w:pPr>
      <w:r>
        <w:rPr>
          <w:rFonts w:cs="Arial" w:ascii="Arial" w:hAnsi="Arial"/>
          <w:u w:val="single"/>
        </w:rPr>
      </w:r>
    </w:p>
    <w:p>
      <w:pPr>
        <w:pStyle w:val="Normal"/>
        <w:ind w:left="567" w:hanging="0"/>
        <w:jc w:val="both"/>
        <w:rPr/>
      </w:pPr>
      <w:r>
        <w:rPr>
          <w:rFonts w:cs="Arial" w:ascii="Arial" w:hAnsi="Arial"/>
          <w:b/>
          <w:sz w:val="22"/>
          <w:szCs w:val="22"/>
        </w:rPr>
        <w:t>Article 1 - Articulation entre la vie personnelle et la vie professionnelle pour les salariés.</w:t>
      </w:r>
    </w:p>
    <w:p>
      <w:pPr>
        <w:pStyle w:val="Normal"/>
        <w:ind w:left="-284" w:hanging="0"/>
        <w:jc w:val="both"/>
        <w:rPr>
          <w:rFonts w:ascii="Arial" w:hAnsi="Arial" w:cs="Arial"/>
          <w:b/>
          <w:b/>
          <w:sz w:val="22"/>
          <w:szCs w:val="22"/>
        </w:rPr>
      </w:pPr>
      <w:r>
        <w:rPr>
          <w:rFonts w:cs="Arial" w:ascii="Arial" w:hAnsi="Arial"/>
          <w:b/>
          <w:sz w:val="22"/>
          <w:szCs w:val="22"/>
        </w:rPr>
      </w:r>
    </w:p>
    <w:p>
      <w:pPr>
        <w:pStyle w:val="Normal"/>
        <w:ind w:left="-284" w:hanging="0"/>
        <w:jc w:val="both"/>
        <w:rPr/>
      </w:pPr>
      <w:r>
        <w:rPr>
          <w:rFonts w:cs="Arial" w:ascii="Arial" w:hAnsi="Arial"/>
          <w:sz w:val="22"/>
          <w:szCs w:val="22"/>
        </w:rPr>
        <w:t xml:space="preserve">La Direction veille à la bonne articulation entre la vie personnelle et la vie professionnelle de l’ensemble des collaborateurs de la société BM Francilienne. </w:t>
      </w:r>
    </w:p>
    <w:p>
      <w:pPr>
        <w:pStyle w:val="Normal"/>
        <w:ind w:left="-284" w:hanging="0"/>
        <w:jc w:val="both"/>
        <w:rPr>
          <w:rFonts w:ascii="Arial" w:hAnsi="Arial" w:cs="Arial"/>
          <w:sz w:val="22"/>
          <w:szCs w:val="22"/>
        </w:rPr>
      </w:pPr>
      <w:r>
        <w:rPr>
          <w:rFonts w:cs="Arial" w:ascii="Arial" w:hAnsi="Arial"/>
          <w:sz w:val="22"/>
          <w:szCs w:val="22"/>
        </w:rPr>
      </w:r>
    </w:p>
    <w:p>
      <w:pPr>
        <w:pStyle w:val="Normal"/>
        <w:ind w:left="-284" w:hanging="0"/>
        <w:jc w:val="both"/>
        <w:rPr>
          <w:rFonts w:ascii="Arial" w:hAnsi="Arial" w:cs="Arial"/>
          <w:sz w:val="22"/>
          <w:szCs w:val="22"/>
        </w:rPr>
      </w:pPr>
      <w:r>
        <w:rPr>
          <w:rFonts w:cs="Arial" w:ascii="Arial" w:hAnsi="Arial"/>
          <w:sz w:val="22"/>
          <w:szCs w:val="22"/>
        </w:rPr>
        <w:t xml:space="preserve">Cela étant dit, aucune difficulté particulière tenant à l’articulation de la vie personnelle et la vie professionnelle n’a été constatée à ce jour. </w:t>
      </w:r>
    </w:p>
    <w:p>
      <w:pPr>
        <w:pStyle w:val="Normal"/>
        <w:ind w:left="-284" w:hanging="0"/>
        <w:jc w:val="both"/>
        <w:rPr>
          <w:rFonts w:ascii="Arial" w:hAnsi="Arial" w:cs="Arial"/>
          <w:sz w:val="22"/>
          <w:szCs w:val="22"/>
        </w:rPr>
      </w:pPr>
      <w:r>
        <w:rPr>
          <w:rFonts w:cs="Arial" w:ascii="Arial" w:hAnsi="Arial"/>
          <w:sz w:val="22"/>
          <w:szCs w:val="22"/>
        </w:rPr>
      </w:r>
    </w:p>
    <w:p>
      <w:pPr>
        <w:pStyle w:val="Normal"/>
        <w:ind w:left="-284" w:hanging="0"/>
        <w:jc w:val="both"/>
        <w:rPr/>
      </w:pPr>
      <w:r>
        <w:rPr>
          <w:rFonts w:cs="Arial" w:ascii="Arial" w:hAnsi="Arial"/>
          <w:sz w:val="22"/>
          <w:szCs w:val="22"/>
        </w:rPr>
        <w:t>L</w:t>
      </w:r>
      <w:r>
        <w:rPr>
          <w:rFonts w:cs="Arial" w:ascii="Arial" w:hAnsi="Arial"/>
          <w:iCs/>
          <w:sz w:val="22"/>
          <w:szCs w:val="22"/>
        </w:rPr>
        <w:t xml:space="preserve">a Direction de la société </w:t>
      </w:r>
      <w:r>
        <w:rPr>
          <w:rFonts w:cs="Arial" w:ascii="Arial" w:hAnsi="Arial"/>
          <w:sz w:val="22"/>
          <w:szCs w:val="22"/>
        </w:rPr>
        <w:t xml:space="preserve">BM Francilienne </w:t>
      </w:r>
      <w:r>
        <w:rPr>
          <w:rFonts w:cs="Arial" w:ascii="Arial" w:hAnsi="Arial"/>
          <w:iCs/>
          <w:sz w:val="22"/>
          <w:szCs w:val="22"/>
        </w:rPr>
        <w:t>s’engage à respecter l’ensemble des dispositions conventionnelles issues de l’avenant à l’accord de Groupe relatif au droit à la déconnexion signé le 23 juin 2020 et dont plusieurs chapitres traitent de la nécessité de mettre en place des actions de sensibilisation et de formation à un usage raisonnable des outils numériques en vue d’assurer le respect des temps de repos et de congés ainsi que la vie personnelle et familiale.</w:t>
      </w:r>
    </w:p>
    <w:p>
      <w:pPr>
        <w:pStyle w:val="Normal"/>
        <w:ind w:left="-284" w:hanging="0"/>
        <w:jc w:val="both"/>
        <w:rPr>
          <w:rFonts w:ascii="Arial" w:hAnsi="Arial" w:cs="Arial"/>
          <w:iCs/>
          <w:color w:val="1F497D"/>
          <w:sz w:val="22"/>
          <w:szCs w:val="22"/>
        </w:rPr>
      </w:pPr>
      <w:r>
        <w:rPr>
          <w:rFonts w:cs="Arial" w:ascii="Arial" w:hAnsi="Arial"/>
          <w:iCs/>
          <w:color w:val="1F497D"/>
          <w:sz w:val="22"/>
          <w:szCs w:val="22"/>
        </w:rPr>
      </w:r>
    </w:p>
    <w:p>
      <w:pPr>
        <w:pStyle w:val="Normal"/>
        <w:jc w:val="both"/>
        <w:rPr>
          <w:rFonts w:ascii="Arial" w:hAnsi="Arial" w:cs="Arial"/>
          <w:iCs/>
          <w:color w:val="1F497D"/>
          <w:sz w:val="22"/>
          <w:szCs w:val="22"/>
          <w:u w:val="single"/>
        </w:rPr>
      </w:pPr>
      <w:r>
        <w:rPr>
          <w:rFonts w:cs="Arial" w:ascii="Arial" w:hAnsi="Arial"/>
          <w:iCs/>
          <w:color w:val="1F497D"/>
          <w:sz w:val="22"/>
          <w:szCs w:val="22"/>
          <w:u w:val="single"/>
        </w:rPr>
      </w:r>
    </w:p>
    <w:p>
      <w:pPr>
        <w:pStyle w:val="Normal"/>
        <w:ind w:left="-284" w:firstLine="851"/>
        <w:jc w:val="both"/>
        <w:rPr>
          <w:rFonts w:ascii="Arial" w:hAnsi="Arial" w:cs="Arial"/>
          <w:b/>
          <w:b/>
          <w:sz w:val="22"/>
          <w:szCs w:val="22"/>
        </w:rPr>
      </w:pPr>
      <w:r>
        <w:rPr>
          <w:rFonts w:cs="Arial" w:ascii="Arial" w:hAnsi="Arial"/>
          <w:b/>
          <w:sz w:val="22"/>
          <w:szCs w:val="22"/>
        </w:rPr>
        <w:t>Article 2 - Egalité professionnelle entre les femmes et les hommes</w:t>
      </w:r>
    </w:p>
    <w:p>
      <w:pPr>
        <w:pStyle w:val="Normal"/>
        <w:ind w:left="-284" w:hanging="0"/>
        <w:jc w:val="both"/>
        <w:rPr>
          <w:rFonts w:ascii="Arial" w:hAnsi="Arial" w:cs="Arial"/>
          <w:b/>
          <w:b/>
          <w:sz w:val="22"/>
          <w:szCs w:val="22"/>
          <w:u w:val="single"/>
        </w:rPr>
      </w:pPr>
      <w:r>
        <w:rPr>
          <w:rFonts w:cs="Arial" w:ascii="Arial" w:hAnsi="Arial"/>
          <w:b/>
          <w:sz w:val="22"/>
          <w:szCs w:val="22"/>
          <w:u w:val="single"/>
        </w:rPr>
      </w:r>
    </w:p>
    <w:p>
      <w:pPr>
        <w:pStyle w:val="Normal"/>
        <w:ind w:left="-284" w:hanging="0"/>
        <w:jc w:val="both"/>
        <w:rPr>
          <w:rFonts w:ascii="Arial" w:hAnsi="Arial" w:cs="Arial"/>
          <w:sz w:val="22"/>
          <w:szCs w:val="22"/>
          <w:u w:val="single"/>
        </w:rPr>
      </w:pPr>
      <w:r>
        <w:rPr>
          <w:rFonts w:cs="Arial" w:ascii="Arial" w:hAnsi="Arial"/>
          <w:sz w:val="22"/>
          <w:szCs w:val="22"/>
        </w:rPr>
        <w:t>Une attention particulière est apportée dans le principe d’égalité de traitement des hommes et des femmes lors de l’embauche, de l’exécution du contrat ou de la rupture, en matière de rémunération, de formation et d’évolution professionnelle.</w:t>
      </w:r>
    </w:p>
    <w:p>
      <w:pPr>
        <w:pStyle w:val="Normal"/>
        <w:jc w:val="both"/>
        <w:rPr>
          <w:rFonts w:ascii="Arial" w:hAnsi="Arial" w:cs="Arial"/>
          <w:b/>
          <w:b/>
          <w:smallCaps/>
          <w:sz w:val="22"/>
          <w:szCs w:val="22"/>
          <w:u w:val="single"/>
        </w:rPr>
      </w:pPr>
      <w:r>
        <w:rPr>
          <w:rFonts w:cs="Arial" w:ascii="Arial" w:hAnsi="Arial"/>
          <w:b/>
          <w:smallCaps/>
          <w:sz w:val="22"/>
          <w:szCs w:val="22"/>
          <w:u w:val="single"/>
        </w:rPr>
      </w:r>
    </w:p>
    <w:p>
      <w:pPr>
        <w:pStyle w:val="Normal"/>
        <w:ind w:left="-284" w:firstLine="851"/>
        <w:jc w:val="both"/>
        <w:rPr>
          <w:rFonts w:ascii="Arial" w:hAnsi="Arial" w:cs="Arial"/>
          <w:b/>
          <w:b/>
          <w:smallCaps/>
          <w:sz w:val="22"/>
          <w:szCs w:val="22"/>
          <w:u w:val="single"/>
        </w:rPr>
      </w:pPr>
      <w:r>
        <w:rPr>
          <w:rFonts w:cs="Arial" w:ascii="Arial" w:hAnsi="Arial"/>
          <w:b/>
          <w:smallCaps/>
          <w:sz w:val="22"/>
          <w:szCs w:val="22"/>
          <w:u w:val="single"/>
        </w:rPr>
      </w:r>
    </w:p>
    <w:p>
      <w:pPr>
        <w:pStyle w:val="Normal"/>
        <w:ind w:left="-284" w:firstLine="851"/>
        <w:jc w:val="both"/>
        <w:rPr>
          <w:rFonts w:ascii="Arial" w:hAnsi="Arial" w:cs="Arial"/>
          <w:b/>
          <w:b/>
          <w:sz w:val="22"/>
          <w:szCs w:val="22"/>
        </w:rPr>
      </w:pPr>
      <w:r>
        <w:rPr>
          <w:rFonts w:cs="Arial" w:ascii="Arial" w:hAnsi="Arial"/>
          <w:b/>
          <w:sz w:val="22"/>
          <w:szCs w:val="22"/>
        </w:rPr>
        <w:t xml:space="preserve">Article 3 – Droit d’expression directe et collective des salariés </w:t>
      </w:r>
    </w:p>
    <w:p>
      <w:pPr>
        <w:pStyle w:val="Normal"/>
        <w:ind w:left="-284" w:hanging="0"/>
        <w:jc w:val="both"/>
        <w:rPr>
          <w:rFonts w:ascii="Arial" w:hAnsi="Arial" w:cs="Arial"/>
          <w:b/>
          <w:b/>
          <w:sz w:val="22"/>
          <w:szCs w:val="22"/>
          <w:u w:val="single"/>
        </w:rPr>
      </w:pPr>
      <w:r>
        <w:rPr>
          <w:rFonts w:cs="Arial" w:ascii="Arial" w:hAnsi="Arial"/>
          <w:b/>
          <w:sz w:val="22"/>
          <w:szCs w:val="22"/>
          <w:u w:val="single"/>
        </w:rPr>
      </w:r>
    </w:p>
    <w:p>
      <w:pPr>
        <w:pStyle w:val="Paragraphedeliste"/>
        <w:rPr>
          <w:rFonts w:ascii="Arial" w:hAnsi="Arial" w:cs="Arial"/>
          <w:color w:val="C55A11"/>
          <w:sz w:val="22"/>
          <w:szCs w:val="22"/>
          <w:u w:val="single"/>
        </w:rPr>
      </w:pPr>
      <w:r>
        <w:rPr>
          <w:rFonts w:cs="Arial" w:ascii="Arial" w:hAnsi="Arial"/>
          <w:color w:val="C55A11"/>
          <w:sz w:val="22"/>
          <w:szCs w:val="22"/>
          <w:u w:val="single"/>
        </w:rPr>
      </w:r>
    </w:p>
    <w:p>
      <w:pPr>
        <w:pStyle w:val="Normal"/>
        <w:rPr/>
      </w:pPr>
      <w:r>
        <w:rPr>
          <w:rFonts w:cs="Arial" w:ascii="Arial" w:hAnsi="Arial"/>
          <w:iCs/>
          <w:sz w:val="22"/>
          <w:szCs w:val="22"/>
        </w:rPr>
        <w:t>Les dispositions actuelles en matière de droit d'expression directe et collective des salariés donnent pour l’heure satisfaction à l’ensemble des parties.</w:t>
      </w:r>
    </w:p>
    <w:p>
      <w:pPr>
        <w:pStyle w:val="Paragraphedeliste"/>
        <w:rPr>
          <w:rFonts w:ascii="Arial" w:hAnsi="Arial" w:cs="Arial"/>
          <w:iCs/>
          <w:sz w:val="22"/>
          <w:szCs w:val="22"/>
        </w:rPr>
      </w:pPr>
      <w:r>
        <w:rPr>
          <w:rFonts w:cs="Arial" w:ascii="Arial" w:hAnsi="Arial"/>
          <w:iCs/>
          <w:sz w:val="22"/>
          <w:szCs w:val="22"/>
        </w:rPr>
      </w:r>
    </w:p>
    <w:p>
      <w:pPr>
        <w:pStyle w:val="Normal"/>
        <w:rPr/>
      </w:pPr>
      <w:r>
        <w:rPr>
          <w:rFonts w:cs="Arial" w:ascii="Arial" w:hAnsi="Arial"/>
          <w:iCs/>
          <w:sz w:val="22"/>
          <w:szCs w:val="22"/>
        </w:rPr>
        <w:t xml:space="preserve">A ce titre, la Direction rappelle les principales actions mises en œuvre au sein du Groupe GEODIS ROAD TRANSPORT France, auquel appartient la société </w:t>
      </w:r>
      <w:r>
        <w:rPr>
          <w:rFonts w:cs="Arial" w:ascii="Arial" w:hAnsi="Arial"/>
          <w:sz w:val="22"/>
          <w:szCs w:val="22"/>
        </w:rPr>
        <w:t xml:space="preserve">BM Francilienne </w:t>
      </w:r>
      <w:r>
        <w:rPr>
          <w:rFonts w:cs="Arial" w:ascii="Arial" w:hAnsi="Arial"/>
          <w:iCs/>
          <w:sz w:val="22"/>
          <w:szCs w:val="22"/>
        </w:rPr>
        <w:t xml:space="preserve">: </w:t>
      </w:r>
    </w:p>
    <w:p>
      <w:pPr>
        <w:pStyle w:val="Paragraphedeliste"/>
        <w:numPr>
          <w:ilvl w:val="0"/>
          <w:numId w:val="7"/>
        </w:numPr>
        <w:rPr/>
      </w:pPr>
      <w:r>
        <w:rPr>
          <w:rFonts w:cs="Arial" w:ascii="Arial" w:hAnsi="Arial"/>
          <w:iCs/>
          <w:sz w:val="22"/>
          <w:szCs w:val="22"/>
        </w:rPr>
        <w:t>Enquête collaborateurs STS annuelle</w:t>
      </w:r>
    </w:p>
    <w:p>
      <w:pPr>
        <w:pStyle w:val="Paragraphedeliste"/>
        <w:numPr>
          <w:ilvl w:val="0"/>
          <w:numId w:val="7"/>
        </w:numPr>
        <w:rPr/>
      </w:pPr>
      <w:r>
        <w:rPr>
          <w:rFonts w:cs="Arial" w:ascii="Arial" w:hAnsi="Arial"/>
          <w:iCs/>
          <w:sz w:val="22"/>
          <w:szCs w:val="22"/>
        </w:rPr>
        <w:t>Certification IIP</w:t>
      </w:r>
    </w:p>
    <w:p>
      <w:pPr>
        <w:pStyle w:val="Paragraphedeliste"/>
        <w:numPr>
          <w:ilvl w:val="0"/>
          <w:numId w:val="7"/>
        </w:numPr>
        <w:rPr>
          <w:rFonts w:ascii="Arial" w:hAnsi="Arial" w:cs="Arial"/>
          <w:iCs/>
          <w:sz w:val="22"/>
          <w:szCs w:val="22"/>
        </w:rPr>
      </w:pPr>
      <w:r>
        <w:rPr>
          <w:rFonts w:cs="Arial" w:ascii="Arial" w:hAnsi="Arial"/>
          <w:iCs/>
          <w:sz w:val="22"/>
          <w:szCs w:val="22"/>
        </w:rPr>
        <w:t>Entretiens annuels d’évaluation</w:t>
      </w:r>
    </w:p>
    <w:p>
      <w:pPr>
        <w:pStyle w:val="Paragraphedeliste"/>
        <w:numPr>
          <w:ilvl w:val="0"/>
          <w:numId w:val="7"/>
        </w:numPr>
        <w:rPr/>
      </w:pPr>
      <w:r>
        <w:rPr>
          <w:rFonts w:cs="Arial" w:ascii="Arial" w:hAnsi="Arial"/>
          <w:iCs/>
          <w:sz w:val="22"/>
          <w:szCs w:val="22"/>
        </w:rPr>
        <w:t>Via les instances représentatives du personnel (CSE)</w:t>
      </w:r>
    </w:p>
    <w:p>
      <w:pPr>
        <w:pStyle w:val="Paragraphedeliste"/>
        <w:numPr>
          <w:ilvl w:val="0"/>
          <w:numId w:val="7"/>
        </w:numPr>
        <w:rPr>
          <w:rFonts w:ascii="Arial" w:hAnsi="Arial" w:cs="Arial"/>
          <w:iCs/>
        </w:rPr>
      </w:pPr>
      <w:r>
        <w:rPr>
          <w:rFonts w:cs="Arial" w:ascii="Arial" w:hAnsi="Arial"/>
          <w:iCs/>
          <w:sz w:val="22"/>
          <w:szCs w:val="22"/>
        </w:rPr>
        <w:t>Via les réunions de service</w:t>
      </w:r>
    </w:p>
    <w:p>
      <w:pPr>
        <w:pStyle w:val="Normal"/>
        <w:ind w:left="-284" w:hanging="0"/>
        <w:jc w:val="both"/>
        <w:rPr>
          <w:rFonts w:ascii="Arial" w:hAnsi="Arial" w:cs="Arial"/>
          <w:iCs/>
          <w:u w:val="single"/>
        </w:rPr>
      </w:pPr>
      <w:r>
        <w:rPr>
          <w:rFonts w:cs="Arial" w:ascii="Arial" w:hAnsi="Arial"/>
          <w:iCs/>
          <w:u w:val="single"/>
        </w:rPr>
      </w:r>
    </w:p>
    <w:p>
      <w:pPr>
        <w:pStyle w:val="Normal"/>
        <w:ind w:left="-284" w:hanging="0"/>
        <w:jc w:val="both"/>
        <w:rPr>
          <w:rFonts w:ascii="Arial" w:hAnsi="Arial" w:cs="Arial"/>
          <w:u w:val="single"/>
        </w:rPr>
      </w:pPr>
      <w:r>
        <w:rPr>
          <w:rFonts w:cs="Arial" w:ascii="Arial" w:hAnsi="Arial"/>
          <w:u w:val="single"/>
        </w:rPr>
      </w:r>
    </w:p>
    <w:p>
      <w:pPr>
        <w:pStyle w:val="Normal"/>
        <w:ind w:left="720" w:hanging="0"/>
        <w:jc w:val="both"/>
        <w:rPr>
          <w:rFonts w:ascii="Arial" w:hAnsi="Arial" w:cs="Arial"/>
          <w:sz w:val="22"/>
          <w:szCs w:val="22"/>
          <w:u w:val="single"/>
        </w:rPr>
      </w:pPr>
      <w:r>
        <w:rPr>
          <w:rFonts w:cs="Arial" w:ascii="Arial" w:hAnsi="Arial"/>
          <w:sz w:val="22"/>
          <w:szCs w:val="22"/>
          <w:u w:val="single"/>
        </w:rPr>
      </w:r>
    </w:p>
    <w:p>
      <w:pPr>
        <w:pStyle w:val="Normal"/>
        <w:ind w:left="720" w:hanging="0"/>
        <w:jc w:val="both"/>
        <w:rPr/>
      </w:pPr>
      <w:r>
        <w:rPr>
          <w:rFonts w:cs="Arial" w:ascii="Arial" w:hAnsi="Arial"/>
          <w:b/>
          <w:sz w:val="22"/>
          <w:szCs w:val="22"/>
        </w:rPr>
        <w:t>Article 4 - Modalités de définition d'un régime de prévoyance et d’un régime de remboursements complémentaires de frais de santé</w:t>
      </w:r>
    </w:p>
    <w:p>
      <w:pPr>
        <w:pStyle w:val="Normal"/>
        <w:ind w:left="-284" w:hanging="0"/>
        <w:jc w:val="both"/>
        <w:rPr>
          <w:rFonts w:ascii="Arial" w:hAnsi="Arial" w:cs="Arial"/>
          <w:b/>
          <w:b/>
          <w:sz w:val="22"/>
          <w:szCs w:val="22"/>
          <w:u w:val="single"/>
        </w:rPr>
      </w:pPr>
      <w:r>
        <w:rPr>
          <w:rFonts w:cs="Arial" w:ascii="Arial" w:hAnsi="Arial"/>
          <w:b/>
          <w:sz w:val="22"/>
          <w:szCs w:val="22"/>
          <w:u w:val="single"/>
        </w:rPr>
      </w:r>
    </w:p>
    <w:p>
      <w:pPr>
        <w:pStyle w:val="Normal"/>
        <w:ind w:left="-284" w:hanging="0"/>
        <w:jc w:val="both"/>
        <w:rPr>
          <w:rFonts w:ascii="Arial" w:hAnsi="Arial" w:cs="Arial"/>
          <w:u w:val="single"/>
        </w:rPr>
      </w:pPr>
      <w:r>
        <w:rPr>
          <w:rFonts w:cs="Arial" w:ascii="Arial" w:hAnsi="Arial"/>
          <w:u w:val="single"/>
        </w:rPr>
      </w:r>
    </w:p>
    <w:p>
      <w:pPr>
        <w:pStyle w:val="Normal"/>
        <w:ind w:left="283" w:firstLine="851"/>
        <w:jc w:val="both"/>
        <w:rPr/>
      </w:pPr>
      <w:r>
        <w:rPr>
          <w:rFonts w:cs="Arial" w:ascii="Arial" w:hAnsi="Arial"/>
          <w:sz w:val="22"/>
          <w:szCs w:val="22"/>
          <w:u w:val="single"/>
        </w:rPr>
        <w:t>Article 4.1 Régime de prévoyance</w:t>
      </w:r>
    </w:p>
    <w:p>
      <w:pPr>
        <w:pStyle w:val="Normal"/>
        <w:jc w:val="both"/>
        <w:rPr>
          <w:rFonts w:ascii="Verdana" w:hAnsi="Verdana" w:eastAsia="Calibri" w:cs="Verdana"/>
          <w:sz w:val="22"/>
          <w:szCs w:val="22"/>
          <w:u w:val="single"/>
        </w:rPr>
      </w:pPr>
      <w:r>
        <w:rPr>
          <w:rFonts w:eastAsia="Calibri" w:cs="Verdana" w:ascii="Verdana" w:hAnsi="Verdana"/>
          <w:sz w:val="22"/>
          <w:szCs w:val="22"/>
          <w:u w:val="single"/>
        </w:rPr>
      </w:r>
    </w:p>
    <w:p>
      <w:pPr>
        <w:pStyle w:val="Normal"/>
        <w:ind w:left="-284" w:hanging="0"/>
        <w:jc w:val="both"/>
        <w:rPr/>
      </w:pPr>
      <w:r>
        <w:rPr>
          <w:rFonts w:cs="Arial" w:ascii="Arial" w:hAnsi="Arial"/>
          <w:sz w:val="22"/>
          <w:szCs w:val="22"/>
        </w:rPr>
        <w:t>En la matière la direction précise que la société BM Francilienne est dotée d’un régime de prévoyance obligatoire.</w:t>
      </w:r>
    </w:p>
    <w:p>
      <w:pPr>
        <w:pStyle w:val="Normal"/>
        <w:ind w:left="-284" w:hanging="0"/>
        <w:jc w:val="both"/>
        <w:rPr>
          <w:rFonts w:ascii="Arial" w:hAnsi="Arial" w:cs="Arial"/>
          <w:sz w:val="22"/>
          <w:szCs w:val="22"/>
        </w:rPr>
      </w:pPr>
      <w:r>
        <w:rPr>
          <w:rFonts w:cs="Arial" w:ascii="Arial" w:hAnsi="Arial"/>
          <w:sz w:val="22"/>
          <w:szCs w:val="22"/>
        </w:rPr>
      </w:r>
    </w:p>
    <w:p>
      <w:pPr>
        <w:pStyle w:val="Normal"/>
        <w:ind w:left="-284" w:hanging="0"/>
        <w:jc w:val="both"/>
        <w:rPr/>
      </w:pPr>
      <w:r>
        <w:rPr>
          <w:rFonts w:cs="Arial" w:ascii="Arial" w:hAnsi="Arial"/>
          <w:sz w:val="22"/>
          <w:szCs w:val="22"/>
        </w:rPr>
        <w:t>La direction rappelle que les partenaires sociaux de la Société BM Francilienne ont délégué leur pouvoir de négociation dans le cadre d’un accord groupe et dont le périmètre d’application vise notamment l’ensemble des collaborateurs de la société BM Francilienne dans les conditions définies.</w:t>
      </w:r>
    </w:p>
    <w:p>
      <w:pPr>
        <w:pStyle w:val="Normal"/>
        <w:ind w:left="-284" w:hanging="0"/>
        <w:jc w:val="both"/>
        <w:rPr>
          <w:rFonts w:ascii="Arial" w:hAnsi="Arial" w:cs="Arial"/>
          <w:sz w:val="22"/>
          <w:szCs w:val="22"/>
        </w:rPr>
      </w:pPr>
      <w:r>
        <w:rPr>
          <w:rFonts w:cs="Arial" w:ascii="Arial" w:hAnsi="Arial"/>
          <w:sz w:val="22"/>
          <w:szCs w:val="22"/>
        </w:rPr>
      </w:r>
    </w:p>
    <w:p>
      <w:pPr>
        <w:pStyle w:val="Normal"/>
        <w:ind w:left="-284" w:hanging="0"/>
        <w:jc w:val="both"/>
        <w:rPr/>
      </w:pPr>
      <w:r>
        <w:rPr>
          <w:rFonts w:cs="Arial" w:ascii="Arial" w:hAnsi="Arial"/>
          <w:sz w:val="22"/>
          <w:szCs w:val="22"/>
        </w:rPr>
        <w:t>Cet accord collectif a choisi de faire gérer ce régime collectif par KLESIA.</w:t>
      </w:r>
    </w:p>
    <w:p>
      <w:pPr>
        <w:pStyle w:val="Normal"/>
        <w:ind w:left="-284" w:hanging="0"/>
        <w:jc w:val="both"/>
        <w:rPr>
          <w:rFonts w:ascii="Arial" w:hAnsi="Arial" w:cs="Arial"/>
          <w:sz w:val="22"/>
          <w:szCs w:val="22"/>
        </w:rPr>
      </w:pPr>
      <w:r>
        <w:rPr>
          <w:rFonts w:cs="Arial" w:ascii="Arial" w:hAnsi="Arial"/>
          <w:sz w:val="22"/>
          <w:szCs w:val="22"/>
        </w:rPr>
      </w:r>
    </w:p>
    <w:p>
      <w:pPr>
        <w:pStyle w:val="Normal"/>
        <w:jc w:val="both"/>
        <w:rPr>
          <w:rFonts w:ascii="Verdana" w:hAnsi="Verdana" w:eastAsia="Calibri" w:cs="Verdana"/>
          <w:sz w:val="22"/>
          <w:szCs w:val="22"/>
        </w:rPr>
      </w:pPr>
      <w:r>
        <w:rPr>
          <w:rFonts w:eastAsia="Calibri" w:cs="Verdana" w:ascii="Verdana" w:hAnsi="Verdana"/>
          <w:sz w:val="22"/>
          <w:szCs w:val="22"/>
        </w:rPr>
      </w:r>
    </w:p>
    <w:p>
      <w:pPr>
        <w:pStyle w:val="Normal"/>
        <w:ind w:left="283" w:firstLine="851"/>
        <w:jc w:val="both"/>
        <w:rPr/>
      </w:pPr>
      <w:r>
        <w:rPr>
          <w:rFonts w:cs="Arial" w:ascii="Arial" w:hAnsi="Arial"/>
          <w:sz w:val="22"/>
          <w:szCs w:val="22"/>
          <w:u w:val="single"/>
        </w:rPr>
        <w:t>Article 4.2 Régime complémentaire frais de santé</w:t>
      </w:r>
    </w:p>
    <w:p>
      <w:pPr>
        <w:pStyle w:val="Normal"/>
        <w:jc w:val="both"/>
        <w:rPr>
          <w:rFonts w:ascii="Verdana" w:hAnsi="Verdana" w:eastAsia="Calibri" w:cs="Verdana"/>
          <w:sz w:val="22"/>
          <w:szCs w:val="22"/>
          <w:u w:val="single"/>
        </w:rPr>
      </w:pPr>
      <w:r>
        <w:rPr>
          <w:rFonts w:eastAsia="Calibri" w:cs="Verdana" w:ascii="Verdana" w:hAnsi="Verdana"/>
          <w:sz w:val="22"/>
          <w:szCs w:val="22"/>
          <w:u w:val="single"/>
        </w:rPr>
      </w:r>
    </w:p>
    <w:p>
      <w:pPr>
        <w:pStyle w:val="Normal"/>
        <w:ind w:left="-284" w:hanging="0"/>
        <w:jc w:val="both"/>
        <w:rPr/>
      </w:pPr>
      <w:r>
        <w:rPr>
          <w:rFonts w:cs="Arial" w:ascii="Arial" w:hAnsi="Arial"/>
          <w:sz w:val="22"/>
          <w:szCs w:val="22"/>
        </w:rPr>
        <w:t>La direction rappelle que les partenaires sociaux de la Société BM Francilienne ont délégué leur pouvoir de négociation dans le cadre d’un accord groupe et dont le périmètre d’application vise notamment l’ensemble des collaborateurs de la société BM Francilienne dans les conditions définies.</w:t>
      </w:r>
    </w:p>
    <w:p>
      <w:pPr>
        <w:pStyle w:val="Normal"/>
        <w:ind w:left="-284" w:hanging="0"/>
        <w:jc w:val="both"/>
        <w:rPr>
          <w:rFonts w:ascii="Arial" w:hAnsi="Arial" w:cs="Arial"/>
          <w:sz w:val="22"/>
          <w:szCs w:val="22"/>
        </w:rPr>
      </w:pPr>
      <w:r>
        <w:rPr>
          <w:rFonts w:cs="Arial" w:ascii="Arial" w:hAnsi="Arial"/>
          <w:sz w:val="22"/>
          <w:szCs w:val="22"/>
        </w:rPr>
      </w:r>
    </w:p>
    <w:p>
      <w:pPr>
        <w:pStyle w:val="Normal"/>
        <w:ind w:left="-284" w:hanging="0"/>
        <w:jc w:val="both"/>
        <w:rPr/>
      </w:pPr>
      <w:r>
        <w:rPr>
          <w:rFonts w:cs="Arial" w:ascii="Arial" w:hAnsi="Arial"/>
          <w:sz w:val="22"/>
          <w:szCs w:val="22"/>
        </w:rPr>
        <w:t>Cet accord collectif à base obligatoire est géré par KLESIA associée à MERCER depuis le 1</w:t>
      </w:r>
      <w:r>
        <w:rPr>
          <w:rFonts w:cs="Arial" w:ascii="Arial" w:hAnsi="Arial"/>
          <w:sz w:val="22"/>
          <w:szCs w:val="22"/>
          <w:vertAlign w:val="superscript"/>
        </w:rPr>
        <w:t>er</w:t>
      </w:r>
      <w:r>
        <w:rPr>
          <w:rFonts w:cs="Arial" w:ascii="Arial" w:hAnsi="Arial"/>
          <w:sz w:val="22"/>
          <w:szCs w:val="22"/>
        </w:rPr>
        <w:t xml:space="preserve"> octobre 2018.</w:t>
      </w:r>
    </w:p>
    <w:p>
      <w:pPr>
        <w:pStyle w:val="Normal"/>
        <w:ind w:left="-284" w:hanging="0"/>
        <w:jc w:val="both"/>
        <w:rPr>
          <w:rFonts w:ascii="Arial" w:hAnsi="Arial" w:cs="Arial"/>
          <w:sz w:val="22"/>
          <w:szCs w:val="22"/>
        </w:rPr>
      </w:pPr>
      <w:bookmarkStart w:id="10" w:name="_Hlk56612194"/>
      <w:bookmarkStart w:id="11" w:name="_Hlk56612194"/>
      <w:bookmarkEnd w:id="11"/>
      <w:r>
        <w:rPr>
          <w:rFonts w:cs="Arial" w:ascii="Arial" w:hAnsi="Arial"/>
          <w:sz w:val="22"/>
          <w:szCs w:val="22"/>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bookmarkStart w:id="12" w:name="_Hlk56612194"/>
      <w:bookmarkStart w:id="13" w:name="_Hlk56612194"/>
      <w:bookmarkEnd w:id="13"/>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t>CHAPITRE 5 : DEPOT &amp; PUBLICITE DE L’ACCORD</w:t>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sz w:val="22"/>
          <w:szCs w:val="22"/>
        </w:rPr>
      </w:pPr>
      <w:r>
        <w:rPr>
          <w:rFonts w:cs="Arial" w:ascii="Arial" w:hAnsi="Arial"/>
          <w:sz w:val="22"/>
          <w:szCs w:val="22"/>
        </w:rPr>
        <w:t xml:space="preserve">Le présent accord a été signé au cours d’une réunion qui s’est tenue le 31 janvier 2022 </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bCs/>
          <w:sz w:val="22"/>
          <w:szCs w:val="22"/>
        </w:rPr>
      </w:pPr>
      <w:r>
        <w:rPr>
          <w:rFonts w:cs="Arial" w:ascii="Arial" w:hAnsi="Arial"/>
          <w:sz w:val="22"/>
          <w:szCs w:val="22"/>
        </w:rPr>
        <w:t xml:space="preserve">A l’expiration du délai d’opposition, conformément à l’article D.2231-2 à 8 du code du travail, le présent accord sera déposé par la Direction de la société en deux exemplaires (dont une version signée des parties et une version publiable et anonyme seront déposés sur la plate- forme de téléprocédure du ministère du travail et un exemplaire au </w:t>
      </w:r>
      <w:r>
        <w:rPr>
          <w:rFonts w:cs="Arial" w:ascii="Arial" w:hAnsi="Arial"/>
          <w:bCs/>
          <w:sz w:val="22"/>
          <w:szCs w:val="22"/>
        </w:rPr>
        <w:t xml:space="preserve">Secrétariat du Greffe des Prud'hommes de Meaux (77). </w:t>
      </w:r>
    </w:p>
    <w:p>
      <w:pPr>
        <w:pStyle w:val="Normal"/>
        <w:jc w:val="both"/>
        <w:rPr>
          <w:rFonts w:ascii="Arial" w:hAnsi="Arial" w:cs="Arial"/>
          <w:bCs/>
          <w:sz w:val="22"/>
          <w:szCs w:val="22"/>
        </w:rPr>
      </w:pPr>
      <w:r>
        <w:rPr>
          <w:rFonts w:cs="Arial" w:ascii="Arial" w:hAnsi="Arial"/>
          <w:bCs/>
          <w:sz w:val="22"/>
          <w:szCs w:val="22"/>
        </w:rPr>
      </w:r>
    </w:p>
    <w:p>
      <w:pPr>
        <w:pStyle w:val="Normal"/>
        <w:jc w:val="both"/>
        <w:rPr>
          <w:rFonts w:ascii="Arial" w:hAnsi="Arial" w:cs="Arial"/>
          <w:color w:val="000000"/>
          <w:sz w:val="22"/>
          <w:szCs w:val="22"/>
        </w:rPr>
      </w:pPr>
      <w:r>
        <w:rPr>
          <w:rFonts w:cs="Arial" w:ascii="Arial" w:hAnsi="Arial"/>
          <w:sz w:val="22"/>
          <w:szCs w:val="22"/>
        </w:rPr>
        <w:t xml:space="preserve">Par ailleurs, le présent accord est transmis en un exemplaire original à chaque délégué syndical, </w:t>
      </w:r>
      <w:r>
        <w:rPr>
          <w:rFonts w:cs="Arial" w:ascii="Arial" w:hAnsi="Arial"/>
          <w:color w:val="000000"/>
          <w:sz w:val="22"/>
          <w:szCs w:val="22"/>
        </w:rPr>
        <w:t xml:space="preserve">à l’issue de la séance de signature, en main propre contre décharge. </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 xml:space="preserve">Le présent accord est établi en 6 exemplaires originaux. </w:t>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b/>
          <w:b/>
          <w:sz w:val="22"/>
          <w:szCs w:val="22"/>
        </w:rPr>
      </w:pPr>
      <w:r>
        <w:rPr>
          <w:rFonts w:cs="Arial" w:ascii="Arial" w:hAnsi="Arial"/>
          <w:b/>
          <w:sz w:val="22"/>
          <w:szCs w:val="22"/>
        </w:rPr>
        <w:t>A Lognes, le 31 janvier 2022</w:t>
      </w:r>
    </w:p>
    <w:p>
      <w:pPr>
        <w:pStyle w:val="Normal"/>
        <w:jc w:val="both"/>
        <w:rPr>
          <w:rFonts w:ascii="Arial" w:hAnsi="Arial" w:cs="Arial"/>
          <w:b/>
          <w:b/>
          <w:sz w:val="22"/>
          <w:szCs w:val="22"/>
        </w:rPr>
      </w:pPr>
      <w:r>
        <w:rPr>
          <w:rFonts w:cs="Arial" w:ascii="Arial" w:hAnsi="Arial"/>
          <w:b/>
          <w:sz w:val="22"/>
          <w:szCs w:val="22"/>
        </w:rPr>
      </w:r>
    </w:p>
    <w:p>
      <w:pPr>
        <w:pStyle w:val="Normal"/>
        <w:jc w:val="both"/>
        <w:rPr/>
      </w:pPr>
      <w:r>
        <w:rPr>
          <w:rFonts w:cs="Arial" w:ascii="Arial" w:hAnsi="Arial"/>
          <w:sz w:val="22"/>
          <w:szCs w:val="22"/>
        </w:rPr>
        <w:t>Les signataires :</w:t>
      </w:r>
    </w:p>
    <w:p>
      <w:pPr>
        <w:pStyle w:val="Normal"/>
        <w:jc w:val="both"/>
        <w:rPr>
          <w:rFonts w:ascii="Arial" w:hAnsi="Arial" w:cs="Arial"/>
          <w:sz w:val="22"/>
          <w:szCs w:val="22"/>
        </w:rPr>
      </w:pPr>
      <w:r>
        <w:rPr>
          <w:rFonts w:cs="Arial" w:ascii="Arial" w:hAnsi="Arial"/>
          <w:sz w:val="22"/>
          <w:szCs w:val="22"/>
        </w:rPr>
      </w:r>
    </w:p>
    <w:tbl>
      <w:tblPr>
        <w:tblW w:w="9775" w:type="dxa"/>
        <w:jc w:val="left"/>
        <w:tblInd w:w="108" w:type="dxa"/>
        <w:tblBorders>
          <w:top w:val="double" w:sz="6" w:space="0" w:color="000000"/>
          <w:left w:val="double" w:sz="6" w:space="0" w:color="000000"/>
          <w:bottom w:val="single" w:sz="6" w:space="0" w:color="000000"/>
          <w:insideH w:val="single" w:sz="6" w:space="0" w:color="000000"/>
        </w:tblBorders>
        <w:tblCellMar>
          <w:top w:w="0" w:type="dxa"/>
          <w:left w:w="85" w:type="dxa"/>
          <w:bottom w:w="0" w:type="dxa"/>
          <w:right w:w="108" w:type="dxa"/>
        </w:tblCellMar>
      </w:tblPr>
      <w:tblGrid>
        <w:gridCol w:w="3253"/>
        <w:gridCol w:w="3253"/>
        <w:gridCol w:w="3269"/>
      </w:tblGrid>
      <w:tr>
        <w:trPr>
          <w:trHeight w:val="470" w:hRule="atLeast"/>
        </w:trPr>
        <w:tc>
          <w:tcPr>
            <w:tcW w:w="3253" w:type="dxa"/>
            <w:tcBorders>
              <w:top w:val="double" w:sz="6" w:space="0" w:color="000000"/>
              <w:left w:val="double" w:sz="6" w:space="0" w:color="000000"/>
              <w:bottom w:val="single" w:sz="6" w:space="0" w:color="000000"/>
              <w:insideH w:val="single" w:sz="6" w:space="0" w:color="000000"/>
            </w:tcBorders>
            <w:shd w:fill="auto" w:val="clear"/>
            <w:tcMar>
              <w:left w:w="85" w:type="dxa"/>
            </w:tcMar>
            <w:vAlign w:val="center"/>
          </w:tcPr>
          <w:p>
            <w:pPr>
              <w:pStyle w:val="Normal"/>
              <w:jc w:val="center"/>
              <w:rPr>
                <w:rFonts w:ascii="Arial" w:hAnsi="Arial" w:cs="Arial"/>
                <w:b/>
                <w:b/>
                <w:sz w:val="22"/>
                <w:szCs w:val="22"/>
              </w:rPr>
            </w:pPr>
            <w:r>
              <w:rPr>
                <w:rFonts w:cs="Arial" w:ascii="Arial" w:hAnsi="Arial"/>
                <w:b/>
                <w:sz w:val="22"/>
                <w:szCs w:val="22"/>
              </w:rPr>
              <w:t>Pour la Direction</w:t>
            </w:r>
          </w:p>
          <w:p>
            <w:pPr>
              <w:pStyle w:val="Normal"/>
              <w:jc w:val="center"/>
              <w:rPr>
                <w:rFonts w:ascii="Arial" w:hAnsi="Arial" w:cs="Arial"/>
                <w:b/>
                <w:b/>
                <w:sz w:val="22"/>
                <w:szCs w:val="22"/>
              </w:rPr>
            </w:pPr>
            <w:r>
              <w:rPr>
                <w:rFonts w:cs="Arial" w:ascii="Arial" w:hAnsi="Arial"/>
                <w:b/>
                <w:sz w:val="22"/>
                <w:szCs w:val="22"/>
              </w:rPr>
              <w:t>de Geodis BM Francilienne</w:t>
            </w:r>
          </w:p>
        </w:tc>
        <w:tc>
          <w:tcPr>
            <w:tcW w:w="3253" w:type="dxa"/>
            <w:tcBorders>
              <w:top w:val="double" w:sz="6" w:space="0" w:color="000000"/>
              <w:left w:val="single" w:sz="6" w:space="0" w:color="000000"/>
              <w:bottom w:val="single" w:sz="6" w:space="0" w:color="000000"/>
              <w:insideH w:val="single" w:sz="6" w:space="0" w:color="000000"/>
            </w:tcBorders>
            <w:shd w:fill="auto" w:val="clear"/>
            <w:tcMar>
              <w:left w:w="100" w:type="dxa"/>
            </w:tcMar>
            <w:vAlign w:val="center"/>
          </w:tcPr>
          <w:p>
            <w:pPr>
              <w:pStyle w:val="Normal"/>
              <w:jc w:val="center"/>
              <w:rPr>
                <w:rFonts w:ascii="Arial" w:hAnsi="Arial" w:cs="Arial"/>
                <w:b/>
                <w:b/>
                <w:sz w:val="22"/>
                <w:szCs w:val="22"/>
              </w:rPr>
            </w:pPr>
            <w:r>
              <w:rPr>
                <w:rFonts w:cs="Arial" w:ascii="Arial" w:hAnsi="Arial"/>
                <w:b/>
                <w:sz w:val="22"/>
                <w:szCs w:val="22"/>
              </w:rPr>
              <w:t>Pour l’UST</w:t>
            </w:r>
          </w:p>
        </w:tc>
        <w:tc>
          <w:tcPr>
            <w:tcW w:w="3269" w:type="dxa"/>
            <w:tcBorders>
              <w:top w:val="double" w:sz="6" w:space="0" w:color="000000"/>
              <w:left w:val="single" w:sz="4" w:space="0" w:color="000000"/>
              <w:bottom w:val="single" w:sz="6" w:space="0" w:color="000000"/>
              <w:right w:val="double" w:sz="6" w:space="0" w:color="000000"/>
              <w:insideH w:val="single" w:sz="6" w:space="0" w:color="000000"/>
              <w:insideV w:val="double" w:sz="6" w:space="0" w:color="000000"/>
            </w:tcBorders>
            <w:shd w:fill="auto" w:val="clear"/>
            <w:tcMar>
              <w:left w:w="103" w:type="dxa"/>
            </w:tcMar>
            <w:vAlign w:val="center"/>
          </w:tcPr>
          <w:p>
            <w:pPr>
              <w:pStyle w:val="Normal"/>
              <w:jc w:val="center"/>
              <w:rPr>
                <w:rFonts w:ascii="Arial" w:hAnsi="Arial" w:cs="Arial"/>
                <w:b/>
                <w:b/>
                <w:sz w:val="22"/>
                <w:szCs w:val="22"/>
              </w:rPr>
            </w:pPr>
            <w:r>
              <w:rPr>
                <w:rFonts w:cs="Arial" w:ascii="Arial" w:hAnsi="Arial"/>
                <w:b/>
                <w:sz w:val="22"/>
                <w:szCs w:val="22"/>
              </w:rPr>
              <w:t>Pour la CGT</w:t>
            </w:r>
          </w:p>
        </w:tc>
      </w:tr>
      <w:tr>
        <w:trPr>
          <w:trHeight w:val="2224" w:hRule="atLeast"/>
        </w:trPr>
        <w:tc>
          <w:tcPr>
            <w:tcW w:w="3253" w:type="dxa"/>
            <w:tcBorders>
              <w:top w:val="single" w:sz="6" w:space="0" w:color="000000"/>
              <w:left w:val="double" w:sz="6" w:space="0" w:color="000000"/>
              <w:bottom w:val="double" w:sz="6" w:space="0" w:color="000000"/>
              <w:insideH w:val="double" w:sz="6" w:space="0" w:color="000000"/>
            </w:tcBorders>
            <w:shd w:fill="auto" w:val="clear"/>
            <w:tcMar>
              <w:left w:w="85" w:type="dxa"/>
            </w:tcMar>
          </w:tcPr>
          <w:p>
            <w:pPr>
              <w:pStyle w:val="Normal"/>
              <w:snapToGrid w:val="false"/>
              <w:jc w:val="center"/>
              <w:rPr>
                <w:rFonts w:ascii="Arial" w:hAnsi="Arial" w:cs="Arial"/>
                <w:b/>
                <w:b/>
                <w:sz w:val="22"/>
                <w:szCs w:val="22"/>
              </w:rPr>
            </w:pPr>
            <w:r>
              <w:rPr>
                <w:rFonts w:cs="Arial" w:ascii="Arial" w:hAnsi="Arial"/>
                <w:b/>
                <w:sz w:val="22"/>
                <w:szCs w:val="22"/>
              </w:rPr>
            </w:r>
          </w:p>
          <w:p>
            <w:pPr>
              <w:pStyle w:val="Normal"/>
              <w:jc w:val="center"/>
              <w:rPr>
                <w:rFonts w:ascii="Arial" w:hAnsi="Arial" w:cs="Arial"/>
                <w:b/>
                <w:b/>
                <w:sz w:val="22"/>
                <w:szCs w:val="22"/>
              </w:rPr>
            </w:pPr>
            <w:r>
              <w:rPr>
                <w:rFonts w:cs="Arial" w:ascii="Arial" w:hAnsi="Arial"/>
                <w:b/>
                <w:sz w:val="22"/>
                <w:szCs w:val="22"/>
              </w:rPr>
              <w:t>XXXXX</w:t>
            </w:r>
          </w:p>
          <w:p>
            <w:pPr>
              <w:pStyle w:val="Normal"/>
              <w:jc w:val="center"/>
              <w:rPr>
                <w:rFonts w:ascii="Arial" w:hAnsi="Arial" w:cs="Arial"/>
                <w:b/>
                <w:b/>
                <w:sz w:val="22"/>
                <w:szCs w:val="22"/>
              </w:rPr>
            </w:pPr>
            <w:r>
              <w:rPr>
                <w:rFonts w:cs="Arial" w:ascii="Arial" w:hAnsi="Arial"/>
                <w:b/>
                <w:sz w:val="22"/>
                <w:szCs w:val="22"/>
              </w:rPr>
              <w:t>Directeur d’Etablissement</w:t>
            </w:r>
          </w:p>
        </w:tc>
        <w:tc>
          <w:tcPr>
            <w:tcW w:w="3253" w:type="dxa"/>
            <w:tcBorders>
              <w:top w:val="single" w:sz="6" w:space="0" w:color="000000"/>
              <w:left w:val="single" w:sz="6" w:space="0" w:color="000000"/>
              <w:bottom w:val="double" w:sz="6" w:space="0" w:color="000000"/>
              <w:insideH w:val="double" w:sz="6" w:space="0" w:color="000000"/>
            </w:tcBorders>
            <w:shd w:fill="auto" w:val="clear"/>
            <w:tcMar>
              <w:left w:w="100" w:type="dxa"/>
            </w:tcMar>
          </w:tcPr>
          <w:p>
            <w:pPr>
              <w:pStyle w:val="Normal"/>
              <w:snapToGrid w:val="false"/>
              <w:jc w:val="center"/>
              <w:rPr>
                <w:rFonts w:ascii="Arial" w:hAnsi="Arial" w:cs="Arial"/>
                <w:b/>
                <w:b/>
                <w:sz w:val="22"/>
                <w:szCs w:val="22"/>
              </w:rPr>
            </w:pPr>
            <w:r>
              <w:rPr>
                <w:rFonts w:cs="Arial" w:ascii="Arial" w:hAnsi="Arial"/>
                <w:b/>
                <w:sz w:val="22"/>
                <w:szCs w:val="22"/>
              </w:rPr>
            </w:r>
          </w:p>
          <w:p>
            <w:pPr>
              <w:pStyle w:val="Normal"/>
              <w:jc w:val="center"/>
              <w:rPr/>
            </w:pPr>
            <w:r>
              <w:rPr>
                <w:rFonts w:cs="Arial" w:ascii="Arial" w:hAnsi="Arial"/>
                <w:b/>
                <w:sz w:val="22"/>
                <w:szCs w:val="22"/>
              </w:rPr>
              <w:t xml:space="preserve">XXXXX, </w:t>
            </w:r>
          </w:p>
          <w:p>
            <w:pPr>
              <w:pStyle w:val="Normal"/>
              <w:jc w:val="center"/>
              <w:rPr>
                <w:rFonts w:ascii="Arial" w:hAnsi="Arial" w:cs="Arial"/>
                <w:b/>
                <w:b/>
                <w:sz w:val="22"/>
                <w:szCs w:val="22"/>
              </w:rPr>
            </w:pPr>
            <w:r>
              <w:rPr>
                <w:rFonts w:cs="Arial" w:ascii="Arial" w:hAnsi="Arial"/>
                <w:b/>
                <w:sz w:val="22"/>
                <w:szCs w:val="22"/>
              </w:rPr>
              <w:t>Délégué Syndical</w:t>
            </w:r>
          </w:p>
        </w:tc>
        <w:tc>
          <w:tcPr>
            <w:tcW w:w="3269" w:type="dxa"/>
            <w:tcBorders>
              <w:top w:val="single" w:sz="6" w:space="0" w:color="000000"/>
              <w:left w:val="single" w:sz="4" w:space="0" w:color="000000"/>
              <w:bottom w:val="double" w:sz="6" w:space="0" w:color="000000"/>
              <w:right w:val="double" w:sz="6" w:space="0" w:color="000000"/>
              <w:insideH w:val="double" w:sz="6" w:space="0" w:color="000000"/>
              <w:insideV w:val="double" w:sz="6" w:space="0" w:color="000000"/>
            </w:tcBorders>
            <w:shd w:fill="auto" w:val="clear"/>
            <w:tcMar>
              <w:left w:w="103" w:type="dxa"/>
            </w:tcMar>
          </w:tcPr>
          <w:p>
            <w:pPr>
              <w:pStyle w:val="Normal"/>
              <w:snapToGrid w:val="false"/>
              <w:jc w:val="center"/>
              <w:rPr>
                <w:rFonts w:ascii="Arial" w:hAnsi="Arial" w:cs="Arial"/>
                <w:b/>
                <w:b/>
                <w:sz w:val="22"/>
                <w:szCs w:val="22"/>
              </w:rPr>
            </w:pPr>
            <w:r>
              <w:rPr>
                <w:rFonts w:cs="Arial" w:ascii="Arial" w:hAnsi="Arial"/>
                <w:b/>
                <w:sz w:val="22"/>
                <w:szCs w:val="22"/>
              </w:rPr>
            </w:r>
          </w:p>
          <w:p>
            <w:pPr>
              <w:pStyle w:val="Normal"/>
              <w:jc w:val="center"/>
              <w:rPr/>
            </w:pPr>
            <w:r>
              <w:rPr>
                <w:rFonts w:cs="Arial" w:ascii="Arial" w:hAnsi="Arial"/>
                <w:b/>
                <w:sz w:val="22"/>
                <w:szCs w:val="22"/>
              </w:rPr>
              <w:t>XXXXX,</w:t>
            </w:r>
          </w:p>
          <w:p>
            <w:pPr>
              <w:pStyle w:val="Normal"/>
              <w:jc w:val="center"/>
              <w:rPr/>
            </w:pPr>
            <w:r>
              <w:rPr>
                <w:rFonts w:cs="Arial" w:ascii="Arial" w:hAnsi="Arial"/>
                <w:b/>
                <w:sz w:val="22"/>
                <w:szCs w:val="22"/>
              </w:rPr>
              <w:t>Délégué Syndical</w:t>
            </w:r>
          </w:p>
        </w:tc>
      </w:tr>
    </w:tbl>
    <w:p>
      <w:pPr>
        <w:pStyle w:val="Normal"/>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b/>
          <w:smallCaps/>
          <w:sz w:val="22"/>
          <w:szCs w:val="22"/>
        </w:rPr>
        <w:tab/>
      </w:r>
    </w:p>
    <w:p>
      <w:pPr>
        <w:pStyle w:val="Normal"/>
        <w:rPr>
          <w:rFonts w:ascii="Arial" w:hAnsi="Arial" w:cs="Arial"/>
          <w:sz w:val="22"/>
          <w:szCs w:val="22"/>
        </w:rPr>
      </w:pPr>
      <w:r>
        <w:rPr>
          <w:rFonts w:cs="Arial" w:ascii="Arial" w:hAnsi="Arial"/>
          <w:sz w:val="22"/>
          <w:szCs w:val="22"/>
        </w:rPr>
      </w:r>
    </w:p>
    <w:sectPr>
      <w:footerReference w:type="default" r:id="rId3"/>
      <w:type w:val="nextPage"/>
      <w:pgSz w:w="11906" w:h="16838"/>
      <w:pgMar w:left="1417" w:right="1417" w:header="0"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fldChar w:fldCharType="begin"/>
    </w:r>
    <w:r>
      <w:instrText> PAGE </w:instrText>
    </w:r>
    <w:r>
      <w:fldChar w:fldCharType="separate"/>
    </w:r>
    <w:r>
      <w:t>8</w:t>
    </w:r>
    <w: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2214" w:hanging="360"/>
      </w:pPr>
      <w:rPr>
        <w:rFonts w:ascii="Wingdings" w:hAnsi="Wingdings" w:cs="Wingdings" w:hint="default"/>
        <w:sz w:val="22"/>
        <w:szCs w:val="22"/>
        <w:rFonts w:cs="Arial"/>
        <w:color w:val="000000"/>
      </w:rPr>
    </w:lvl>
    <w:lvl w:ilvl="1">
      <w:start w:val="1"/>
      <w:numFmt w:val="bullet"/>
      <w:lvlText w:val="o"/>
      <w:lvlJc w:val="left"/>
      <w:pPr>
        <w:ind w:left="2934" w:hanging="360"/>
      </w:pPr>
      <w:rPr>
        <w:rFonts w:ascii="Courier New" w:hAnsi="Courier New" w:cs="Courier New" w:hint="default"/>
        <w:sz w:val="22"/>
        <w:szCs w:val="22"/>
        <w:rFonts w:cs="Courier New"/>
        <w:color w:val="000000"/>
      </w:rPr>
    </w:lvl>
    <w:lvl w:ilvl="2">
      <w:start w:val="1"/>
      <w:numFmt w:val="bullet"/>
      <w:lvlText w:val=""/>
      <w:lvlJc w:val="left"/>
      <w:pPr>
        <w:ind w:left="3654" w:hanging="360"/>
      </w:pPr>
      <w:rPr>
        <w:rFonts w:ascii="Wingdings" w:hAnsi="Wingdings" w:cs="Wingdings" w:hint="default"/>
        <w:rFonts w:cs="Wingdings"/>
      </w:rPr>
    </w:lvl>
    <w:lvl w:ilvl="3">
      <w:start w:val="1"/>
      <w:numFmt w:val="bullet"/>
      <w:lvlText w:val=""/>
      <w:lvlJc w:val="left"/>
      <w:pPr>
        <w:ind w:left="4374" w:hanging="360"/>
      </w:pPr>
      <w:rPr>
        <w:rFonts w:ascii="Symbol" w:hAnsi="Symbol" w:cs="Symbol" w:hint="default"/>
        <w:rFonts w:cs="Symbol"/>
      </w:rPr>
    </w:lvl>
    <w:lvl w:ilvl="4">
      <w:start w:val="1"/>
      <w:numFmt w:val="bullet"/>
      <w:lvlText w:val="o"/>
      <w:lvlJc w:val="left"/>
      <w:pPr>
        <w:ind w:left="5094" w:hanging="360"/>
      </w:pPr>
      <w:rPr>
        <w:rFonts w:ascii="Courier New" w:hAnsi="Courier New" w:cs="Courier New" w:hint="default"/>
        <w:sz w:val="22"/>
        <w:szCs w:val="22"/>
        <w:rFonts w:cs="Courier New"/>
        <w:color w:val="000000"/>
      </w:rPr>
    </w:lvl>
    <w:lvl w:ilvl="5">
      <w:start w:val="1"/>
      <w:numFmt w:val="bullet"/>
      <w:lvlText w:val=""/>
      <w:lvlJc w:val="left"/>
      <w:pPr>
        <w:ind w:left="5814" w:hanging="360"/>
      </w:pPr>
      <w:rPr>
        <w:rFonts w:ascii="Wingdings" w:hAnsi="Wingdings" w:cs="Wingdings" w:hint="default"/>
        <w:rFonts w:cs="Wingdings"/>
      </w:rPr>
    </w:lvl>
    <w:lvl w:ilvl="6">
      <w:start w:val="1"/>
      <w:numFmt w:val="bullet"/>
      <w:lvlText w:val=""/>
      <w:lvlJc w:val="left"/>
      <w:pPr>
        <w:ind w:left="6534" w:hanging="360"/>
      </w:pPr>
      <w:rPr>
        <w:rFonts w:ascii="Symbol" w:hAnsi="Symbol" w:cs="Symbol" w:hint="default"/>
        <w:rFonts w:cs="Symbol"/>
      </w:rPr>
    </w:lvl>
    <w:lvl w:ilvl="7">
      <w:start w:val="1"/>
      <w:numFmt w:val="bullet"/>
      <w:lvlText w:val="o"/>
      <w:lvlJc w:val="left"/>
      <w:pPr>
        <w:ind w:left="7254" w:hanging="360"/>
      </w:pPr>
      <w:rPr>
        <w:rFonts w:ascii="Courier New" w:hAnsi="Courier New" w:cs="Courier New" w:hint="default"/>
        <w:sz w:val="22"/>
        <w:szCs w:val="22"/>
        <w:rFonts w:cs="Courier New"/>
        <w:color w:val="000000"/>
      </w:rPr>
    </w:lvl>
    <w:lvl w:ilvl="8">
      <w:start w:val="1"/>
      <w:numFmt w:val="bullet"/>
      <w:lvlText w:val=""/>
      <w:lvlJc w:val="left"/>
      <w:pPr>
        <w:ind w:left="7974" w:hanging="360"/>
      </w:pPr>
      <w:rPr>
        <w:rFonts w:ascii="Wingdings" w:hAnsi="Wingdings" w:cs="Wingdings" w:hint="default"/>
        <w:rFonts w:cs="Wingdings"/>
      </w:rPr>
    </w:lvl>
  </w:abstractNum>
  <w:abstractNum w:abstractNumId="3">
    <w:lvl w:ilvl="0">
      <w:start w:val="6"/>
      <w:numFmt w:val="bullet"/>
      <w:lvlText w:val="-"/>
      <w:lvlJc w:val="left"/>
      <w:pPr>
        <w:ind w:left="720" w:hanging="360"/>
      </w:pPr>
      <w:rPr>
        <w:rFonts w:ascii="Arial" w:hAnsi="Arial" w:cs="Arial" w:hint="default"/>
        <w:sz w:val="22"/>
        <w:szCs w:val="22"/>
        <w:rFonts w:cs="Arial"/>
      </w:rPr>
    </w:lvl>
  </w:abstractNum>
  <w:abstractNum w:abstractNumId="4">
    <w:lvl w:ilvl="0">
      <w:start w:val="2"/>
      <w:numFmt w:val="bullet"/>
      <w:lvlText w:val="-"/>
      <w:lvlJc w:val="left"/>
      <w:pPr>
        <w:ind w:left="2007" w:hanging="360"/>
      </w:pPr>
      <w:rPr>
        <w:rFonts w:ascii="Arial" w:hAnsi="Arial" w:cs="Arial" w:hint="default"/>
        <w:sz w:val="22"/>
        <w:szCs w:val="22"/>
        <w:rFonts w:cs="Arial"/>
      </w:rPr>
    </w:lvl>
  </w:abstractNum>
  <w:abstractNum w:abstractNumId="5">
    <w:lvl w:ilvl="0">
      <w:start w:val="10"/>
      <w:numFmt w:val="bullet"/>
      <w:lvlText w:val="-"/>
      <w:lvlJc w:val="left"/>
      <w:pPr>
        <w:ind w:left="720" w:hanging="360"/>
      </w:pPr>
      <w:rPr>
        <w:rFonts w:ascii="Arial" w:hAnsi="Arial" w:cs="Arial" w:hint="default"/>
        <w:rFonts w:cs="Arial"/>
      </w:rPr>
    </w:lvl>
  </w:abstractNum>
  <w:abstractNum w:abstractNumId="6">
    <w:lvl w:ilvl="0">
      <w:start w:val="4"/>
      <w:numFmt w:val="bullet"/>
      <w:lvlText w:val="-"/>
      <w:lvlJc w:val="left"/>
      <w:pPr>
        <w:tabs>
          <w:tab w:val="num" w:pos="1065"/>
        </w:tabs>
        <w:ind w:left="1065" w:hanging="360"/>
      </w:pPr>
      <w:rPr>
        <w:rFonts w:ascii="Arial" w:hAnsi="Arial" w:cs="Arial" w:hint="default"/>
        <w:sz w:val="22"/>
        <w:szCs w:val="22"/>
        <w:rFonts w:cs="Arial"/>
      </w:rPr>
    </w:lvl>
    <w:lvl w:ilvl="1">
      <w:start w:val="1"/>
      <w:numFmt w:val="bullet"/>
      <w:lvlText w:val="o"/>
      <w:lvlJc w:val="left"/>
      <w:pPr>
        <w:tabs>
          <w:tab w:val="num" w:pos="1785"/>
        </w:tabs>
        <w:ind w:left="1785" w:hanging="360"/>
      </w:pPr>
      <w:rPr>
        <w:rFonts w:ascii="Courier New" w:hAnsi="Courier New" w:cs="Courier New" w:hint="default"/>
        <w:sz w:val="22"/>
        <w:szCs w:val="22"/>
        <w:rFonts w:cs="Courier New"/>
      </w:rPr>
    </w:lvl>
    <w:lvl w:ilvl="2">
      <w:start w:val="1"/>
      <w:numFmt w:val="bullet"/>
      <w:lvlText w:val=""/>
      <w:lvlJc w:val="left"/>
      <w:pPr>
        <w:tabs>
          <w:tab w:val="num" w:pos="2505"/>
        </w:tabs>
        <w:ind w:left="2505" w:hanging="360"/>
      </w:pPr>
      <w:rPr>
        <w:rFonts w:ascii="Wingdings" w:hAnsi="Wingdings" w:cs="Wingdings" w:hint="default"/>
        <w:rFonts w:cs="Wingdings"/>
      </w:rPr>
    </w:lvl>
    <w:lvl w:ilvl="3">
      <w:start w:val="1"/>
      <w:numFmt w:val="bullet"/>
      <w:lvlText w:val=""/>
      <w:lvlJc w:val="left"/>
      <w:pPr>
        <w:tabs>
          <w:tab w:val="num" w:pos="3225"/>
        </w:tabs>
        <w:ind w:left="3225" w:hanging="360"/>
      </w:pPr>
      <w:rPr>
        <w:rFonts w:ascii="Symbol" w:hAnsi="Symbol" w:cs="Symbol" w:hint="default"/>
        <w:rFonts w:cs="Symbol"/>
      </w:rPr>
    </w:lvl>
    <w:lvl w:ilvl="4">
      <w:start w:val="1"/>
      <w:numFmt w:val="bullet"/>
      <w:lvlText w:val="o"/>
      <w:lvlJc w:val="left"/>
      <w:pPr>
        <w:tabs>
          <w:tab w:val="num" w:pos="3945"/>
        </w:tabs>
        <w:ind w:left="3945" w:hanging="360"/>
      </w:pPr>
      <w:rPr>
        <w:rFonts w:ascii="Courier New" w:hAnsi="Courier New" w:cs="Courier New" w:hint="default"/>
        <w:sz w:val="22"/>
        <w:szCs w:val="22"/>
        <w:rFonts w:cs="Courier New"/>
      </w:rPr>
    </w:lvl>
    <w:lvl w:ilvl="5">
      <w:start w:val="1"/>
      <w:numFmt w:val="bullet"/>
      <w:lvlText w:val=""/>
      <w:lvlJc w:val="left"/>
      <w:pPr>
        <w:tabs>
          <w:tab w:val="num" w:pos="4665"/>
        </w:tabs>
        <w:ind w:left="4665" w:hanging="360"/>
      </w:pPr>
      <w:rPr>
        <w:rFonts w:ascii="Wingdings" w:hAnsi="Wingdings" w:cs="Wingdings" w:hint="default"/>
        <w:rFonts w:cs="Wingdings"/>
      </w:rPr>
    </w:lvl>
    <w:lvl w:ilvl="6">
      <w:start w:val="1"/>
      <w:numFmt w:val="bullet"/>
      <w:lvlText w:val=""/>
      <w:lvlJc w:val="left"/>
      <w:pPr>
        <w:tabs>
          <w:tab w:val="num" w:pos="5385"/>
        </w:tabs>
        <w:ind w:left="5385" w:hanging="360"/>
      </w:pPr>
      <w:rPr>
        <w:rFonts w:ascii="Symbol" w:hAnsi="Symbol" w:cs="Symbol" w:hint="default"/>
        <w:rFonts w:cs="Symbol"/>
      </w:rPr>
    </w:lvl>
    <w:lvl w:ilvl="7">
      <w:start w:val="1"/>
      <w:numFmt w:val="bullet"/>
      <w:lvlText w:val="o"/>
      <w:lvlJc w:val="left"/>
      <w:pPr>
        <w:tabs>
          <w:tab w:val="num" w:pos="6105"/>
        </w:tabs>
        <w:ind w:left="6105" w:hanging="360"/>
      </w:pPr>
      <w:rPr>
        <w:rFonts w:ascii="Courier New" w:hAnsi="Courier New" w:cs="Courier New" w:hint="default"/>
        <w:sz w:val="22"/>
        <w:szCs w:val="22"/>
        <w:rFonts w:cs="Courier New"/>
      </w:rPr>
    </w:lvl>
    <w:lvl w:ilvl="8">
      <w:start w:val="1"/>
      <w:numFmt w:val="bullet"/>
      <w:lvlText w:val=""/>
      <w:lvlJc w:val="left"/>
      <w:pPr>
        <w:tabs>
          <w:tab w:val="num" w:pos="6825"/>
        </w:tabs>
        <w:ind w:left="6825" w:hanging="360"/>
      </w:pPr>
      <w:rPr>
        <w:rFonts w:ascii="Wingdings" w:hAnsi="Wingdings" w:cs="Wingdings" w:hint="default"/>
        <w:rFonts w:cs="Wingdings"/>
      </w:rPr>
    </w:lvl>
  </w:abstractNum>
  <w:abstractNum w:abstractNumId="7">
    <w:lvl w:ilvl="0">
      <w:start w:val="1"/>
      <w:numFmt w:val="bullet"/>
      <w:lvlText w:val=""/>
      <w:lvlJc w:val="left"/>
      <w:pPr>
        <w:ind w:left="1440" w:hanging="360"/>
      </w:pPr>
      <w:rPr>
        <w:rFonts w:ascii="Wingdings" w:hAnsi="Wingdings" w:cs="Wingdings" w:hint="default"/>
        <w:sz w:val="22"/>
        <w:szCs w:val="22"/>
        <w:rFont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567"/>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val="true"/>
      <w:numPr>
        <w:ilvl w:val="0"/>
        <w:numId w:val="1"/>
      </w:numPr>
      <w:outlineLvl w:val="0"/>
    </w:pPr>
    <w:rPr>
      <w:rFonts w:ascii="Tahoma" w:hAnsi="Tahoma" w:cs="Tahoma"/>
      <w:b/>
      <w:bCs/>
      <w:sz w:val="22"/>
    </w:rPr>
  </w:style>
  <w:style w:type="character" w:styleId="WW8Num1z0">
    <w:name w:val="WW8Num1z0"/>
    <w:qFormat/>
    <w:rPr>
      <w:rFonts w:ascii="Calibri" w:hAnsi="Calibri" w:eastAsia="Calibri"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Calibri" w:hAnsi="Calibri" w:eastAsia="Calibri" w:cs="Calibri"/>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Wingdings" w:hAnsi="Wingdings" w:eastAsia="Times New Roman" w:cs="Arial"/>
      <w:color w:val="000000"/>
      <w:sz w:val="22"/>
      <w:szCs w:val="22"/>
    </w:rPr>
  </w:style>
  <w:style w:type="character" w:styleId="WW8Num3z1">
    <w:name w:val="WW8Num3z1"/>
    <w:qFormat/>
    <w:rPr>
      <w:rFonts w:ascii="Courier New" w:hAnsi="Courier New" w:cs="Courier New"/>
      <w:color w:val="000000"/>
      <w:sz w:val="22"/>
      <w:szCs w:val="22"/>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Arial" w:hAnsi="Arial" w:eastAsia="Times New Roman"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Arial" w:hAnsi="Arial" w:eastAsia="Times New Roman" w:cs="Arial"/>
      <w:sz w:val="22"/>
      <w:szCs w:val="22"/>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Arial" w:hAnsi="Arial" w:eastAsia="Times New Roman" w:cs="Arial"/>
      <w:sz w:val="22"/>
      <w:szCs w:val="22"/>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Arial" w:hAnsi="Arial" w:eastAsia="Calibri" w:cs="Aria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Arial" w:hAnsi="Arial" w:eastAsia="Times New Roman" w:cs="Arial"/>
      <w:sz w:val="22"/>
      <w:szCs w:val="22"/>
    </w:rPr>
  </w:style>
  <w:style w:type="character" w:styleId="WW8Num9z1">
    <w:name w:val="WW8Num9z1"/>
    <w:qFormat/>
    <w:rPr>
      <w:rFonts w:ascii="Courier New" w:hAnsi="Courier New" w:cs="Courier New"/>
      <w:sz w:val="22"/>
      <w:szCs w:val="22"/>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Calibri" w:hAnsi="Calibri" w:eastAsia="Calibri"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Arial" w:hAnsi="Arial" w:eastAsia="Times New Roman" w:cs="Aria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Wingdings" w:hAnsi="Wingdings" w:cs="Wingdings"/>
      <w:sz w:val="22"/>
      <w:szCs w:val="22"/>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Policepardfaut">
    <w:name w:val="Police par défaut"/>
    <w:qFormat/>
    <w:rPr/>
  </w:style>
  <w:style w:type="character" w:styleId="TextedebullesCar">
    <w:name w:val="Texte de bulles Car"/>
    <w:qFormat/>
    <w:rPr>
      <w:rFonts w:ascii="Tahoma" w:hAnsi="Tahoma" w:cs="Tahoma"/>
      <w:sz w:val="16"/>
      <w:szCs w:val="16"/>
    </w:rPr>
  </w:style>
  <w:style w:type="character" w:styleId="PieddepageCar">
    <w:name w:val="Pied de page Car"/>
    <w:qFormat/>
    <w:rPr>
      <w:sz w:val="24"/>
      <w:szCs w:val="24"/>
    </w:rPr>
  </w:style>
  <w:style w:type="character" w:styleId="Marquedecommentaire">
    <w:name w:val="Marque de commentaire"/>
    <w:qFormat/>
    <w:rPr>
      <w:sz w:val="16"/>
      <w:szCs w:val="16"/>
    </w:rPr>
  </w:style>
  <w:style w:type="character" w:styleId="CommentaireCar">
    <w:name w:val="Commentaire Car"/>
    <w:qFormat/>
    <w:rPr>
      <w:rFonts w:ascii="Calibri" w:hAnsi="Calibri" w:eastAsia="Calibri" w:cs="Calibri"/>
    </w:rPr>
  </w:style>
  <w:style w:type="character" w:styleId="TextebrutCar">
    <w:name w:val="Texte brut Car"/>
    <w:qFormat/>
    <w:rPr>
      <w:rFonts w:ascii="Courier New" w:hAnsi="Courier New" w:cs="Courier New"/>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Corpsdetexte2">
    <w:name w:val="Corps de texte 2"/>
    <w:basedOn w:val="Normal"/>
    <w:qFormat/>
    <w:pPr>
      <w:jc w:val="both"/>
    </w:pPr>
    <w:rPr>
      <w:rFonts w:ascii="Arial" w:hAnsi="Arial" w:cs="Arial"/>
    </w:rPr>
  </w:style>
  <w:style w:type="paragraph" w:styleId="Header">
    <w:name w:val="Header"/>
    <w:basedOn w:val="Normal"/>
    <w:pPr>
      <w:tabs>
        <w:tab w:val="center" w:pos="4536" w:leader="none"/>
        <w:tab w:val="right" w:pos="9072" w:leader="none"/>
      </w:tabs>
    </w:pPr>
    <w:rPr>
      <w:sz w:val="20"/>
      <w:szCs w:val="20"/>
    </w:rPr>
  </w:style>
  <w:style w:type="paragraph" w:styleId="Textedebulles">
    <w:name w:val="Texte de bulles"/>
    <w:basedOn w:val="Normal"/>
    <w:qFormat/>
    <w:pPr/>
    <w:rPr>
      <w:rFonts w:ascii="Tahoma" w:hAnsi="Tahoma" w:cs="Tahoma"/>
      <w:sz w:val="16"/>
      <w:szCs w:val="16"/>
    </w:rPr>
  </w:style>
  <w:style w:type="paragraph" w:styleId="Footer">
    <w:name w:val="Footer"/>
    <w:basedOn w:val="Normal"/>
    <w:pPr>
      <w:tabs>
        <w:tab w:val="center" w:pos="4536" w:leader="none"/>
        <w:tab w:val="right" w:pos="9072" w:leader="none"/>
      </w:tabs>
    </w:pPr>
    <w:rPr/>
  </w:style>
  <w:style w:type="paragraph" w:styleId="Paragraphedeliste">
    <w:name w:val="Paragraphe de liste"/>
    <w:basedOn w:val="Normal"/>
    <w:qFormat/>
    <w:pPr>
      <w:ind w:left="708" w:hanging="0"/>
    </w:pPr>
    <w:rPr/>
  </w:style>
  <w:style w:type="paragraph" w:styleId="Commentaire">
    <w:name w:val="Commentaire"/>
    <w:basedOn w:val="Normal"/>
    <w:qFormat/>
    <w:pPr>
      <w:spacing w:before="0" w:after="160"/>
    </w:pPr>
    <w:rPr>
      <w:rFonts w:ascii="Calibri" w:hAnsi="Calibri" w:eastAsia="Calibri" w:cs="Times New Roman"/>
      <w:sz w:val="20"/>
      <w:szCs w:val="20"/>
    </w:rPr>
  </w:style>
  <w:style w:type="paragraph" w:styleId="Textebrut">
    <w:name w:val="Texte brut"/>
    <w:basedOn w:val="Normal"/>
    <w:qFormat/>
    <w:pPr/>
    <w:rPr>
      <w:rFonts w:ascii="Courier New" w:hAnsi="Courier New" w:cs="Courier New"/>
      <w:sz w:val="20"/>
      <w:szCs w:val="20"/>
    </w:rPr>
  </w:style>
  <w:style w:type="paragraph" w:styleId="Texte">
    <w:name w:val="texte"/>
    <w:basedOn w:val="Textebrut"/>
    <w:qFormat/>
    <w:pPr>
      <w:jc w:val="both"/>
    </w:pPr>
    <w:rPr>
      <w:rFonts w:ascii="Arial" w:hAnsi="Arial" w:eastAsia="MS Mincho;ＭＳ 明朝" w:cs="Arial"/>
      <w:sz w:val="2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2022-01-27T16:14:00Z</dcterms:created>
  <dc:creator/>
  <dc:description/>
  <dc:language>en-GB</dc:language>
  <cp:lastModifiedBy/>
  <cp:lastPrinted>2022-01-31T11:10:00Z</cp:lastPrinted>
  <dcterms:modified xsi:type="dcterms:W3CDTF">2022-02-09T15:40:00Z</dcterms:modified>
  <cp:revision>4</cp:revision>
  <dc:subject/>
  <dc:title>  </dc:title>
</cp:coreProperties>
</file>