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
        <w:pBdr>
          <w:top w:val="double" w:sz="6" w:space="1" w:color="000000"/>
          <w:left w:val="double" w:sz="6" w:space="4" w:color="000000"/>
          <w:bottom w:val="double" w:sz="6" w:space="1" w:color="000000"/>
          <w:right w:val="double" w:sz="6" w:space="4" w:color="000000"/>
        </w:pBdr>
        <w:spacing w:lineRule="auto" w:line="276"/>
        <w:rPr>
          <w:rFonts w:ascii="Vinci Sans" w:hAnsi="Vinci Sans" w:cs="Vinci Sans"/>
          <w:sz w:val="24"/>
          <w:szCs w:val="24"/>
        </w:rPr>
      </w:pPr>
      <w:r>
        <w:rPr>
          <w:rFonts w:cs="Vinci Sans" w:ascii="Vinci Sans" w:hAnsi="Vinci Sans"/>
          <w:sz w:val="24"/>
          <w:szCs w:val="24"/>
        </w:rPr>
        <w:t>Société CDBC</w:t>
      </w:r>
    </w:p>
    <w:p>
      <w:pPr>
        <w:pStyle w:val="Heading"/>
        <w:pBdr>
          <w:top w:val="double" w:sz="6" w:space="1" w:color="000000"/>
          <w:left w:val="double" w:sz="6" w:space="4" w:color="000000"/>
          <w:bottom w:val="double" w:sz="6" w:space="1" w:color="000000"/>
          <w:right w:val="double" w:sz="6" w:space="4" w:color="000000"/>
        </w:pBdr>
        <w:spacing w:lineRule="auto" w:line="276"/>
        <w:rPr>
          <w:rFonts w:ascii="Vinci Sans" w:hAnsi="Vinci Sans" w:cs="Vinci Sans"/>
          <w:sz w:val="8"/>
          <w:szCs w:val="8"/>
        </w:rPr>
      </w:pPr>
      <w:r>
        <w:rPr>
          <w:rFonts w:cs="Vinci Sans" w:ascii="Vinci Sans" w:hAnsi="Vinci Sans"/>
          <w:sz w:val="8"/>
          <w:szCs w:val="8"/>
        </w:rPr>
      </w:r>
    </w:p>
    <w:p>
      <w:pPr>
        <w:pStyle w:val="Heading"/>
        <w:pBdr>
          <w:top w:val="double" w:sz="6" w:space="1" w:color="000000"/>
          <w:left w:val="double" w:sz="6" w:space="4" w:color="000000"/>
          <w:bottom w:val="double" w:sz="6" w:space="1" w:color="000000"/>
          <w:right w:val="double" w:sz="6" w:space="4" w:color="000000"/>
        </w:pBdr>
        <w:spacing w:lineRule="auto" w:line="276"/>
        <w:rPr>
          <w:rFonts w:ascii="Vinci Sans" w:hAnsi="Vinci Sans" w:cs="Vinci Sans"/>
          <w:sz w:val="24"/>
          <w:szCs w:val="24"/>
        </w:rPr>
      </w:pPr>
      <w:r>
        <w:rPr>
          <w:rFonts w:eastAsia="Vinci Sans" w:cs="Vinci Sans" w:ascii="Vinci Sans" w:hAnsi="Vinci Sans"/>
          <w:sz w:val="24"/>
          <w:szCs w:val="24"/>
        </w:rPr>
        <w:t xml:space="preserve"> </w:t>
      </w:r>
      <w:r>
        <w:rPr>
          <w:rFonts w:cs="Vinci Sans" w:ascii="Vinci Sans" w:hAnsi="Vinci Sans"/>
          <w:sz w:val="24"/>
          <w:szCs w:val="24"/>
        </w:rPr>
        <w:t xml:space="preserve">PROTOCOLE D’ACCORD SUR L’ALLOCATION FRAIS DE TRANSPORT </w:t>
      </w:r>
    </w:p>
    <w:p>
      <w:pPr>
        <w:pStyle w:val="TextBody"/>
        <w:rPr>
          <w:rFonts w:ascii="Vinci Sans" w:hAnsi="Vinci Sans" w:cs="Vinci Sans"/>
          <w:b/>
          <w:b/>
          <w:sz w:val="24"/>
          <w:szCs w:val="22"/>
        </w:rPr>
      </w:pPr>
      <w:r>
        <w:rPr>
          <w:rFonts w:cs="Vinci Sans" w:ascii="Vinci Sans" w:hAnsi="Vinci Sans"/>
          <w:b/>
          <w:sz w:val="24"/>
          <w:szCs w:val="22"/>
        </w:rPr>
      </w:r>
    </w:p>
    <w:p>
      <w:pPr>
        <w:pStyle w:val="TextBody"/>
        <w:rPr>
          <w:rFonts w:ascii="Vinci Sans" w:hAnsi="Vinci Sans" w:cs="Vinci Sans"/>
          <w:b/>
          <w:b/>
          <w:szCs w:val="22"/>
        </w:rPr>
      </w:pPr>
      <w:r>
        <w:rPr>
          <w:rFonts w:cs="Vinci Sans" w:ascii="Vinci Sans" w:hAnsi="Vinci Sans"/>
          <w:b/>
          <w:szCs w:val="22"/>
        </w:rPr>
      </w:r>
    </w:p>
    <w:p>
      <w:pPr>
        <w:pStyle w:val="TextBody"/>
        <w:rPr>
          <w:rFonts w:ascii="Vinci Sans" w:hAnsi="Vinci Sans" w:cs="Vinci Sans"/>
          <w:b/>
          <w:b/>
          <w:szCs w:val="22"/>
        </w:rPr>
      </w:pPr>
      <w:r>
        <w:rPr>
          <w:rFonts w:cs="Vinci Sans" w:ascii="Vinci Sans" w:hAnsi="Vinci Sans"/>
          <w:b/>
          <w:szCs w:val="22"/>
        </w:rPr>
        <w:t xml:space="preserve">Entre, </w:t>
      </w:r>
    </w:p>
    <w:p>
      <w:pPr>
        <w:pStyle w:val="TextBody"/>
        <w:rPr>
          <w:rFonts w:ascii="Vinci Sans" w:hAnsi="Vinci Sans" w:cs="Vinci Sans"/>
          <w:b/>
          <w:b/>
          <w:sz w:val="16"/>
          <w:szCs w:val="16"/>
        </w:rPr>
      </w:pPr>
      <w:r>
        <w:rPr>
          <w:rFonts w:cs="Vinci Sans" w:ascii="Vinci Sans" w:hAnsi="Vinci Sans"/>
          <w:b/>
          <w:sz w:val="16"/>
          <w:szCs w:val="16"/>
        </w:rPr>
      </w:r>
    </w:p>
    <w:p>
      <w:pPr>
        <w:pStyle w:val="TextBody"/>
        <w:rPr>
          <w:rFonts w:ascii="Vinci Sans" w:hAnsi="Vinci Sans" w:cs="Vinci Sans"/>
          <w:szCs w:val="22"/>
        </w:rPr>
      </w:pPr>
      <w:r>
        <w:rPr>
          <w:rFonts w:cs="Vinci Sans" w:ascii="Vinci Sans" w:hAnsi="Vinci Sans"/>
          <w:szCs w:val="22"/>
        </w:rPr>
        <w:t xml:space="preserve">la </w:t>
      </w:r>
      <w:r>
        <w:rPr>
          <w:rFonts w:cs="Vinci Sans" w:ascii="Vinci Sans" w:hAnsi="Vinci Sans"/>
          <w:b/>
          <w:szCs w:val="22"/>
        </w:rPr>
        <w:t>Société CDBC</w:t>
      </w:r>
      <w:r>
        <w:rPr>
          <w:rFonts w:cs="Vinci Sans" w:ascii="Vinci Sans" w:hAnsi="Vinci Sans"/>
          <w:szCs w:val="22"/>
        </w:rPr>
        <w:t>, Société par Actions Simplifiée, au capital de 105 800,00 Euros, dont le siège social est situé 20 620 - Biguglia, immatriculée au Registre du Commerce et des Sociétés de Bastia, sous le numéro 535 299 242, représentée par  Président</w:t>
      </w:r>
    </w:p>
    <w:p>
      <w:pPr>
        <w:pStyle w:val="TextBody"/>
        <w:jc w:val="right"/>
        <w:rPr>
          <w:rFonts w:ascii="Vinci Sans" w:hAnsi="Vinci Sans" w:cs="Vinci Sans"/>
          <w:szCs w:val="22"/>
        </w:rPr>
      </w:pPr>
      <w:r>
        <w:rPr>
          <w:rFonts w:cs="Vinci Sans" w:ascii="Vinci Sans" w:hAnsi="Vinci Sans"/>
          <w:szCs w:val="22"/>
        </w:rPr>
        <w:t xml:space="preserve">d’une part, </w:t>
      </w:r>
    </w:p>
    <w:p>
      <w:pPr>
        <w:pStyle w:val="Normal"/>
        <w:spacing w:lineRule="auto" w:line="240"/>
        <w:jc w:val="both"/>
        <w:rPr/>
      </w:pPr>
      <w:r>
        <w:rPr>
          <w:rFonts w:cs="Vinci Sans" w:ascii="Vinci Sans" w:hAnsi="Vinci Sans"/>
          <w:b/>
        </w:rPr>
        <w:t>Et,</w:t>
      </w:r>
    </w:p>
    <w:p>
      <w:pPr>
        <w:pStyle w:val="Normal"/>
        <w:spacing w:lineRule="auto" w:line="240" w:before="0" w:after="0"/>
        <w:jc w:val="both"/>
        <w:rPr>
          <w:rFonts w:ascii="Vinci Sans" w:hAnsi="Vinci Sans" w:cs="Vinci Sans"/>
        </w:rPr>
      </w:pPr>
      <w:r>
        <w:rPr>
          <w:rFonts w:eastAsia="PMingLiU;新細明體" w:cs="Vinci Sans" w:ascii="Vinci Sans" w:hAnsi="Vinci Sans"/>
        </w:rPr>
        <w:t xml:space="preserve">Les </w:t>
      </w:r>
      <w:r>
        <w:rPr>
          <w:rFonts w:eastAsia="PMingLiU;新細明體" w:cs="Vinci Sans" w:ascii="Vinci Sans" w:hAnsi="Vinci Sans"/>
          <w:b/>
        </w:rPr>
        <w:t>salariés de la société</w:t>
      </w:r>
      <w:r>
        <w:rPr>
          <w:rFonts w:eastAsia="PMingLiU;新細明體" w:cs="Vinci Sans" w:ascii="Vinci Sans" w:hAnsi="Vinci Sans"/>
        </w:rPr>
        <w:t>, consultés sur le projet d’accord</w:t>
      </w:r>
      <w:r>
        <w:rPr>
          <w:rFonts w:cs="Vinci Sans" w:ascii="Vinci Sans" w:hAnsi="Vinci Sans"/>
        </w:rPr>
        <w:t>, à la majorité des deux tiers,</w:t>
      </w:r>
    </w:p>
    <w:p>
      <w:pPr>
        <w:pStyle w:val="Normal"/>
        <w:spacing w:lineRule="auto" w:line="240" w:before="0" w:after="0"/>
        <w:jc w:val="right"/>
        <w:rPr>
          <w:rFonts w:ascii="Vinci Sans" w:hAnsi="Vinci Sans" w:cs="Vinci Sans"/>
        </w:rPr>
      </w:pPr>
      <w:r>
        <w:rPr>
          <w:rFonts w:cs="Vinci Sans" w:ascii="Vinci Sans" w:hAnsi="Vinci Sans"/>
        </w:rPr>
        <w:t xml:space="preserve">d’autre part, </w:t>
      </w:r>
    </w:p>
    <w:p>
      <w:pPr>
        <w:pStyle w:val="Normal"/>
        <w:spacing w:lineRule="auto" w:line="240"/>
        <w:rPr>
          <w:rFonts w:ascii="Vinci Sans" w:hAnsi="Vinci Sans" w:cs="Vinci Sans"/>
          <w:b/>
          <w:b/>
        </w:rPr>
      </w:pPr>
      <w:r>
        <w:rPr>
          <w:rFonts w:cs="Vinci Sans" w:ascii="Vinci Sans" w:hAnsi="Vinci Sans"/>
          <w:b/>
        </w:rPr>
      </w:r>
    </w:p>
    <w:p>
      <w:pPr>
        <w:pStyle w:val="Normal"/>
        <w:spacing w:lineRule="auto" w:line="240" w:before="0" w:after="0"/>
        <w:rPr>
          <w:rFonts w:ascii="Vinci Sans" w:hAnsi="Vinci Sans" w:cs="Vinci Sans"/>
          <w:b/>
          <w:b/>
        </w:rPr>
      </w:pPr>
      <w:r>
        <w:rPr>
          <w:rFonts w:cs="Vinci Sans" w:ascii="Vinci Sans" w:hAnsi="Vinci Sans"/>
          <w:b/>
        </w:rPr>
        <w:t xml:space="preserve">PRÉAMBULE </w:t>
      </w:r>
    </w:p>
    <w:p>
      <w:pPr>
        <w:pStyle w:val="Normal"/>
        <w:spacing w:lineRule="auto" w:line="240" w:before="0" w:after="0"/>
        <w:rPr>
          <w:rFonts w:ascii="Vinci Sans" w:hAnsi="Vinci Sans" w:cs="Vinci Sans"/>
          <w:b/>
          <w:b/>
        </w:rPr>
      </w:pPr>
      <w:r>
        <w:rPr>
          <w:rFonts w:cs="Vinci Sans" w:ascii="Vinci Sans" w:hAnsi="Vinci Sans"/>
          <w:b/>
        </w:rPr>
      </w:r>
    </w:p>
    <w:p>
      <w:pPr>
        <w:pStyle w:val="Normal"/>
        <w:spacing w:before="0" w:after="0"/>
        <w:jc w:val="both"/>
        <w:rPr>
          <w:rFonts w:ascii="Vinci Sans" w:hAnsi="Vinci Sans" w:cs="Vinci Sans"/>
        </w:rPr>
      </w:pPr>
      <w:r>
        <w:rPr>
          <w:rFonts w:cs="Vinci Sans" w:ascii="Vinci Sans" w:hAnsi="Vinci Sans"/>
        </w:rPr>
        <w:t xml:space="preserve">L’Accord interprofessionnel régional du 30 juillet 2009, relatif à l’indemnité de trajet des salariés du secteur privé (Corse) auquel la société CDBC est soumise, prévoit notamment les modalités d’attribution et le montant d’une indemnité de trajet régionale Corse. L’article 6 dudit accord prévoit la possibilité de déroger à ses dispositions dans la mesure où les salariés bénéficieraient d’une indemnité au moins égal prévu par un accord de branche ou d’entreprise. </w:t>
      </w:r>
    </w:p>
    <w:p>
      <w:pPr>
        <w:pStyle w:val="Normal"/>
        <w:spacing w:before="0" w:after="0"/>
        <w:jc w:val="both"/>
        <w:rPr>
          <w:rFonts w:ascii="Vinci Sans" w:hAnsi="Vinci Sans" w:cs="Vinci Sans"/>
        </w:rPr>
      </w:pPr>
      <w:r>
        <w:rPr>
          <w:rFonts w:cs="Vinci Sans" w:ascii="Vinci Sans" w:hAnsi="Vinci Sans"/>
        </w:rPr>
        <w:t xml:space="preserve">Ce protocole d’accord a donc pour objet de définir les nouvelles règles d’attribution et montants de l’allocation de frais de transport « résidence habituelle – lieu de travail », versée par la société CDBC à ses salariés. </w:t>
      </w:r>
    </w:p>
    <w:p>
      <w:pPr>
        <w:pStyle w:val="Normal"/>
        <w:spacing w:before="0" w:after="0"/>
        <w:jc w:val="both"/>
        <w:rPr>
          <w:rFonts w:ascii="Vinci Sans" w:hAnsi="Vinci Sans" w:cs="Vinci Sans"/>
        </w:rPr>
      </w:pPr>
      <w:r>
        <w:rPr>
          <w:rFonts w:cs="Vinci Sans" w:ascii="Vinci Sans" w:hAnsi="Vinci Sans"/>
        </w:rPr>
      </w:r>
    </w:p>
    <w:p>
      <w:pPr>
        <w:pStyle w:val="Normal"/>
        <w:spacing w:before="0" w:after="0"/>
        <w:jc w:val="both"/>
        <w:rPr>
          <w:rFonts w:ascii="Vinci Sans" w:hAnsi="Vinci Sans" w:cs="Vinci Sans"/>
        </w:rPr>
      </w:pPr>
      <w:r>
        <w:rPr>
          <w:rFonts w:cs="Vinci Sans" w:ascii="Vinci Sans" w:hAnsi="Vinci Sans"/>
        </w:rPr>
        <w:t>Le présent accord annule et remplace les accords, usages et décisions unilatérales antérieurs précédemment en vigueur au sein de la société CDBC ayant le même objet que celui traité dans le présent accord.</w:t>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pPr>
      <w:r>
        <w:rPr>
          <w:rFonts w:cs="Vinci Sans" w:ascii="Vinci Sans" w:hAnsi="Vinci Sans"/>
          <w:b/>
          <w:u w:val="single"/>
        </w:rPr>
        <w:t>ARTICLE 1 : CHAMP D’APPLICATION</w:t>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rPr>
      </w:pPr>
      <w:r>
        <w:rPr>
          <w:rFonts w:cs="Vinci Sans" w:ascii="Vinci Sans" w:hAnsi="Vinci Sans"/>
        </w:rPr>
        <w:t>Ce protocole d’accord s’applique à l’ensemble des salariés de la société CDBC qui sont contraints d’utiliser leur véhicule personnel faute de pouvoir prendre les transports en commun pour effectuer le trajet « résidence habituelle – lieu de travail ».</w:t>
      </w:r>
    </w:p>
    <w:p>
      <w:pPr>
        <w:pStyle w:val="Normal"/>
        <w:spacing w:lineRule="auto" w:line="240" w:before="0" w:after="0"/>
        <w:jc w:val="both"/>
        <w:rPr>
          <w:rFonts w:ascii="Vinci Sans" w:hAnsi="Vinci Sans" w:cs="Vinci Sans"/>
        </w:rPr>
      </w:pPr>
      <w:r>
        <w:rPr>
          <w:rFonts w:cs="Vinci Sans" w:ascii="Vinci Sans" w:hAnsi="Vinci Sans"/>
        </w:rPr>
      </w:r>
    </w:p>
    <w:p>
      <w:pPr>
        <w:pStyle w:val="Normal"/>
        <w:spacing w:lineRule="auto" w:line="240" w:before="0" w:after="0"/>
        <w:jc w:val="both"/>
        <w:rPr>
          <w:rFonts w:ascii="Vinci Sans" w:hAnsi="Vinci Sans" w:cs="Vinci Sans"/>
        </w:rPr>
      </w:pPr>
      <w:r>
        <w:rPr>
          <w:rFonts w:cs="Vinci Sans" w:ascii="Vinci Sans" w:hAnsi="Vinci Sans"/>
        </w:rPr>
        <w:t xml:space="preserve">Sont exclus du dispositif les salariés qui bénéficient d’un véhicule d’entreprise ou de fonction, avec prise en charge des dépenses en carburant ou en électricité par l’entreprise. </w:t>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t>ARTICLE 2 : L’ALLOCATION DE TRANSPORT</w:t>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pPr>
      <w:r>
        <w:rPr>
          <w:rFonts w:cs="Vinci Sans" w:ascii="Vinci Sans" w:hAnsi="Vinci Sans"/>
          <w:b/>
          <w:u w:val="single"/>
        </w:rPr>
        <w:t>ARTICLE 3 : JUSTIFICATIFS</w:t>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pPr>
      <w:r>
        <w:rPr>
          <w:rFonts w:cs="Vinci Sans" w:ascii="Vinci Sans" w:hAnsi="Vinci Sans"/>
        </w:rPr>
        <w:t>Afin de bénéficier de cette indemnité, les salariés devront fournir au service du personnel une fois par an (ou lors de tout changement) :</w:t>
      </w:r>
    </w:p>
    <w:p>
      <w:pPr>
        <w:pStyle w:val="Normal"/>
        <w:spacing w:lineRule="auto" w:line="240" w:before="0" w:after="0"/>
        <w:jc w:val="both"/>
        <w:rPr>
          <w:rFonts w:ascii="Vinci Sans" w:hAnsi="Vinci Sans" w:cs="Vinci Sans"/>
        </w:rPr>
      </w:pPr>
      <w:r>
        <w:rPr>
          <w:rFonts w:cs="Vinci Sans" w:ascii="Vinci Sans" w:hAnsi="Vinci Sans"/>
        </w:rPr>
      </w:r>
    </w:p>
    <w:p>
      <w:pPr>
        <w:pStyle w:val="Normal"/>
        <w:numPr>
          <w:ilvl w:val="0"/>
          <w:numId w:val="2"/>
        </w:numPr>
        <w:spacing w:lineRule="auto" w:line="240" w:before="0" w:after="0"/>
        <w:jc w:val="both"/>
        <w:rPr>
          <w:rFonts w:ascii="Vinci Sans" w:hAnsi="Vinci Sans" w:cs="Vinci Sans"/>
        </w:rPr>
      </w:pPr>
      <w:r>
        <w:rPr>
          <w:rFonts w:cs="Vinci Sans" w:ascii="Vinci Sans" w:hAnsi="Vinci Sans"/>
        </w:rPr>
        <w:t xml:space="preserve">Justificatif de domicile </w:t>
      </w:r>
    </w:p>
    <w:p>
      <w:pPr>
        <w:pStyle w:val="Normal"/>
        <w:numPr>
          <w:ilvl w:val="0"/>
          <w:numId w:val="2"/>
        </w:numPr>
        <w:spacing w:lineRule="auto" w:line="240" w:before="0" w:after="0"/>
        <w:jc w:val="both"/>
        <w:rPr>
          <w:rFonts w:ascii="Vinci Sans" w:hAnsi="Vinci Sans" w:cs="Vinci Sans"/>
        </w:rPr>
      </w:pPr>
      <w:r>
        <w:rPr>
          <w:rFonts w:cs="Vinci Sans" w:ascii="Vinci Sans" w:hAnsi="Vinci Sans"/>
        </w:rPr>
        <w:t>Copie de la carte grise</w:t>
      </w:r>
    </w:p>
    <w:p>
      <w:pPr>
        <w:pStyle w:val="Normal"/>
        <w:numPr>
          <w:ilvl w:val="0"/>
          <w:numId w:val="2"/>
        </w:numPr>
        <w:spacing w:lineRule="auto" w:line="240" w:before="0" w:after="0"/>
        <w:jc w:val="both"/>
        <w:rPr/>
      </w:pPr>
      <w:r>
        <w:rPr>
          <w:rFonts w:cs="Vinci Sans" w:ascii="Vinci Sans" w:hAnsi="Vinci Sans"/>
        </w:rPr>
        <w:t>Attestation mentionne qu’il ne transporte aucun autre salarié de la société bénéficiant de cette indemnisation</w:t>
      </w:r>
    </w:p>
    <w:p>
      <w:pPr>
        <w:pStyle w:val="Normal"/>
        <w:numPr>
          <w:ilvl w:val="0"/>
          <w:numId w:val="2"/>
        </w:numPr>
        <w:spacing w:lineRule="auto" w:line="240" w:before="0" w:after="0"/>
        <w:jc w:val="both"/>
        <w:rPr>
          <w:rFonts w:ascii="Vinci Sans" w:hAnsi="Vinci Sans" w:cs="Vinci Sans"/>
        </w:rPr>
      </w:pPr>
      <w:r>
        <w:rPr>
          <w:rFonts w:cs="Vinci Sans" w:ascii="Vinci Sans" w:hAnsi="Vinci Sans"/>
        </w:rPr>
        <w:t>Copie du permis de conduire</w:t>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b/>
          <w:b/>
          <w:u w:val="single"/>
        </w:rPr>
      </w:pPr>
      <w:r>
        <w:rPr>
          <w:rFonts w:cs="Vinci Sans" w:ascii="Vinci Sans" w:hAnsi="Vinci Sans"/>
          <w:b/>
          <w:u w:val="single"/>
        </w:rPr>
        <w:t>ARTICLE 4 : CONSULTATION DU PERSONNEL</w:t>
      </w:r>
    </w:p>
    <w:p>
      <w:pPr>
        <w:pStyle w:val="Normal"/>
        <w:spacing w:lineRule="auto" w:line="240" w:before="0" w:after="0"/>
        <w:jc w:val="both"/>
        <w:rPr>
          <w:rFonts w:ascii="Vinci Sans" w:hAnsi="Vinci Sans" w:cs="Vinci Sans"/>
          <w:b/>
          <w:b/>
          <w:u w:val="single"/>
        </w:rPr>
      </w:pPr>
      <w:r>
        <w:rPr>
          <w:rFonts w:cs="Vinci Sans" w:ascii="Vinci Sans" w:hAnsi="Vinci Sans"/>
          <w:b/>
          <w:u w:val="single"/>
        </w:rPr>
      </w:r>
    </w:p>
    <w:p>
      <w:pPr>
        <w:pStyle w:val="Normal"/>
        <w:spacing w:lineRule="auto" w:line="240" w:before="0" w:after="0"/>
        <w:jc w:val="both"/>
        <w:rPr>
          <w:rFonts w:ascii="Vinci Sans" w:hAnsi="Vinci Sans" w:cs="Vinci Sans"/>
        </w:rPr>
      </w:pPr>
      <w:r>
        <w:rPr>
          <w:rFonts w:cs="Vinci Sans" w:ascii="Vinci Sans" w:hAnsi="Vinci Sans"/>
        </w:rPr>
        <w:t xml:space="preserve">Le présent accord a été ratifié à la majorité des deux tiers du personnel à l’occasion de la consultation organisée le 7 janvier 2020, en respectant le délai de quinze jours après transmission de l’accord à chaque salarié selon les modalités prévues aux articles L. 2232-21 et suivants, et R. 2232-10 à R. 2232-12 du Code du travail.  </w:t>
      </w:r>
    </w:p>
    <w:p>
      <w:pPr>
        <w:pStyle w:val="Corpsdetexte21"/>
        <w:ind w:right="-1" w:hanging="0"/>
        <w:rPr>
          <w:rFonts w:ascii="Vinci Sans" w:hAnsi="Vinci Sans" w:cs="Vinci Sans"/>
          <w:b/>
          <w:b/>
          <w:sz w:val="24"/>
          <w:szCs w:val="24"/>
          <w:u w:val="single"/>
        </w:rPr>
      </w:pPr>
      <w:r>
        <w:rPr>
          <w:rFonts w:cs="Vinci Sans" w:ascii="Vinci Sans" w:hAnsi="Vinci Sans"/>
          <w:b/>
          <w:sz w:val="24"/>
          <w:szCs w:val="24"/>
          <w:u w:val="single"/>
        </w:rPr>
      </w:r>
    </w:p>
    <w:p>
      <w:pPr>
        <w:pStyle w:val="Corpsdetexte21"/>
        <w:ind w:right="-1" w:hanging="0"/>
        <w:rPr>
          <w:rFonts w:ascii="Vinci Sans" w:hAnsi="Vinci Sans" w:cs="Vinci Sans"/>
          <w:b/>
          <w:b/>
          <w:sz w:val="24"/>
          <w:szCs w:val="24"/>
          <w:u w:val="single"/>
        </w:rPr>
      </w:pPr>
      <w:r>
        <w:rPr>
          <w:rFonts w:cs="Vinci Sans" w:ascii="Vinci Sans" w:hAnsi="Vinci Sans"/>
          <w:b/>
          <w:sz w:val="24"/>
          <w:szCs w:val="24"/>
          <w:u w:val="single"/>
        </w:rPr>
        <w:t xml:space="preserve">ARTICLE 5 – </w:t>
      </w:r>
      <w:r>
        <w:rPr>
          <w:rFonts w:eastAsia="Calibri" w:cs="Vinci Sans" w:ascii="Vinci Sans" w:hAnsi="Vinci Sans"/>
          <w:b/>
          <w:szCs w:val="22"/>
          <w:u w:val="single"/>
          <w:lang w:eastAsia="en-US"/>
        </w:rPr>
        <w:t>CLAUSE DE RENDEZ-VOUS</w:t>
      </w:r>
    </w:p>
    <w:p>
      <w:pPr>
        <w:pStyle w:val="Corpsdetexte21"/>
        <w:ind w:right="-1" w:hanging="0"/>
        <w:rPr>
          <w:rFonts w:ascii="Vinci Sans" w:hAnsi="Vinci Sans" w:cs="Vinci Sans"/>
          <w:b/>
          <w:b/>
          <w:sz w:val="24"/>
          <w:szCs w:val="24"/>
          <w:u w:val="single"/>
        </w:rPr>
      </w:pPr>
      <w:r>
        <w:rPr>
          <w:rFonts w:cs="Vinci Sans" w:ascii="Vinci Sans" w:hAnsi="Vinci Sans"/>
          <w:b/>
          <w:sz w:val="24"/>
          <w:szCs w:val="24"/>
          <w:u w:val="single"/>
        </w:rPr>
      </w:r>
    </w:p>
    <w:p>
      <w:pPr>
        <w:pStyle w:val="Normal"/>
        <w:spacing w:before="0" w:after="0"/>
        <w:jc w:val="both"/>
        <w:rPr/>
      </w:pPr>
      <w:r>
        <w:rPr>
          <w:rFonts w:cs="Vinci Sans" w:ascii="Vinci Sans" w:hAnsi="Vinci Sans"/>
        </w:rPr>
        <w:t>Afin de réaliser un suivi de l’application du présent accord, une réunion annuelle avec les salariés sera organisée. A cette occasion sera évoqué l’application de l’accord ainsi que les éventuelles mesures d’ajustement et l’opportunité de procéder ou non à sa révision pourra être évoquée.</w:t>
      </w:r>
    </w:p>
    <w:p>
      <w:pPr>
        <w:pStyle w:val="Normal"/>
        <w:spacing w:lineRule="auto" w:line="240" w:before="0" w:after="0"/>
        <w:ind w:right="-1" w:hanging="0"/>
        <w:jc w:val="both"/>
        <w:rPr>
          <w:rFonts w:ascii="Vinci Sans" w:hAnsi="Vinci Sans" w:cs="Vinci Sans"/>
          <w:b/>
          <w:b/>
          <w:u w:val="single"/>
        </w:rPr>
      </w:pPr>
      <w:r>
        <w:rPr>
          <w:rFonts w:cs="Vinci Sans" w:ascii="Vinci Sans" w:hAnsi="Vinci Sans"/>
          <w:b/>
          <w:u w:val="single"/>
        </w:rPr>
      </w:r>
    </w:p>
    <w:p>
      <w:pPr>
        <w:pStyle w:val="Normal"/>
        <w:spacing w:lineRule="auto" w:line="240" w:before="0" w:after="0"/>
        <w:ind w:right="-1" w:hanging="0"/>
        <w:jc w:val="both"/>
        <w:rPr/>
      </w:pPr>
      <w:r>
        <w:rPr>
          <w:rFonts w:cs="Vinci Sans" w:ascii="Vinci Sans" w:hAnsi="Vinci Sans"/>
          <w:b/>
          <w:u w:val="single"/>
        </w:rPr>
        <w:t>ARTICLE  6 :  DURÉE DE L’ACCORD, RÉVISION ET DÉNONCIATION</w:t>
      </w:r>
    </w:p>
    <w:p>
      <w:pPr>
        <w:pStyle w:val="Normal"/>
        <w:suppressAutoHyphens w:val="true"/>
        <w:spacing w:lineRule="auto" w:line="240" w:before="0" w:after="0"/>
        <w:ind w:right="-1" w:hanging="0"/>
        <w:jc w:val="both"/>
        <w:rPr>
          <w:rFonts w:ascii="Vinci Sans" w:hAnsi="Vinci Sans" w:cs="Vinci Sans"/>
          <w:b/>
          <w:b/>
          <w:u w:val="single"/>
        </w:rPr>
      </w:pPr>
      <w:r>
        <w:rPr>
          <w:rFonts w:cs="Vinci Sans" w:ascii="Vinci Sans" w:hAnsi="Vinci Sans"/>
          <w:b/>
          <w:u w:val="single"/>
        </w:rPr>
      </w:r>
    </w:p>
    <w:p>
      <w:pPr>
        <w:pStyle w:val="Normal"/>
        <w:suppressAutoHyphens w:val="true"/>
        <w:spacing w:lineRule="auto" w:line="240" w:before="0" w:after="0"/>
        <w:ind w:right="-1" w:hanging="0"/>
        <w:jc w:val="both"/>
        <w:rPr/>
      </w:pPr>
      <w:r>
        <w:rPr>
          <w:rFonts w:cs="Vinci Sans" w:ascii="Vinci Sans" w:hAnsi="Vinci Sans"/>
        </w:rPr>
        <w:t>Le présent accord est conclu pour une durée indéterminée. Il entrera en vigueur au 1</w:t>
      </w:r>
      <w:r>
        <w:rPr>
          <w:rFonts w:cs="Vinci Sans" w:ascii="Vinci Sans" w:hAnsi="Vinci Sans"/>
          <w:vertAlign w:val="superscript"/>
        </w:rPr>
        <w:t>er</w:t>
      </w:r>
      <w:r>
        <w:rPr>
          <w:rFonts w:cs="Vinci Sans" w:ascii="Vinci Sans" w:hAnsi="Vinci Sans"/>
        </w:rPr>
        <w:t xml:space="preserve"> janvier 2020. </w:t>
      </w:r>
    </w:p>
    <w:p>
      <w:pPr>
        <w:pStyle w:val="Corpsdetexte21"/>
        <w:ind w:right="-1" w:hanging="0"/>
        <w:rPr>
          <w:rFonts w:ascii="Vinci Sans" w:hAnsi="Vinci Sans" w:cs="Vinci Sans"/>
          <w:szCs w:val="22"/>
        </w:rPr>
      </w:pPr>
      <w:r>
        <w:rPr>
          <w:rFonts w:cs="Vinci Sans" w:ascii="Vinci Sans" w:hAnsi="Vinci Sans"/>
          <w:szCs w:val="22"/>
        </w:rPr>
      </w:r>
    </w:p>
    <w:p>
      <w:pPr>
        <w:pStyle w:val="Corpsdetexte21"/>
        <w:ind w:right="-1" w:hanging="0"/>
        <w:rPr>
          <w:rFonts w:ascii="Vinci Sans" w:hAnsi="Vinci Sans" w:eastAsia="PMingLiU;新細明體" w:cs="Vinci Sans"/>
          <w:szCs w:val="22"/>
          <w:lang w:eastAsia="en-US"/>
        </w:rPr>
      </w:pPr>
      <w:r>
        <w:rPr>
          <w:rFonts w:cs="Vinci Sans" w:ascii="Vinci Sans" w:hAnsi="Vinci Sans"/>
          <w:szCs w:val="22"/>
        </w:rPr>
        <w:t>Il pourra faire l’objet de dénonciation et de révision conformément aux dispositions légales.</w:t>
      </w:r>
    </w:p>
    <w:p>
      <w:pPr>
        <w:pStyle w:val="Corpsdetexte21"/>
        <w:ind w:right="-1" w:hanging="0"/>
        <w:rPr>
          <w:rFonts w:ascii="Vinci Sans" w:hAnsi="Vinci Sans" w:eastAsia="PMingLiU;新細明體" w:cs="Vinci Sans"/>
          <w:strike/>
          <w:szCs w:val="22"/>
          <w:lang w:eastAsia="en-US"/>
        </w:rPr>
      </w:pPr>
      <w:r>
        <w:rPr>
          <w:rFonts w:eastAsia="PMingLiU;新細明體" w:cs="Vinci Sans" w:ascii="Vinci Sans" w:hAnsi="Vinci Sans"/>
          <w:strike/>
          <w:szCs w:val="22"/>
          <w:lang w:eastAsia="en-US"/>
        </w:rPr>
      </w:r>
    </w:p>
    <w:p>
      <w:pPr>
        <w:pStyle w:val="Normal"/>
        <w:spacing w:lineRule="auto" w:line="240" w:before="0" w:after="0"/>
        <w:ind w:right="-1" w:hanging="0"/>
        <w:jc w:val="both"/>
        <w:rPr>
          <w:rFonts w:ascii="Vinci Sans" w:hAnsi="Vinci Sans" w:cs="Vinci Sans"/>
          <w:b/>
          <w:b/>
          <w:u w:val="single"/>
        </w:rPr>
      </w:pPr>
      <w:r>
        <w:rPr>
          <w:rFonts w:cs="Vinci Sans" w:ascii="Vinci Sans" w:hAnsi="Vinci Sans"/>
          <w:b/>
          <w:u w:val="single"/>
        </w:rPr>
        <w:t>ARTICLE 7 : DÉPOT DE L’ACCORD – PUBLICITÉ</w:t>
      </w:r>
    </w:p>
    <w:p>
      <w:pPr>
        <w:pStyle w:val="Normal"/>
        <w:tabs>
          <w:tab w:val="left" w:pos="1065" w:leader="none"/>
          <w:tab w:val="left" w:pos="10080" w:leader="none"/>
        </w:tabs>
        <w:spacing w:before="0" w:after="0"/>
        <w:ind w:right="75" w:hanging="0"/>
        <w:jc w:val="both"/>
        <w:rPr>
          <w:rFonts w:ascii="Vinci Sans" w:hAnsi="Vinci Sans" w:cs="Vinci Sans"/>
          <w:b/>
          <w:b/>
          <w:u w:val="single"/>
        </w:rPr>
      </w:pPr>
      <w:r>
        <w:rPr>
          <w:rFonts w:cs="Vinci Sans" w:ascii="Vinci Sans" w:hAnsi="Vinci Sans"/>
          <w:b/>
          <w:u w:val="single"/>
        </w:rPr>
      </w:r>
    </w:p>
    <w:p>
      <w:pPr>
        <w:pStyle w:val="Normal"/>
        <w:tabs>
          <w:tab w:val="left" w:pos="1065" w:leader="none"/>
          <w:tab w:val="left" w:pos="10080" w:leader="none"/>
        </w:tabs>
        <w:spacing w:before="0" w:after="0"/>
        <w:ind w:right="75" w:hanging="0"/>
        <w:jc w:val="both"/>
        <w:rPr/>
      </w:pPr>
      <w:r>
        <w:rPr>
          <w:rFonts w:cs="Vinci Sans" w:ascii="Vinci Sans" w:hAnsi="Vinci Sans"/>
        </w:rPr>
        <w:t>Conformément aux dispositions du code du travail, le présent accord sera déposé à l’initiative de la Direction selon les modalités suivantes :</w:t>
      </w:r>
    </w:p>
    <w:p>
      <w:pPr>
        <w:pStyle w:val="Normal"/>
        <w:tabs>
          <w:tab w:val="left" w:pos="1065" w:leader="none"/>
          <w:tab w:val="left" w:pos="10080" w:leader="none"/>
        </w:tabs>
        <w:spacing w:before="0" w:after="0"/>
        <w:ind w:left="708" w:right="75" w:hanging="0"/>
        <w:jc w:val="both"/>
        <w:rPr/>
      </w:pPr>
      <w:r>
        <w:rPr>
          <w:rFonts w:cs="Vinci Sans" w:ascii="Vinci Sans" w:hAnsi="Vinci Sans"/>
        </w:rPr>
        <w:t>-en un exemplaire au Secrétariat- Greffe du Conseil de Prud’hommes de Bastia ;</w:t>
      </w:r>
    </w:p>
    <w:p>
      <w:pPr>
        <w:pStyle w:val="Normal"/>
        <w:tabs>
          <w:tab w:val="left" w:pos="1065" w:leader="none"/>
          <w:tab w:val="left" w:pos="10080" w:leader="none"/>
        </w:tabs>
        <w:spacing w:before="0" w:after="0"/>
        <w:ind w:left="708" w:right="75" w:hanging="0"/>
        <w:jc w:val="both"/>
        <w:rPr>
          <w:rFonts w:ascii="Vinci Sans" w:hAnsi="Vinci Sans" w:cs="Vinci Sans"/>
        </w:rPr>
      </w:pPr>
      <w:r>
        <w:rPr>
          <w:rFonts w:cs="Vinci Sans" w:ascii="Vinci Sans" w:hAnsi="Vinci Sans"/>
        </w:rPr>
        <w:t xml:space="preserve">-en un exemplaire électronique, par l’intermédiaire de la plateforme en ligne Téléaccords auprès de la Direction Régionale des Entreprises, de la Concurrence, de la Consommation, du Travail et de l’Emploi (DIRECCTE) de Bastia.  </w:t>
      </w:r>
    </w:p>
    <w:p>
      <w:pPr>
        <w:pStyle w:val="Normal"/>
        <w:tabs>
          <w:tab w:val="left" w:pos="1065" w:leader="none"/>
          <w:tab w:val="left" w:pos="10080" w:leader="none"/>
        </w:tabs>
        <w:spacing w:before="0" w:after="0"/>
        <w:ind w:left="708" w:right="75" w:hanging="0"/>
        <w:jc w:val="both"/>
        <w:rPr/>
      </w:pPr>
      <w:r>
        <w:rPr>
          <w:rFonts w:cs="Vinci Sans" w:ascii="Vinci Sans" w:hAnsi="Vinci Sans"/>
        </w:rPr>
        <w:t xml:space="preserve">- en un exemplaire en version anonyme sera publié sur la base de données nationale. </w:t>
      </w:r>
    </w:p>
    <w:p>
      <w:pPr>
        <w:pStyle w:val="Normal"/>
        <w:tabs>
          <w:tab w:val="left" w:pos="1065" w:leader="none"/>
          <w:tab w:val="left" w:pos="10080" w:leader="none"/>
        </w:tabs>
        <w:spacing w:before="0" w:after="0"/>
        <w:ind w:right="75" w:hanging="0"/>
        <w:jc w:val="both"/>
        <w:rPr>
          <w:rFonts w:ascii="Vinci Sans" w:hAnsi="Vinci Sans" w:cs="Vinci Sans"/>
        </w:rPr>
      </w:pPr>
      <w:r>
        <w:rPr>
          <w:rFonts w:cs="Vinci Sans" w:ascii="Vinci Sans" w:hAnsi="Vinci Sans"/>
        </w:rPr>
      </w:r>
    </w:p>
    <w:p>
      <w:pPr>
        <w:pStyle w:val="Normal"/>
        <w:tabs>
          <w:tab w:val="left" w:pos="1065" w:leader="none"/>
          <w:tab w:val="left" w:pos="10080" w:leader="none"/>
        </w:tabs>
        <w:spacing w:before="0" w:after="0"/>
        <w:ind w:right="75" w:hanging="0"/>
        <w:jc w:val="both"/>
        <w:rPr/>
      </w:pPr>
      <w:r>
        <w:rPr>
          <w:rFonts w:cs="Vinci Sans" w:ascii="Vinci Sans" w:hAnsi="Vinci Sans"/>
        </w:rPr>
        <w:t>En outre, le texte de l’accord sera diffusé auprès de l’ensemble des salariés par voie affichage.</w:t>
      </w:r>
    </w:p>
    <w:p>
      <w:pPr>
        <w:pStyle w:val="Normal"/>
        <w:tabs>
          <w:tab w:val="left" w:pos="1065" w:leader="none"/>
        </w:tabs>
        <w:spacing w:lineRule="auto" w:line="240" w:before="0" w:after="0"/>
        <w:ind w:right="-1" w:hanging="0"/>
        <w:jc w:val="both"/>
        <w:rPr>
          <w:rFonts w:ascii="Vinci Sans" w:hAnsi="Vinci Sans" w:cs="Vinci Sans"/>
        </w:rPr>
      </w:pPr>
      <w:r>
        <w:rPr>
          <w:rFonts w:cs="Vinci Sans" w:ascii="Vinci Sans" w:hAnsi="Vinci Sans"/>
        </w:rPr>
      </w:r>
    </w:p>
    <w:p>
      <w:pPr>
        <w:pStyle w:val="Normal"/>
        <w:tabs>
          <w:tab w:val="left" w:pos="1065" w:leader="none"/>
        </w:tabs>
        <w:spacing w:lineRule="auto" w:line="240" w:before="0" w:after="0"/>
        <w:ind w:right="-1" w:hanging="0"/>
        <w:jc w:val="both"/>
        <w:rPr>
          <w:rFonts w:ascii="Vinci Sans" w:hAnsi="Vinci Sans" w:cs="Arial"/>
        </w:rPr>
      </w:pPr>
      <w:r>
        <w:rPr>
          <w:rFonts w:cs="Vinci Sans" w:ascii="Vinci Sans" w:hAnsi="Vinci Sans"/>
        </w:rPr>
        <w:t xml:space="preserve">Fait à Biguglia </w:t>
      </w:r>
      <w:r>
        <w:rPr>
          <w:rFonts w:cs="Arial" w:ascii="Vinci Sans" w:hAnsi="Vinci Sans"/>
        </w:rPr>
        <w:t>en 3 exemplaires originaux</w:t>
      </w:r>
      <w:r>
        <w:rPr>
          <w:rFonts w:cs="Vinci Sans" w:ascii="Vinci Sans" w:hAnsi="Vinci Sans"/>
        </w:rPr>
        <w:t>, le 7 janvier 2020.</w:t>
      </w:r>
      <w:r>
        <w:rPr>
          <w:rFonts w:cs="Arial" w:ascii="Vinci Sans" w:hAnsi="Vinci Sans"/>
        </w:rPr>
        <w:t xml:space="preserve">      </w:t>
      </w:r>
    </w:p>
    <w:p>
      <w:pPr>
        <w:pStyle w:val="Normal"/>
        <w:tabs>
          <w:tab w:val="left" w:pos="1065" w:leader="none"/>
        </w:tabs>
        <w:spacing w:lineRule="auto" w:line="240"/>
        <w:ind w:right="-1" w:hanging="0"/>
        <w:jc w:val="both"/>
        <w:rPr>
          <w:rFonts w:ascii="Vinci Sans" w:hAnsi="Vinci Sans" w:cs="Arial"/>
        </w:rPr>
      </w:pPr>
      <w:r>
        <w:rPr>
          <w:rFonts w:cs="Arial" w:ascii="Vinci Sans" w:hAnsi="Vinci Sans"/>
        </w:rPr>
      </w:r>
    </w:p>
    <w:tbl>
      <w:tblPr>
        <w:tblW w:w="10314" w:type="dxa"/>
        <w:jc w:val="left"/>
        <w:tblInd w:w="0" w:type="dxa"/>
        <w:tblBorders/>
        <w:tblCellMar>
          <w:top w:w="0" w:type="dxa"/>
          <w:left w:w="108" w:type="dxa"/>
          <w:bottom w:w="0" w:type="dxa"/>
          <w:right w:w="108" w:type="dxa"/>
        </w:tblCellMar>
      </w:tblPr>
      <w:tblGrid>
        <w:gridCol w:w="5353"/>
        <w:gridCol w:w="4961"/>
      </w:tblGrid>
      <w:tr>
        <w:trPr/>
        <w:tc>
          <w:tcPr>
            <w:tcW w:w="5353" w:type="dxa"/>
            <w:tcBorders/>
            <w:shd w:fill="auto" w:val="clear"/>
          </w:tcPr>
          <w:p>
            <w:pPr>
              <w:pStyle w:val="Normal"/>
              <w:spacing w:lineRule="auto" w:line="240" w:before="0" w:after="0"/>
              <w:jc w:val="both"/>
              <w:rPr>
                <w:rFonts w:ascii="Vinci Sans" w:hAnsi="Vinci Sans" w:cs="Arial"/>
                <w:b/>
                <w:b/>
              </w:rPr>
            </w:pPr>
            <w:r>
              <w:rPr>
                <w:rFonts w:cs="Arial" w:ascii="Vinci Sans" w:hAnsi="Vinci Sans"/>
                <w:b/>
              </w:rPr>
              <w:t>Pour l’Entreprise</w:t>
            </w:r>
          </w:p>
          <w:p>
            <w:pPr>
              <w:pStyle w:val="Normal"/>
              <w:spacing w:lineRule="auto" w:line="240" w:before="0" w:after="0"/>
              <w:jc w:val="both"/>
              <w:rPr>
                <w:rFonts w:ascii="Vinci Sans" w:hAnsi="Vinci Sans" w:cs="Arial"/>
                <w:b/>
                <w:b/>
              </w:rPr>
            </w:pPr>
            <w:r>
              <w:rPr>
                <w:rFonts w:cs="Arial" w:ascii="Vinci Sans" w:hAnsi="Vinci Sans"/>
                <w:b/>
              </w:rPr>
            </w:r>
          </w:p>
        </w:tc>
        <w:tc>
          <w:tcPr>
            <w:tcW w:w="4961" w:type="dxa"/>
            <w:tcBorders/>
            <w:shd w:fill="auto" w:val="clear"/>
          </w:tcPr>
          <w:p>
            <w:pPr>
              <w:pStyle w:val="Normal"/>
              <w:spacing w:lineRule="auto" w:line="240" w:before="0" w:after="0"/>
              <w:jc w:val="both"/>
              <w:rPr>
                <w:rFonts w:ascii="Vinci Sans" w:hAnsi="Vinci Sans" w:cs="Arial"/>
                <w:b/>
                <w:b/>
              </w:rPr>
            </w:pPr>
            <w:r>
              <w:rPr>
                <w:rFonts w:eastAsia="Vinci Sans" w:cs="Vinci Sans" w:ascii="Vinci Sans" w:hAnsi="Vinci Sans"/>
              </w:rPr>
              <w:t xml:space="preserve"> </w:t>
            </w:r>
            <w:r>
              <w:rPr>
                <w:rFonts w:cs="Arial" w:ascii="Vinci Sans" w:hAnsi="Vinci Sans"/>
                <w:b/>
              </w:rPr>
              <w:t>L’ensemble du personnel, statuant à la majorité des deux tiers lors du scrutin du 7 janvier 2020.</w:t>
            </w:r>
          </w:p>
          <w:p>
            <w:pPr>
              <w:pStyle w:val="Normal"/>
              <w:spacing w:lineRule="auto" w:line="240" w:before="0" w:after="0"/>
              <w:jc w:val="both"/>
              <w:rPr>
                <w:rFonts w:ascii="Vinci Sans" w:hAnsi="Vinci Sans" w:cs="Arial"/>
                <w:b/>
                <w:b/>
              </w:rPr>
            </w:pPr>
            <w:r>
              <w:rPr>
                <w:rFonts w:cs="Arial" w:ascii="Vinci Sans" w:hAnsi="Vinci Sans"/>
                <w:b/>
              </w:rPr>
            </w:r>
          </w:p>
        </w:tc>
      </w:tr>
    </w:tbl>
    <w:p>
      <w:pPr>
        <w:pStyle w:val="Normal"/>
        <w:spacing w:lineRule="auto" w:line="240" w:before="0" w:after="200"/>
        <w:ind w:left="1134" w:hanging="0"/>
        <w:jc w:val="both"/>
        <w:rPr>
          <w:rFonts w:ascii="Vinci Sans" w:hAnsi="Vinci Sans" w:eastAsia="Tahoma" w:cs="Vinci Sans"/>
          <w:color w:val="000000"/>
          <w:spacing w:val="6"/>
        </w:rPr>
      </w:pPr>
      <w:r>
        <w:rPr>
          <w:rFonts w:eastAsia="Tahoma" w:cs="Vinci Sans" w:ascii="Vinci Sans" w:hAnsi="Vinci Sans"/>
          <w:color w:val="000000"/>
          <w:spacing w:val="6"/>
        </w:rPr>
      </w:r>
    </w:p>
    <w:sectPr>
      <w:headerReference w:type="default" r:id="rId2"/>
      <w:footerReference w:type="default" r:id="rId3"/>
      <w:type w:val="nextPage"/>
      <w:pgSz w:w="11906" w:h="16838"/>
      <w:pgMar w:left="1021" w:right="1021" w:header="510" w:top="1021" w:footer="170" w:bottom="1021"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Vinci Sans">
    <w:charset w:val="00"/>
    <w:family w:val="modern"/>
    <w:pitch w:val="variable"/>
  </w:font>
  <w:font w:name="Courier New">
    <w:charset w:val="00"/>
    <w:family w:val="modern"/>
    <w:pitch w:val="default"/>
  </w:font>
  <w:font w:name="Wingdings">
    <w:charset w:val="02"/>
    <w:family w:val="auto"/>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3</w:t>
    </w:r>
    <w:r>
      <w:fldChar w:fldCharType="end"/>
    </w:r>
  </w:p>
  <w:p>
    <w:pPr>
      <w:pStyle w:val="Footer"/>
      <w:spacing w:before="0" w:after="20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536" w:leader="none"/>
        <w:tab w:val="right" w:pos="9072" w:leader="none"/>
      </w:tabs>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3"/>
      <w:numFmt w:val="bullet"/>
      <w:lvlText w:val="-"/>
      <w:lvlJc w:val="left"/>
      <w:pPr>
        <w:ind w:left="720" w:hanging="360"/>
      </w:pPr>
      <w:rPr>
        <w:rFonts w:ascii="Vinci Sans" w:hAnsi="Vinci Sans" w:cs="Vinci Sans" w:hint="default"/>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val="true"/>
      <w:numPr>
        <w:ilvl w:val="0"/>
        <w:numId w:val="1"/>
      </w:numPr>
      <w:spacing w:lineRule="auto" w:line="240" w:before="0" w:after="0"/>
      <w:ind w:right="-468" w:hanging="0"/>
      <w:outlineLvl w:val="0"/>
    </w:pPr>
    <w:rPr>
      <w:rFonts w:ascii="Arial" w:hAnsi="Arial" w:eastAsia="Times New Roman" w:cs="Arial"/>
      <w:b/>
      <w:bCs/>
      <w:szCs w:val="24"/>
    </w:rPr>
  </w:style>
  <w:style w:type="paragraph" w:styleId="Heading2">
    <w:name w:val="Heading 2"/>
    <w:basedOn w:val="Normal"/>
    <w:next w:val="Normal"/>
    <w:qFormat/>
    <w:pPr>
      <w:keepNext w:val="true"/>
      <w:numPr>
        <w:ilvl w:val="1"/>
        <w:numId w:val="1"/>
      </w:numPr>
      <w:spacing w:lineRule="auto" w:line="240" w:before="0" w:after="0"/>
      <w:jc w:val="both"/>
      <w:outlineLvl w:val="1"/>
    </w:pPr>
    <w:rPr>
      <w:rFonts w:ascii="Arial" w:hAnsi="Arial" w:eastAsia="Times New Roman" w:cs="Arial"/>
      <w:szCs w:val="24"/>
      <w:u w:val="single"/>
    </w:rPr>
  </w:style>
  <w:style w:type="character" w:styleId="WW8Num1z0">
    <w:name w:val="WW8Num1z0"/>
    <w:qFormat/>
    <w:rPr/>
  </w:style>
  <w:style w:type="character" w:styleId="WW8Num2z0">
    <w:name w:val="WW8Num2z0"/>
    <w:qFormat/>
    <w:rPr>
      <w:rFonts w:ascii="Vinci Sans" w:hAnsi="Vinci Sans"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eastAsia="Symbol" w:cs="Symbol"/>
      <w:strike w:val="false"/>
      <w:dstrike w:val="false"/>
      <w:color w:val="000000"/>
      <w:spacing w:val="-16"/>
      <w:w w:val="100"/>
      <w:position w:val="0"/>
      <w:sz w:val="24"/>
      <w:sz w:val="24"/>
      <w:vertAlign w:val="baseline"/>
      <w:lang w:val="fr-FR"/>
    </w:rPr>
  </w:style>
  <w:style w:type="character" w:styleId="WW8Num3z1">
    <w:name w:val="WW8Num3z1"/>
    <w:qFormat/>
    <w:rPr/>
  </w:style>
  <w:style w:type="character" w:styleId="WW8Num3z2">
    <w:name w:val="WW8Num3z2"/>
    <w:qFormat/>
    <w:rPr/>
  </w:style>
  <w:style w:type="character" w:styleId="WW8Num3z3">
    <w:name w:val="WW8Num3z3"/>
    <w:qFormat/>
    <w:rPr/>
  </w:style>
  <w:style w:type="character" w:styleId="WW8Num3z4">
    <w:name w:val="WW8Num3z4"/>
    <w:qFormat/>
    <w:rPr/>
  </w:style>
  <w:style w:type="character" w:styleId="WW8Num3z5">
    <w:name w:val="WW8Num3z5"/>
    <w:qFormat/>
    <w:rPr/>
  </w:style>
  <w:style w:type="character" w:styleId="WW8Num3z6">
    <w:name w:val="WW8Num3z6"/>
    <w:qFormat/>
    <w:rPr/>
  </w:style>
  <w:style w:type="character" w:styleId="WW8Num3z7">
    <w:name w:val="WW8Num3z7"/>
    <w:qFormat/>
    <w:rPr/>
  </w:style>
  <w:style w:type="character" w:styleId="WW8Num3z8">
    <w:name w:val="WW8Num3z8"/>
    <w:qFormat/>
    <w:rPr/>
  </w:style>
  <w:style w:type="character" w:styleId="WW8Num4z0">
    <w:name w:val="WW8Num4z0"/>
    <w:qFormat/>
    <w:rPr>
      <w:rFonts w:ascii="Vinci Sans" w:hAnsi="Vinci Sans" w:eastAsia="Calibri"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Vinci Sans" w:hAnsi="Vinci Sans" w:eastAsia="Calibri"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9z0">
    <w:name w:val="WW8Num9z0"/>
    <w:qFormat/>
    <w:rPr>
      <w:rFonts w:ascii="Vinci Sans" w:hAnsi="Vinci Sans" w:eastAsia="Arial"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Wingdings" w:hAnsi="Wingdings" w:eastAsia="Wingdings" w:cs="Wingdings"/>
      <w:strike w:val="false"/>
      <w:dstrike w:val="false"/>
      <w:color w:val="000000"/>
      <w:spacing w:val="8"/>
      <w:w w:val="100"/>
      <w:position w:val="0"/>
      <w:sz w:val="18"/>
      <w:sz w:val="18"/>
      <w:u w:val="single"/>
      <w:vertAlign w:val="baseline"/>
      <w:lang w:val="fr-FR"/>
    </w:rPr>
  </w:style>
  <w:style w:type="character" w:styleId="WW8Num10z1">
    <w:name w:val="WW8Num10z1"/>
    <w:qFormat/>
    <w:rPr/>
  </w:style>
  <w:style w:type="character" w:styleId="WW8Num10z2">
    <w:name w:val="WW8Num10z2"/>
    <w:qFormat/>
    <w:rPr/>
  </w:style>
  <w:style w:type="character" w:styleId="WW8Num10z3">
    <w:name w:val="WW8Num10z3"/>
    <w:qFormat/>
    <w:rPr/>
  </w:style>
  <w:style w:type="character" w:styleId="WW8Num10z4">
    <w:name w:val="WW8Num10z4"/>
    <w:qFormat/>
    <w:rPr/>
  </w:style>
  <w:style w:type="character" w:styleId="WW8Num10z5">
    <w:name w:val="WW8Num10z5"/>
    <w:qFormat/>
    <w:rPr/>
  </w:style>
  <w:style w:type="character" w:styleId="WW8Num10z6">
    <w:name w:val="WW8Num10z6"/>
    <w:qFormat/>
    <w:rPr/>
  </w:style>
  <w:style w:type="character" w:styleId="WW8Num10z7">
    <w:name w:val="WW8Num10z7"/>
    <w:qFormat/>
    <w:rPr/>
  </w:style>
  <w:style w:type="character" w:styleId="WW8Num10z8">
    <w:name w:val="WW8Num10z8"/>
    <w:qFormat/>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Vinci Sans" w:hAnsi="Vinci Sans" w:eastAsia="Calibri" w:cs="Times New Roman"/>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Arial" w:hAnsi="Arial" w:eastAsia="Times New Roman" w:cs="Arial"/>
      <w:b w:val="false"/>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Policepardfaut">
    <w:name w:val="Police par défaut"/>
    <w:qFormat/>
    <w:rPr/>
  </w:style>
  <w:style w:type="character" w:styleId="Titre1Car">
    <w:name w:val="Titre 1 Car"/>
    <w:qFormat/>
    <w:rPr>
      <w:rFonts w:ascii="Arial" w:hAnsi="Arial" w:eastAsia="Times New Roman" w:cs="Arial"/>
      <w:b/>
      <w:bCs/>
      <w:sz w:val="22"/>
      <w:szCs w:val="24"/>
    </w:rPr>
  </w:style>
  <w:style w:type="character" w:styleId="Titre2Car">
    <w:name w:val="Titre 2 Car"/>
    <w:qFormat/>
    <w:rPr>
      <w:rFonts w:ascii="Arial" w:hAnsi="Arial" w:eastAsia="Times New Roman" w:cs="Arial"/>
      <w:sz w:val="22"/>
      <w:szCs w:val="24"/>
      <w:u w:val="single"/>
    </w:rPr>
  </w:style>
  <w:style w:type="character" w:styleId="CorpsdetexteCar">
    <w:name w:val="Corps de texte Car"/>
    <w:qFormat/>
    <w:rPr>
      <w:rFonts w:ascii="Arial" w:hAnsi="Arial" w:eastAsia="Times New Roman" w:cs="Arial"/>
      <w:sz w:val="22"/>
      <w:szCs w:val="24"/>
    </w:rPr>
  </w:style>
  <w:style w:type="character" w:styleId="TitreCar">
    <w:name w:val="Titre Car"/>
    <w:qFormat/>
    <w:rPr>
      <w:rFonts w:ascii="Arial" w:hAnsi="Arial" w:eastAsia="Times New Roman" w:cs="Arial"/>
      <w:b/>
      <w:sz w:val="22"/>
    </w:rPr>
  </w:style>
  <w:style w:type="character" w:styleId="Retraitcorpsdetexte3Car">
    <w:name w:val="Retrait corps de texte 3 Car"/>
    <w:qFormat/>
    <w:rPr>
      <w:rFonts w:ascii="Arial" w:hAnsi="Arial" w:eastAsia="Times New Roman" w:cs="Arial"/>
      <w:sz w:val="22"/>
    </w:rPr>
  </w:style>
  <w:style w:type="character" w:styleId="EntteCar">
    <w:name w:val="En-tête Car"/>
    <w:qFormat/>
    <w:rPr>
      <w:sz w:val="22"/>
      <w:szCs w:val="22"/>
    </w:rPr>
  </w:style>
  <w:style w:type="character" w:styleId="PieddepageCar">
    <w:name w:val="Pied de page Car"/>
    <w:qFormat/>
    <w:rPr>
      <w:sz w:val="22"/>
      <w:szCs w:val="22"/>
    </w:rPr>
  </w:style>
  <w:style w:type="character" w:styleId="Marquedecommentaire">
    <w:name w:val="Marque de commentaire"/>
    <w:qFormat/>
    <w:rPr>
      <w:sz w:val="16"/>
      <w:szCs w:val="16"/>
    </w:rPr>
  </w:style>
  <w:style w:type="character" w:styleId="CommentaireCar">
    <w:name w:val="Commentaire Car"/>
    <w:qFormat/>
    <w:rPr/>
  </w:style>
  <w:style w:type="character" w:styleId="ObjetducommentaireCar">
    <w:name w:val="Objet du commentaire Car"/>
    <w:qFormat/>
    <w:rPr>
      <w:b/>
      <w:bCs/>
    </w:rPr>
  </w:style>
  <w:style w:type="character" w:styleId="TextedebullesCar">
    <w:name w:val="Texte de bulles Car"/>
    <w:qFormat/>
    <w:rPr>
      <w:rFonts w:ascii="Tahoma" w:hAnsi="Tahoma" w:cs="Tahoma"/>
      <w:sz w:val="16"/>
      <w:szCs w:val="16"/>
    </w:rPr>
  </w:style>
  <w:style w:type="paragraph" w:styleId="Heading">
    <w:name w:val="Heading"/>
    <w:basedOn w:val="Normal"/>
    <w:next w:val="TextBody"/>
    <w:qFormat/>
    <w:pPr>
      <w:spacing w:lineRule="auto" w:line="240" w:before="0" w:after="0"/>
      <w:jc w:val="center"/>
    </w:pPr>
    <w:rPr>
      <w:rFonts w:ascii="Arial" w:hAnsi="Arial" w:eastAsia="Times New Roman" w:cs="Arial"/>
      <w:b/>
      <w:szCs w:val="20"/>
    </w:rPr>
  </w:style>
  <w:style w:type="paragraph" w:styleId="TextBody">
    <w:name w:val="Body Text"/>
    <w:basedOn w:val="Normal"/>
    <w:pPr>
      <w:spacing w:lineRule="auto" w:line="240" w:before="0" w:after="0"/>
      <w:jc w:val="both"/>
    </w:pPr>
    <w:rPr>
      <w:rFonts w:ascii="Arial" w:hAnsi="Arial" w:eastAsia="Times New Roman" w:cs="Arial"/>
      <w:szCs w:val="24"/>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2">
    <w:name w:val="Body Text 2"/>
    <w:basedOn w:val="Normal"/>
    <w:qFormat/>
    <w:pPr>
      <w:spacing w:lineRule="auto" w:line="240" w:before="0" w:after="0"/>
      <w:jc w:val="both"/>
    </w:pPr>
    <w:rPr>
      <w:rFonts w:ascii="Arial" w:hAnsi="Arial" w:eastAsia="Times New Roman" w:cs="Arial"/>
      <w:szCs w:val="20"/>
    </w:rPr>
  </w:style>
  <w:style w:type="paragraph" w:styleId="Retraitcorpsdetexte3">
    <w:name w:val="Retrait corps de texte 3"/>
    <w:basedOn w:val="Normal"/>
    <w:qFormat/>
    <w:pPr>
      <w:tabs>
        <w:tab w:val="left" w:pos="426" w:leader="none"/>
      </w:tabs>
      <w:spacing w:lineRule="auto" w:line="240" w:before="0" w:after="0"/>
      <w:ind w:left="360" w:hanging="360"/>
      <w:jc w:val="both"/>
    </w:pPr>
    <w:rPr>
      <w:rFonts w:ascii="Arial" w:hAnsi="Arial" w:eastAsia="Times New Roman" w:cs="Arial"/>
      <w:szCs w:val="20"/>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Textedebulles">
    <w:name w:val="Texte de bulles"/>
    <w:basedOn w:val="Normal"/>
    <w:qFormat/>
    <w:pPr>
      <w:spacing w:lineRule="auto" w:line="240" w:before="0" w:after="0"/>
    </w:pPr>
    <w:rPr>
      <w:rFonts w:ascii="Tahoma" w:hAnsi="Tahoma" w:cs="Tahoma"/>
      <w:sz w:val="16"/>
      <w:szCs w:val="16"/>
    </w:rPr>
  </w:style>
  <w:style w:type="paragraph" w:styleId="Corpsdetexte21">
    <w:name w:val="Corps de texte 21"/>
    <w:basedOn w:val="Normal"/>
    <w:qFormat/>
    <w:pPr>
      <w:spacing w:lineRule="auto" w:line="240" w:before="0" w:after="0"/>
      <w:jc w:val="both"/>
    </w:pPr>
    <w:rPr>
      <w:rFonts w:ascii="Arial" w:hAnsi="Arial" w:eastAsia="Times New Roman" w:cs="Arial"/>
      <w:szCs w:val="20"/>
    </w:rPr>
  </w:style>
  <w:style w:type="paragraph" w:styleId="Paragraphedeliste">
    <w:name w:val="Paragraphe de liste"/>
    <w:basedOn w:val="Normal"/>
    <w:qFormat/>
    <w:pPr>
      <w:spacing w:lineRule="auto" w:line="240" w:before="0" w:after="0"/>
      <w:ind w:left="720" w:hanging="0"/>
      <w:contextualSpacing/>
    </w:pPr>
    <w:rPr>
      <w:rFonts w:ascii="Times New Roman" w:hAnsi="Times New Roman" w:eastAsia="PMingLiU;新細明體" w:cs="Times New Roman"/>
      <w:lang w:val="en-US"/>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2020-12-30T17:46:00Z</dcterms:created>
  <dc:creator/>
  <dc:description/>
  <dc:language>en-GB</dc:language>
  <cp:lastModifiedBy/>
  <cp:lastPrinted>2019-11-26T14:18:00Z</cp:lastPrinted>
  <dcterms:modified xsi:type="dcterms:W3CDTF">2020-12-30T17:50:00Z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0x0101002E85AF49FF23674786431F59B5CA81F7</vt:lpwstr>
  </property>
</Properties>
</file>