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Informe de Investigación: Procesamiento Inteligente de Documentos Corporativos y Gubernamentales para el Proyecto SinergIA Lab</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Contextualización Estratégica y Alcance del Proyecto SinergIA Lab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de investigación aborda la estructuración conceptual, técnica y comercial del proyecto SinergIA Lab, una iniciativa de consultoría tecnológica enmarcada en el dominio de la Inteligencia Artificial aplicada. Este proyecto emerge como una respuesta directa a una de las fricciones operativas más persistentes y costosas en el entorno corporativo y gubernamental contemporáneo: la alta dependencia de archivos físicos y repositorios de documentos digitales no estructurados.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Bajo la premisa estratégica de transitar “del papel a la inteligencia”, SinergIA Lab se propone transformar la documentación estática en activos de información dinámicos, estructurados y de alto valor analítico.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dependencia de formatos documentales no estructurados, tales como imágenes escaneadas o archivos de formato de documento portátil (PDF) sin capas de metadatos, genera asimetrías severas en el acceso a la información institucional. Esta condición incrementa sustancialmente la vulnerabilidad de las organizaciones ante la pérdida, el deterioro documental y el fraude, al tiempo que ralentiza drásticamente los flujos de trabajo orientados a la auditoría, la supervisión normativa y la toma de decisiones estratégicas.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esta problemática sistémica, el diseño de la solución SinergIA Lab se ha estructurado rigurosamente bajo el marco metodológico CRISP-DM++ (Cross-Industry Standard Process for Data Mining), integrando principios de desarrollo ágil mediante Scrum y herramientas de conceptualización centradas en el usuario a través de Design Thinking, destacando la aplicación de mapas de empatía para caracterizar a los actores involucrados (stakeholders).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alineación metodológica garantiza que la solución tecnológica no sea un mero ejercicio académico, sino que responda de manera precisa a necesidades reales y cuantificables del mercado.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organizacional, la arquitectura del proyecto persigue tres objetivos de negocio fundamentales y complementarios. El primer objetivo radica en mejorar la eficiencia operativa mediante la optimización radical de los tiempos de recuperación y consulta de información documental crítica, reduciendo la fricción y el costo laboral asociado a las búsquedas manuales.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segundo objetivo se enfoca en la mitigación del riesgo operativo; al digitalizar, clasificar y organizar inteligentemente los datos, se disminuye la exposición a errores humanos y se garantiza la preservación de la memoria institucional.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tercer objetivo apunta al fortalecimiento del cumplimiento normativo (compliance) y la capacidad de respuesta institucional frente a requerimientos de auditoría y supervisión, garantizando un acceso trazable, rápido y confiable a los registros documentales probatorios.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Más allá de la rentabilidad y la eficiencia operativa, la propuesta de valor de SinergIA Lab incorpora un vector de impacto integral, proyectando beneficios sociales, ambientales y económicos mediante la desmaterialización progresiva de los procesos y la reducción tangible de la huella de carbono asociada al uso indiscriminado del papel.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la perspectiva técnica de la ingeniería de datos y la inteligencia artificial, el alcance del Producto Mínimo Viable (MVP) se divide en dos metas analíticas secuenciales que definen el núcleo del motor algorítmico.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primera meta consiste en la clasificación automática de documentos, requiriendo el despliegue de un modelo computacional capaz de ingerir archivos heterogéneos en formatos no estructurados (específicamente JPG y PDF) y categorizarlos de forma autónoma en tipologías documentales predefinidas.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segunda meta analítica evoluciona hacia la extracción de información estructurada, lo que exige la implementación de arquitecturas de Reconocimiento de Entidades Nombradas (NER, por sus siglas en inglés) acopladas a modelos de visión por computadora para identificar, extraer y estructurar campos clave dentro de la documentación, transformando el texto plano en pares de clave-valor consultables.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la viabilidad empírica de los modelos de inteligencia artificial y evitar el sobreajuste a entornos sintéticos, el equipo de SinergIA Lab ha consolidado un corpus de datos primario compuesto por mil documentos reales.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Estos archivos fueron extraídos manualmente de la plataforma pública SECOP (Sistema Electrónico de Contratación Pública de Colombia), lo que representa una decisión metodológica crítica. El uso de datos del mundo real introduce la varianza estocástica, el ruido visual, las marcas de agua, los sellos superpuestos y la heterogeneidad estructural que los modelos inevitablemente enfrentarán en entornos de producción.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conjunto de datos se encuentra estratégicamente estratificado en cuatro categorías documentales que son pilares operativos para los sectores financiero, asegurador y gubernamental en Colombia.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primera categoría corresponde a la Cédula de Ciudadanía, conformada por 334 documentos. Esta tipología presenta retos sustanciales de visión por computadora debido a las severas variaciones en la iluminación de las fotografías aportadas por los usuarios, la presencia de hologramas de seguridad que interfieren con la legibilidad del texto, los fondos texturizados y el desgaste físico del documento original.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categoría es el Registro Único Tributario (RUT), con 235 documentos. Este es un formato estandarizado por la Dirección de Impuestos y Aduanas Nacionales (DIAN) de Colombia, el cual es inusualmente rico en campos estructurados y micro-casillas.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complejidad analítica radica en la extrema densidad de la información tipográfica y en que ciertas casillas numéricas (como las 46, 47, 48 y 50) contienen códigos vitales asociados a actividades económicas (CIIU) que determinan el perfil de riesgo y tributario de una organización.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extracción de este documento no tolera márgenes de error, pues un dígito mal clasificado altera completamente la naturaleza jurídica de la empresa analizada.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tercera categoría abarca las Pólizas de Seguros, representadas por 219 documentos. Estas son piezas documentales densas en terminología legal, con arquitecturas semiestructuradas que varían drásticamente dependiendo de la entidad aseguradora emisora.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Aquí, el objetivo del Procesamiento de Lenguaje Natural no es solo extraer cifras, sino comprender el contexto en el que se dictaminan los beneficiarios, las fechas de vigencia y las cláusulas de exclusión.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 cuarta y más compleja categoría está constituida por los Certificados de Existencia y Representación Legal de la Cámara de Comercio, con 212 documentos. El análisis exploratorio del dataset revela un dato crítico: estos 212 documentos suman un total de 2505 páginas.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Esto indica un promedio superior a las once páginas por archivo, lo que exige arquitecturas de modelos de lenguaje de gran escala (LLMs) capaces de manejar ventanas de contexto excepcionalmente extensas, o en su defecto, obliga a la implementación de sofisticadas estrategias de fragmentación semántica (chunking) para no desbordar la memoria de inferencia del modelo.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datos que se pretenden extraer mediante las técnicas de NER sobre estas cuatro categorías se centrarán preliminarmente en la captura de nombres completos y razones sociales, números de identificación (NIT corporativo o Cédula personal), fechas exactas de expedición, constitución o vigencia, y cifras económicas que son críticas en la suscripción de pólizas.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Como corolario de esta fase de comprensión de datos, el equipo ha dictaminado la necesidad ineludible de someter el dataset a una rigurosa fase de curaduría y control de calidad para mitigar el sesgo algorítmico y el ruido estadístico derivado de documentos duplicados, páginas ilegibles o inconsistencias en la etiquetación manual.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Identificación Detallada de las Características y Requerimientos del Producto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materialización de los objetivos de negocio de SinergIA Lab requiere una inmersión profunda en las tecnologías subyacentes que posibilitan la conversión de píxeles y texto desestructurado en conocimiento accionado. Esta sección desglosa el estado del arte científico, analiza la oferta de productos comerciales contemporáneos, y a partir de una síntesis crítica, delimita los requerimientos funcionales y técnicos que gobernarán el desarrollo del Producto Mínimo Viable.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Revisión de Antecedentes Científicos y Técnicos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campo del Procesamiento Inteligente de Documentos (Intelligent Document Processing o IDP) ha experimentado una metamorfosis acelerada y disruptiva entre los años 2024 y 2026. La literatura científica evidencia una transición definitiva desde los flujos de trabajo fundamentados exclusivamente en el Reconocimiento Óptico de Caracteres (OCR) tradicional y la aplicación de expresiones regulares, hacia arquitecturas de Transformadores Multimodales y Modelos de Lenguaje de Gran Escala (LLMs) finamente ajustados.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evolución ha redefinido los límites de la precisión, la resiliencia ante formatos desconocidos y la extracción de datos en entornos empresariales.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los sistemas de extracción de información requerían procesos estrictamente secuenciales. En una primera instancia, un motor OCR extraía el texto bruto de la imagen. Posteriormente, este texto plano alimentaba un modelo de Procesamiento de Lenguaje Natural (NLP) que intentaba discernir el significado.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Este paradigma adolecía de una falencia estructural crítica: la pérdida irrecuperable del contexto topológico y visual. En documentos corporativos, como una factura, un formulario RUT o un certificado de la Cámara de Comercio, la posición espacial de un elemento en la página (su layout) es tan semánticamente relevante como el texto mismo. Por ejemplo, una cifra numérica adquiere el significado de "Total a Pagar" o "Capital Suscrito" únicamente por su proximidad visual a la etiqueta correspondiente, un matiz que el texto plano extraído de izquierda a derecha y de arriba a abajo destruye por completo.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investigación científica reciente documenta la supremacía absoluta de los Modelos Multimodales de Lenguaje de Gran Escala (MLLMs) y los Modelos Visión-Lenguaje (VLMs). Estas redes neuronales están diseñadas para procesar simultáneamente el corpus textual, la topología bidimensional del documento y las características visuales ricas, tales como logotipos, tipografías en negrita, tablas complejas y firmas.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 este ecosistema, la familia de modelos LayoutLM, y particularmente su tercera iteración, LayoutLMv3, se consolidó inicialmente como un estándar fundacional en la industria. Este modelo transforma la arquitectura introduciendo una proyección unificada de parches de imagen y representaciones de texto, utilizando incrustaciones (embeddings) posicionales en 2D.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triple capa de percepción permite a LayoutLMv3 correlacionar espacialmente las entidades, superando ampliamente las limitaciones de lectura lineal del OCR.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No obstante, los investigadores han advertido que su desempeño sigue estando inherentemente subordinado a la calidad del motor OCR de primera fase; si el OCR falla en la transcripción de un número de cédula borroso, el modelo LayoutLM heredará este error, un fenómeno conocido en la ciencia de datos como "garbage in, garbage out".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mitigar las vulnerabilidades asociadas a la dependencia de un OCR externo, la academia propuso arquitecturas "OCR-free" (libres de OCR) como el modelo Donut (Document Understanding Transformer). Este enfoque revolucionario ingiere la imagen cruda del documento a través de un Transformador de Visión y genera directamente una estructura de datos codificada (típicamente un archivo JSON) mediante un mecanismo codificador-decodificador.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 omitir la fase de reconocimiento carácter por carácter y el uso de cajas delimitadoras (bounding boxes), Donut aprende a mapear representaciones visuales globales directamente a secuencias de texto estructurado, demostrando una notable robustez ante documentos ruidosos o escaneos de baja calidad.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avances más significativos documentados en la literatura entre finales de 2025 y el primer trimestre de 2026 introducen sistemas unificados y eficientes que eclipsan a las generaciones anteriores. Destaca el sistema </w:t>
      </w:r>
      <w:r w:rsidDel="00000000" w:rsidR="00000000" w:rsidRPr="00000000">
        <w:rPr>
          <w:rFonts w:ascii="Google Sans" w:cs="Google Sans" w:eastAsia="Google Sans" w:hAnsi="Google Sans"/>
          <w:b w:val="1"/>
          <w:bCs w:val="1"/>
          <w:color w:val="1f1f1f"/>
          <w:rtl w:val="0"/>
        </w:rPr>
        <w:t xml:space="preserve">Doc-Researcher</w:t>
      </w:r>
      <w:r w:rsidDel="00000000" w:rsidR="00000000" w:rsidRPr="00000000">
        <w:rPr>
          <w:rFonts w:ascii="Google Sans" w:cs="Google Sans" w:eastAsia="Google Sans" w:hAnsi="Google Sans"/>
          <w:color w:val="1f1f1f"/>
          <w:rtl w:val="0"/>
        </w:rPr>
        <w:t xml:space="preserve">, presentado por investigadores de Huawei. Este marco resuelve la severa fragmentación metodológica en la comprensión de documentos multimodales extensos mediante un análisis estructural profundo. Doc-Researcher no solo extrae texto, sino que preserva la semántica visual de tablas, gráficos y ecuaciones, permitiendo investigaciones iterativas y de múltiples saltos lógicos (multi-hop reasoning) sobre corpus documentales técnicos y financieros.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Su arquitectura híbrida permite seleccionar dinámicamente la granularidad de la recuperación de información, operando como un ecosistema de agentes colaborativos, lo cual es excepcionalmente valioso para la auditoría de contratos largos.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igual magnitud es el impacto del modelo </w:t>
      </w:r>
      <w:r w:rsidDel="00000000" w:rsidR="00000000" w:rsidRPr="00000000">
        <w:rPr>
          <w:rFonts w:ascii="Google Sans" w:cs="Google Sans" w:eastAsia="Google Sans" w:hAnsi="Google Sans"/>
          <w:b w:val="1"/>
          <w:bCs w:val="1"/>
          <w:color w:val="1f1f1f"/>
          <w:rtl w:val="0"/>
        </w:rPr>
        <w:t xml:space="preserve">Arctic-Extract</w:t>
      </w:r>
      <w:r w:rsidDel="00000000" w:rsidR="00000000" w:rsidRPr="00000000">
        <w:rPr>
          <w:rFonts w:ascii="Google Sans" w:cs="Google Sans" w:eastAsia="Google Sans" w:hAnsi="Google Sans"/>
          <w:color w:val="1f1f1f"/>
          <w:rtl w:val="0"/>
        </w:rPr>
        <w:t xml:space="preserve">, desarrollado y publicado por la división de IA de Snowflake en noviembre de 2025. El reporte técnico de Arctic-Extract demuestra empíricamente que un diseño arquitectónico estratégico y focalizado puede alcanzar el estado del arte (SoTA) en la comprensión de documentos sin requerir el gasto computacional masivo típico de los LLMs multimodales gigantes.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 un peso de apenas 6.6 GiB, este modelo opera de manera nativa procesando imágenes y texto fusionados, eludiendo por completo la tubería OCR tradicional. Sorprendentemente, Arctic-Extract logra procesar hasta 125 páginas de tamaño A4 en GPUs de recursos moderados (como una NVIDIA A10 de 24 GB de memoria), logrando puntuaciones que superan en un 35% a otros LLMs comerciales en la extracción tabular.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hallazgo científico es crítico para SinergIA Lab, dado que valida la posibilidad técnica de procesar los densos documentos de Cámara de Comercio (que promedian múltiples páginas) de manera eficiente en costos y sin sacrificar la precisión.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paralelo al desarrollo de modelos multimodales, otra vertiente crítica de la investigación actual se centra en el ajuste fino (Fine-Tuning) de Modelos de Lenguaje de código abierto para tareas de Clasificación y Reconocimiento de Entidades Nombradas (NER). Si bien los modelos comerciales de frontera cerrados, como GPT-4o o Gemini 1.5 Pro, exhiben capacidades excepcionales en aprendizaje de cero disparos (zero-shot learning) para la extracción de información de documentos ricos en diseño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su implementación en los sectores gubernamental y financiero presenta barreras infranqueables. Estas barreras están relacionadas con la soberanía de los datos, la estricta privacidad requerida al manejar información personal identificable (PII), y los inasumibles costos recurrentes de inferencia a escala mediante interfaces de programación de aplicaciones (APIs) en la nube.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respuesta científica a este paradigma de privacidad y costo es el uso de técnicas de Ajuste Fino Eficiente en Parámetros (PEFT, por sus siglas en inglés) sobre Modelos de Lenguaje Pequeños y Medianos (SLMs). La técnica dominante en 2025 y 2026 es QLoRA (Quantized Low-Rank Adaptation). Esta metodología permite congelar los pesos preentrenados de un modelo masivo en una representación matemática de baja precisión (usualmente de 4 bits) e inyectar pequeñas matrices de bajo rango que son las únicas que se entrenan para la tarea específica.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Numerosos estudios confirman que modelos de la familia Llama 3 (específicamente sus versiones de 8B o inferiores) ajustados mediante QLoRA en hardware de nivel de consumidor, logran tasas de precisión superiores al 85% y 90% (F1-score) en tareas hiperespecíficas de extracción de entidades. Se ha documentado su éxito extrayendo datos estructurados de formularios médicos, sentencias judiciales y documentos gubernamentales confidenciales, rivalizando directamente con la precisión de modelos cien veces más grandes, pero con una fracción minúscula de la latencia y el costo operativo.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Herramientas del ecosistema de código abierto, como Ollama, Unsloth y LlamaFactory, han democratizado este proceso, permitiendo entrenar, cuantizar y servir modelos localmente, lo que garantiza que los documentos sensibles nunca abandonen el servidor de la empresa.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para lidiar con el reto de la longitud documental (los mencionados documentos de 2505 páginas en las Cámaras de Comercio), la literatura reciente propone la adopción de arquitecturas de Generación Aumentada por Recuperación (RAG) Multimodal acoplada con estrategias de fragmentación semántica (semantic chunking). Forzar a un LLM a ingerir cincuenta páginas simultáneamente frecuentemente induce degradación de la atención y alucinaciones en el medio del texto.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Por ello, las metodologías probadas segmentan el documento preservando su topología, vectorizan estos fragmentos y recuperan solo los segmentos pertinentes para inyectarlos en el contexto del modelo, el cual es forzado mediante ingeniería de instrucciones (prompting) a emitir una respuesta estructurada estrictamente en un esquema JSON.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consolidar esta fundamentación metodológica aplicable a la Sección 2.3 del esquema de SinergIA Lab, se sintetizan a continuación los hallazgos científicos más relevantes consultados: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Referencia Científica (Autor, Institución, Año)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Tecnológico y Contribución al Estado del Arte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Relevancia Aplicada para el Proyecto SinergIA Lab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Dong, K. et al., Huawei Technologies (Octubre 2025)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Doc-Researcher: A Unified System for Multimodal Document Parsing</w:t>
            </w:r>
            <w:r w:rsidDel="00000000" w:rsidR="00000000" w:rsidRPr="00000000">
              <w:rPr>
                <w:rFonts w:ascii="Google Sans" w:cs="Google Sans" w:eastAsia="Google Sans" w:hAnsi="Google Sans"/>
                <w:color w:val="1f1f1f"/>
                <w:shd w:fill="auto" w:val="clear"/>
                <w:rtl w:val="0"/>
              </w:rPr>
              <w:t xml:space="preserve">. Introduce un marco que integra parsing profundo preservando semántica visual para flujos de investigación multi-agente en documentos.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Proporciona la validación teórica para procesar documentos densos y multipágina (ej. certificados de la Cámara de Comercio) reteniendo la estructura de sus tablas y secciones legales.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Chiliński, M. et al., Snowflake AI Research (Noviembre 2025)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Arctic-Extract Technical Report</w:t>
            </w:r>
            <w:r w:rsidDel="00000000" w:rsidR="00000000" w:rsidRPr="00000000">
              <w:rPr>
                <w:rFonts w:ascii="Google Sans" w:cs="Google Sans" w:eastAsia="Google Sans" w:hAnsi="Google Sans"/>
                <w:color w:val="1f1f1f"/>
                <w:shd w:fill="auto" w:val="clear"/>
                <w:rtl w:val="0"/>
              </w:rPr>
              <w:t xml:space="preserve">. MLLM eficiente de solo 6.6 GiB, optimizado específicamente para extracción de datos tabulares y empresariales. Opera nativamente sin OCR previo.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Demuestra la inmensa viabilidad de utilizar modelos de visión-lenguaje ligeros y de despliegue local para el análisis de alta precisión en RUT y pólizas a muy bajo costo computacional.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Wang, W. et al., SAP (Octubre 2025)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Document Intelligence in the Era of LLMs: A Survey</w:t>
            </w:r>
            <w:r w:rsidDel="00000000" w:rsidR="00000000" w:rsidRPr="00000000">
              <w:rPr>
                <w:rFonts w:ascii="Google Sans" w:cs="Google Sans" w:eastAsia="Google Sans" w:hAnsi="Google Sans"/>
                <w:color w:val="1f1f1f"/>
                <w:shd w:fill="auto" w:val="clear"/>
                <w:rtl w:val="0"/>
              </w:rPr>
              <w:t xml:space="preserve">. Revisión exhaustiva de más de 300 papers, marcando la evolución del Document AI hacia LLMs decodificadores puros y enfoques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Fundamenta estratégicamente la transición del proyecto desde enfoques tradicionales hacia el uso de LLMs para tareas de Key Information Extraction (KIE).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Colakoglu, G. et al., NEC Labs (Febrero 2025)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Information Extraction Design Space for Layout-Rich Documents using LLMs</w:t>
            </w:r>
            <w:r w:rsidDel="00000000" w:rsidR="00000000" w:rsidRPr="00000000">
              <w:rPr>
                <w:rFonts w:ascii="Google Sans" w:cs="Google Sans" w:eastAsia="Google Sans" w:hAnsi="Google Sans"/>
                <w:color w:val="1f1f1f"/>
                <w:shd w:fill="auto" w:val="clear"/>
                <w:rtl w:val="0"/>
              </w:rPr>
              <w:t xml:space="preserve">. Benchmark comparativo entre LayoutLMv3 y LLMs generales, explorando el impacto de la fragmentación y el prompting.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Respalda las decisiones de diseño arquitectónico sobre cuándo utilizar enfoques basados en diseño espacial (layout) frente a modelos de lenguaje estrictamente textuales.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Wiz Research Team (Junio 2025)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Small Language Model for secrets detection</w:t>
            </w:r>
            <w:r w:rsidDel="00000000" w:rsidR="00000000" w:rsidRPr="00000000">
              <w:rPr>
                <w:rFonts w:ascii="Google Sans" w:cs="Google Sans" w:eastAsia="Google Sans" w:hAnsi="Google Sans"/>
                <w:color w:val="1f1f1f"/>
                <w:shd w:fill="auto" w:val="clear"/>
                <w:rtl w:val="0"/>
              </w:rPr>
              <w:t xml:space="preserve">. Documenta el ajuste fino exitoso de Llama 3.2 1B, demostrando superioridad técnica frente a las expresiones regulares para extraer datos ocultos de forma privada.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 el caso de uso del entrenamiento local de SLMs para manipular Información Personal Identificable (Cédulas) minimizando la exposición de datos y costos de nube.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Buscaldi, D. et al., Univ. Sorbonne (2025)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Evaluating LLMs for NER in Scientific Domain with Fine-Tuning and Few-Shot Learning</w:t>
            </w:r>
            <w:r w:rsidDel="00000000" w:rsidR="00000000" w:rsidRPr="00000000">
              <w:rPr>
                <w:rFonts w:ascii="Google Sans" w:cs="Google Sans" w:eastAsia="Google Sans" w:hAnsi="Google Sans"/>
                <w:color w:val="1f1f1f"/>
                <w:shd w:fill="auto" w:val="clear"/>
                <w:rtl w:val="0"/>
              </w:rPr>
              <w:t xml:space="preserve">. Análisis de la efectividad del reconocimiento de entidades a nivel de token utilizando LLMs bajo ajuste fino.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Aporta la justificación metodológica sobre los parámetros de entrenamiento para afinar la extracción de razones sociales, fechas y cifras de las pólizas y formatos gubernamentales.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Pingili, R., Itech US Inc. (Junio 2025)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AI-driven intelligent document processing in government and public administration</w:t>
            </w:r>
            <w:r w:rsidDel="00000000" w:rsidR="00000000" w:rsidRPr="00000000">
              <w:rPr>
                <w:rFonts w:ascii="Google Sans" w:cs="Google Sans" w:eastAsia="Google Sans" w:hAnsi="Google Sans"/>
                <w:color w:val="1f1f1f"/>
                <w:shd w:fill="auto" w:val="clear"/>
                <w:rtl w:val="0"/>
              </w:rPr>
              <w:t xml:space="preserve">. Análisis empírico de cómo el NLP y la automatización reducen los tiempos de gestión pública en un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Legitima el caso de negocio y las métricas de eficiencia operacional extrapolables a la gestión de documentos originados en el sector público colombiano (SECOP, DIAN).</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Revisión de Productos y Soluciones Existentes en el Mercado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del IDP desde un concepto tecnológico de vanguardia hacia una necesidad corporativa esencial se refleja contundentemente en la dinámica del mercado global. Las proyecciones económicas hacia los años 2025 y 2026 estiman que el mercado de Procesamiento Inteligente de Documentos mantendrá una Tasa de Crecimiento Anual Compuesta (CAGR) excepcionalmente agresiva, oscilando entre el 24% y el 35%, con previsiones que auguran valoraciones que rondarán entre los 21 y 54 billones de dólares hacia el horizonte de 2034-2035.</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Informes fundamentales de inteligencia industrial, como la encuesta </w:t>
      </w:r>
      <w:r w:rsidDel="00000000" w:rsidR="00000000" w:rsidRPr="00000000">
        <w:rPr>
          <w:rFonts w:ascii="Google Sans" w:cs="Google Sans" w:eastAsia="Google Sans" w:hAnsi="Google Sans"/>
          <w:i w:val="1"/>
          <w:iCs w:val="1"/>
          <w:color w:val="1f1f1f"/>
          <w:rtl w:val="0"/>
        </w:rPr>
        <w:t xml:space="preserve">Market Momentum Index: IDP Survey 2025</w:t>
      </w:r>
      <w:r w:rsidDel="00000000" w:rsidR="00000000" w:rsidRPr="00000000">
        <w:rPr>
          <w:rFonts w:ascii="Google Sans" w:cs="Google Sans" w:eastAsia="Google Sans" w:hAnsi="Google Sans"/>
          <w:color w:val="1f1f1f"/>
          <w:rtl w:val="0"/>
        </w:rPr>
        <w:t xml:space="preserve"> auspiciada por AIIM, revelan que el 78% de las empresas de nivel corporativo ya han operacionalizado soluciones de IA para el procesamiento de documentos, erradicando el escepticismo inicial que existía sobre estas herramientas.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Un indicador particularmente relevante para SinergIA Lab es que el 66% de los nuevos proyectos de IDP en 2025 tienen como objetivo sustituir plataformas legadas o enfoques OCR obsoletos, lo que evidencia un apetito insaciable por innovación y precisión.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Asimismo, los casos de uso han migrado desde el tradicional "back-office" (como el procesamiento de facturas) hacia operaciones de "front-office" que impactan directamente al cliente, incluyendo la validación de protocolos Conozca a su Cliente (KYC), contratos legales, y procesamiento de expedientes gubernamentales.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latinoamericano, y específicamente en la República de Colombia, la adopción se ve catalizada por un entorno regulatorio que ha digitalizado agresivamente la facturación y la tributación, pero que aún requiere que las empresas concilien cientos de miles de documentos emitidos en formatos PDF dispares. Diariamente, las áreas operativas bancarias, de recursos humanos y jurídicas deben lidiar con Cédulas de Ciudadanía, el Registro Único Tributario (RUT) de la DIAN, y las inscripciones registrales de múltiples Cámaras de Comercio regionales (Bogotá, Cali, Aburrá Sur, Cauca, etc.).</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competitivo de proveedores de software puede segmentarse conceptualmente en tres categorías fundamentales. El análisis de las funcionalidades, ventajas y limitaciones de estos actores delinea el escenario estratégico al que ingresará SinergIA Lab.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primer estrato se encuentran los </w:t>
      </w:r>
      <w:r w:rsidDel="00000000" w:rsidR="00000000" w:rsidRPr="00000000">
        <w:rPr>
          <w:rFonts w:ascii="Google Sans" w:cs="Google Sans" w:eastAsia="Google Sans" w:hAnsi="Google Sans"/>
          <w:b w:val="1"/>
          <w:bCs w:val="1"/>
          <w:color w:val="1f1f1f"/>
          <w:rtl w:val="0"/>
        </w:rPr>
        <w:t xml:space="preserve">Proveedores de Infraestructura en la Nube (Hyperscalers)</w:t>
      </w:r>
      <w:r w:rsidDel="00000000" w:rsidR="00000000" w:rsidRPr="00000000">
        <w:rPr>
          <w:rFonts w:ascii="Google Sans" w:cs="Google Sans" w:eastAsia="Google Sans" w:hAnsi="Google Sans"/>
          <w:color w:val="1f1f1f"/>
          <w:rtl w:val="0"/>
        </w:rPr>
        <w:t xml:space="preserve">. Este grupo está dominado por los colosos tecnológicos: Amazon Web Services (con la dupla AWS Textract y Amazon Bedrock/Nova), Microsoft Azure (con AI Document Intelligence) y Google Cloud Platform (con Document AI).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Estos productos operan primordialmente como interfaces de programación de aplicaciones (APIs) orientadas a equipos de desarrollo. Su mayor ventaja radica en una escalabilidad computacional virtualmente infinita y en la disponibilidad de vastos catálogos de modelos preentrenados que identifican facturas, identificaciones y recibos con asombrosa agilidad, permitiendo interrogar el documento directamente mediante lenguaje natural.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No obstante, sus limitaciones son considerables para una empresa final: proveen los bloques de construcción, pero exigen que la organización cliente invierta fuertemente en ingeniería para orquestar la lógica de negocio, crear las interfaces de validación y gestionar la integración.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Además, al operar en clústeres de nube pública compartidos, la transmisión transfronteriza de datos de alto riesgo (como huellas y rostros en Cédulas o datos financieros del RUT) desencadena severos escrutinios bajo las normativas de protección de datos (ej., el Reglamento General de Protección de Datos europeo - GDPR, y la Ley 1581 de 2012 en Colombia).</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segundo estrato agrupa a las </w:t>
      </w:r>
      <w:r w:rsidDel="00000000" w:rsidR="00000000" w:rsidRPr="00000000">
        <w:rPr>
          <w:rFonts w:ascii="Google Sans" w:cs="Google Sans" w:eastAsia="Google Sans" w:hAnsi="Google Sans"/>
          <w:b w:val="1"/>
          <w:bCs w:val="1"/>
          <w:color w:val="1f1f1f"/>
          <w:rtl w:val="0"/>
        </w:rPr>
        <w:t xml:space="preserve">Plataformas Especializadas Corporativas y Nativas de RPA (Enterprise IDP)</w:t>
      </w:r>
      <w:r w:rsidDel="00000000" w:rsidR="00000000" w:rsidRPr="00000000">
        <w:rPr>
          <w:rFonts w:ascii="Google Sans" w:cs="Google Sans" w:eastAsia="Google Sans" w:hAnsi="Google Sans"/>
          <w:color w:val="1f1f1f"/>
          <w:rtl w:val="0"/>
        </w:rPr>
        <w:t xml:space="preserve">. Corporaciones como ABBYY (con su producto Vantage), UiPath (con Document Understanding/IXP), Hyperscience, Tungsten Automation (anteriormente Kofax) y OpenText lideran los Cuadrantes Mágicos y las evaluaciones de IDC MarketScape.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Estas plataformas brillan por ofrecer entornos visuales completos. ABBYY Vantage, por ejemplo, destaca por su "Skill Designer" modular y su OCR histórico capaz de descifrar documentos de archivo profundamente degradados, abarcando más de 150 idiomas.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UiPath integra de forma nativa la lectura de documentos dentro de sus flujos de Automatización Robótica de Procesos (RPA), ofreciendo el módulo "Action Center" que permite a operadores humanos intervenir cuando el modelo de IA duda, creando un bucle de retroalimentación perfecto (Active Learning).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Hyperscience se ha posicionado en la cima para los casos de uso gubernamentales y de seguros de alto riesgo, priorizando la gobernanza algorítmica y la colaboración humano-máquina.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Sin embargo, las limitaciones de estas suites son tangibles: la complejidad de su arquitectura exige despliegues e implementaciones que suelen tardar entre 8 y 14 semanas, y los costos de licenciamiento anual son extremadamente prohibitivos para el segmento de las Pequeñas y Medianas Empresas (PyMEs) en mercados emergentes como Colombia.</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Adicionalmente, cuando se enfrentan a formatos hiperlocales no contemplados en sus librerías globales, requieren costosos servicios profesionales de configuración.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tercer estrato corresponde a las </w:t>
      </w:r>
      <w:r w:rsidDel="00000000" w:rsidR="00000000" w:rsidRPr="00000000">
        <w:rPr>
          <w:rFonts w:ascii="Google Sans" w:cs="Google Sans" w:eastAsia="Google Sans" w:hAnsi="Google Sans"/>
          <w:b w:val="1"/>
          <w:bCs w:val="1"/>
          <w:color w:val="1f1f1f"/>
          <w:rtl w:val="0"/>
        </w:rPr>
        <w:t xml:space="preserve">Soluciones de Nicho, Plataformas Fintech y Actores Locales (Startups)</w:t>
      </w:r>
      <w:r w:rsidDel="00000000" w:rsidR="00000000" w:rsidRPr="00000000">
        <w:rPr>
          <w:rFonts w:ascii="Google Sans" w:cs="Google Sans" w:eastAsia="Google Sans" w:hAnsi="Google Sans"/>
          <w:color w:val="1f1f1f"/>
          <w:rtl w:val="0"/>
        </w:rPr>
        <w:t xml:space="preserve">. Herramientas ágiles de reciente generación como Extend, Rossum, Klippa, y actores colombianos enfocados en tributación como Doc.AI (operando en la automatización de facturas y declaraciones de la DIAN).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La ventaja competitiva de estos actores, como Extend o Rossum, radica en interfaces sin código (no-code), tiempos de despliegue medidos en días en lugar de meses, y tasas de precisión superiores al 95% empujadas por la orquestación directa de agentes LLM sobre flujos financieros estrechos (Cuentas por Pagar).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nivel local en Colombia, la adaptación regulatoria tributaria es un diferencial inmenso.</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Las limitaciones emergen cuando se intenta forzar a estas herramientas verticales a procesar expedientes legales multipágina, laberínticos y narrativos como los de la Cámara de Comercio, donde suelen carecer de la flexibilidad arquitectónica para integrar RAG multimodal.</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resume el análisis competitivo en una matriz de evaluación frente a la propuesta prospectiva de SinergIA Lab:</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Solución y Proveedores Representativos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Funcionalidades Principales Observadas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en el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Frente al Enfoque de SinergIA Lab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Infraestructura Cloud (API)</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(AWS Textract, Azure Document Intelligence, Google Document AI)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Lectura masiva por página, extracción de tablas, modelos preentrenados para recibos universales. Interacción vía APIs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Infraestructura elástica, escalabilidad masiva, pago por uso exacto, integración fluida con herramientas de ciencia de datos propias de la nube.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Exige al cliente construir el flujo operativo (orquestación, interfaz humana). El envío de datos confidenciales colombianos a la nube pública genera fricciones regulatorias de privacidad. No están "tropicalizados" para el RUT.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IDP / RPA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(ABBYY Vantage, UiPath, Hyperscience, Tungsten)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Flujos visuales de extremo a extremo, bucles de retroalimentación humana (HITL), orquestación de robots de software, cumplimiento estricto de auditoría.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Precisión extrema en entornos de altísima exigencia legal o bancaria. Ecosistema integral que minimiza la codificación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Precios de licenciamiento excluyentes para el mercado medio latinoamericano. Alta inercia y rigidez para incorporar y entrenar modelos ágiles sobre formatos locales atípicos (Cámaras de Comercio).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Soluciones Locales y Especializadas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(Doc.AI Colombia, Extend, Rossum)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Extracción inteligente centrada en un nicho (ej. finanzas, facturas electrónicas DIAN). Interfaces rápidas, despliegue </w:t>
            </w:r>
            <w:r w:rsidDel="00000000" w:rsidR="00000000" w:rsidRPr="00000000">
              <w:rPr>
                <w:rFonts w:ascii="Google Sans" w:cs="Google Sans" w:eastAsia="Google Sans" w:hAnsi="Google Sans"/>
                <w:i w:val="1"/>
                <w:iCs w:val="1"/>
                <w:color w:val="1f1f1f"/>
                <w:shd w:fill="auto" w:val="clear"/>
                <w:rtl w:val="0"/>
              </w:rPr>
              <w:t xml:space="preserve">SaaS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Profundo conocimiento de las normas tributarias locales o de un formato específico. Rápido retorno de inversión y baja curva de aprendizaje.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Enfoque restringido. La mayoría no soporta el procesamiento semántico profundo requerido para interpretar los densos textos legales y variaciones de una póliza de seguros corporativa o expedientes multipágina.</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Análisis Comparativo de los Referentes Revisados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triangulación entre la frontera científica, delimitada por la transición hacia modelos de visión-lenguaje y SLMs finamente ajustados, y la realidad comercial, dominada por gigantes corporativos y APIs de nube pública, permite identificar con claridad meridiana el nicho estratégico donde SinergIA Lab puede operar competitivamente.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Coincidencias entre la Literatura Científica y el Mercado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Existe un consenso irrefutable entre la academia y la industria respecto a la obsolescencia funcional del OCR puro basado en heurísticas espaciales. El estándar moderno, avalado por investigaciones sobre modelos como LayoutLMv3 y productos comerciales como UiPath IXP, dicta que el procesamiento documental debe ser inherentemente "inteligente" e impulsado por el contexto.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 sistema competitivo no solo transfiere texto, sino que infiere lógicamente que una cadena numérica de 9 dígitos bajo la palabra "NIT" es una entidad corporativa clave, incluso si el documento fue escaneado boca abajo. Adicionalmente, tanto la investigación algorítmica como el diseño de producto coinciden en que la validación asistida por humanos (Human-in-the-Loop) no es una señal de fracaso de la inteligencia artificial, sino un componente mandatorio para el aseguramiento de la calidad y el aprendizaje activo (Active Learning) en entornos de misión crítica.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 Vacíos que SinergIA Lab Puede Cubrir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revela tres fisuras estructurales en las ofertas actuales que el modelo de negocio de SinergIA Lab puede resolver eficazmente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Tropicalización y Especialización en el Ecosistema Colombiano:</w:t>
      </w:r>
      <w:r w:rsidDel="00000000" w:rsidR="00000000" w:rsidRPr="00000000">
        <w:rPr>
          <w:rFonts w:ascii="Google Sans" w:cs="Google Sans" w:eastAsia="Google Sans" w:hAnsi="Google Sans"/>
          <w:color w:val="1f1f1f"/>
          <w:rtl w:val="0"/>
        </w:rPr>
        <w:t xml:space="preserve"> Las grandes plataformas comerciales adolecen de un sesgo norteamericano y europeo en su preentrenamiento. Mientras que identifican perfectamente un formulario W-2 del IRS de Estados Unidos, los formatos expedidos por el estado colombiano resultan ajenos. El RUT de la DIAN contiene micro-casillas que cambian según resoluciones locales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 las Cámaras de Comercio de ciudades como Bogotá o Cali emiten documentos narrativos que fusionan balances financieros, datos de representación legal y embargos judiciales en un solo bloque textual multipágina.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 ajuste fino local permite a SinergIA Lab comprender esta idiosincrasia documental con una precisión que las plataformas genéricas no pueden igualar.</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Soberanía de Datos, Cumplimiento Normativo y Privacidad:</w:t>
      </w:r>
      <w:r w:rsidDel="00000000" w:rsidR="00000000" w:rsidRPr="00000000">
        <w:rPr>
          <w:rFonts w:ascii="Google Sans" w:cs="Google Sans" w:eastAsia="Google Sans" w:hAnsi="Google Sans"/>
          <w:color w:val="1f1f1f"/>
          <w:rtl w:val="0"/>
        </w:rPr>
        <w:t xml:space="preserve"> Al procesar cédulas de ciudadanía y documentos de nómina, las organizaciones están sujetas a la Ley Estatutaria 1581 de 2012 de Protección de Datos en Colombia, así como a las recientes directrices de la Circular 002 de 2024 de la Superintendencia de Industria y Comercio sobre el uso de IA.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Transmitir copias de cédulas a servidores de OpenAI o nubes públicas externas representa un riesgo de cumplimiento significativo. SinergIA Lab tiene el vacío ideal para proponer arquitecturas donde los Modelos de Lenguaje Pequeños (SLMs como Llama 3 8B) se desplieguen localmente (on-premise) o en instancias de nube privada controladas por el cliente, garantizando que la Información Personal Identificable (PII) nunca abandone el perímetro seguro de la organización.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Barreras de Costo y Flexibilidad de Despliegue:</w:t>
      </w:r>
      <w:r w:rsidDel="00000000" w:rsidR="00000000" w:rsidRPr="00000000">
        <w:rPr>
          <w:rFonts w:ascii="Google Sans" w:cs="Google Sans" w:eastAsia="Google Sans" w:hAnsi="Google Sans"/>
          <w:color w:val="1f1f1f"/>
          <w:rtl w:val="0"/>
        </w:rPr>
        <w:t xml:space="preserve"> El TCO (Costo Total de Propiedad) de soluciones como ABBYY o Hyperscience descalifica automáticamente a la gran mayoría del tejido empresarial colombiano medio.</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El uso de tecnologías de código abierto comprobadas en la literatura (como QLoRA para fine-tuning y Ollama para inferencia), empaquetadas en un servicio modular (API-first), permite ofrecer un modelo de precios disruptivo, ágil y escalable.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2.5.3 Oportunidades Identificadas para el Producto Mínimo Viable (MVP)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Derivado de lo anterior, la oportunidad para el MVP radica en construir un orquestador híbrido y vertical. En lugar de competir construyendo un nuevo LLM desde cero, SinergIA Lab ensamblará componentes del estado del arte: unirá un motor de preprocesamiento de visión eficiente, con un modelo de lenguaje de código abierto finamente ajustado (fine-tuned) para reconocer las entidades del RUT, Cédula, Pólizas y Cámara de Comercio.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integración se acompañará de una interfaz de validación humana sencilla pero poderosa, ofreciendo al mercado latinoamericano un IDP con la agilidad de una startup, la precisión semántica de un gigante tecnológico, y el rigor de privacidad de un sistema de defensa.</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Definición de las Características y Requerimientos del Sistema (Secciones 2.6 a 2.9)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cristalización de la investigación en un producto funcional requiere la definición exhaustiva de la arquitectura del software. A continuación, se estructuran las características y los requerimientos del Producto Mínimo Viable (MVP).</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Características Iniciales del Producto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MVP de SinergIA Lab se conceptualiza como una solución de software modular y orientada a servicios (API-first), complementada con una aplicación web administrativa para la intervención humana. Sus características cardinales y diferenciadoras incluyen:</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Motor de Ingesta Inteligente y Preprocesamiento:</w:t>
      </w:r>
      <w:r w:rsidDel="00000000" w:rsidR="00000000" w:rsidRPr="00000000">
        <w:rPr>
          <w:rFonts w:ascii="Google Sans" w:cs="Google Sans" w:eastAsia="Google Sans" w:hAnsi="Google Sans"/>
          <w:color w:val="1f1f1f"/>
          <w:rtl w:val="0"/>
        </w:rPr>
        <w:t xml:space="preserve"> Capacidad omnicanal para recibir archivos de imágenes y documentos PDF. Incluye rutinas automatizadas de corrección de la calidad de imagen, tales como el enderezamiento (deskewing), la binarización de contraste y la eliminación de ruido de fondo, asegurando la máxima legibilidad antes de la vectorización.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Módulo Clasificador Neuronal Autodirigido:</w:t>
      </w:r>
      <w:r w:rsidDel="00000000" w:rsidR="00000000" w:rsidRPr="00000000">
        <w:rPr>
          <w:rFonts w:ascii="Google Sans" w:cs="Google Sans" w:eastAsia="Google Sans" w:hAnsi="Google Sans"/>
          <w:color w:val="1f1f1f"/>
          <w:rtl w:val="0"/>
        </w:rPr>
        <w:t xml:space="preserve"> Un modelo de visión o lenguaje ligero entrenado para clasificar estocásticamente el documento entrante, asignándolo con un alto grado de confianza a una de las cuatro categorías operativas: Cédula, RUT, Póliza, o Cámara de Comercio. Esta característica es vital para enrutar el documento al modelo de extracción pertinente.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Orquestador de Fragmentación (Chunking) Sensible al Diseño:</w:t>
      </w:r>
      <w:r w:rsidDel="00000000" w:rsidR="00000000" w:rsidRPr="00000000">
        <w:rPr>
          <w:rFonts w:ascii="Google Sans" w:cs="Google Sans" w:eastAsia="Google Sans" w:hAnsi="Google Sans"/>
          <w:color w:val="1f1f1f"/>
          <w:rtl w:val="0"/>
        </w:rPr>
        <w:t xml:space="preserve"> Una característica crítica para el manejo de los documentos de Cámara de Comercio. El sistema identificará los límites lógicos de las secciones en documentos multipágina para dividir el texto preservando la coherencia semántica, evitando la pérdida de información que ocurre cuando se desborda la ventana de contexto de los modelos de lenguaje.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Módulo Central de Extracción Semántica (NER):</w:t>
      </w:r>
      <w:r w:rsidDel="00000000" w:rsidR="00000000" w:rsidRPr="00000000">
        <w:rPr>
          <w:rFonts w:ascii="Google Sans" w:cs="Google Sans" w:eastAsia="Google Sans" w:hAnsi="Google Sans"/>
          <w:color w:val="1f1f1f"/>
          <w:rtl w:val="0"/>
        </w:rPr>
        <w:t xml:space="preserve"> El núcleo analítico impulsado por un modelo LLM local con ajuste fino. Responsable de extraer quirúrgicamente entidades predefinidas (nombres, razones sociales, números de identificación, fechas de expedición/vigencia y montos monetarios) basándose en el entendimiento contextual, y empaquetar estos datos en un esquema JSON estrictamente formateado.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Interfaz de Resolución y Consenso (Human-in-the-Loop):</w:t>
      </w:r>
      <w:r w:rsidDel="00000000" w:rsidR="00000000" w:rsidRPr="00000000">
        <w:rPr>
          <w:rFonts w:ascii="Google Sans" w:cs="Google Sans" w:eastAsia="Google Sans" w:hAnsi="Google Sans"/>
          <w:color w:val="1f1f1f"/>
          <w:rtl w:val="0"/>
        </w:rPr>
        <w:t xml:space="preserve"> Un panel de control intuitivo destinado a operadores humanos. Si el modelo de IA clasifica o extrae un dato con un nivel de confianza (confidence score) inferior a un umbral preestablecido, el flujo se detiene y la imagen del documento se presenta en pantalla junto con los campos dudosos resaltados para su corrección manual. Las correcciones alimentan un repositorio de datos para el reentrenamiento futuro del modelo.</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Requerimientos Funcionales Preliminares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requerimientos funcionales definen explícitamente los comportamientos medibles y las transacciones de información que el sistema SinergIA Lab debe ejecutar satisfactoriamente.</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Funcional y Criterio de Aceptación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Carga y Recepción de Documentos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sistema expondrá una interfaz de programación (API REST) y un portal web que permita la carga asíncrona de archivos individuales o por lotes (batch processing). El sistema deberá aceptar de forma nativa los formatos estandarizados .pdf, .jpg, .jpeg y .png.</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Clasificación Documental Automática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módulo clasificador ingerirá el archivo cargado y le asignará una única etiqueta categórica ("Cedula_Ciudadania", "RUT_DIAN", "Camara_Comercio", "Poliza_Seguro") con base en sus características visuales y semánticas, alcanzando una métrica de precisión (</w:t>
            </w:r>
            <w:r w:rsidDel="00000000" w:rsidR="00000000" w:rsidRPr="00000000">
              <w:rPr>
                <w:rFonts w:ascii="Google Sans" w:cs="Google Sans" w:eastAsia="Google Sans" w:hAnsi="Google Sans"/>
                <w:i w:val="1"/>
                <w:iCs w:val="1"/>
                <w:color w:val="1f1f1f"/>
                <w:shd w:fill="auto" w:val="clear"/>
                <w:rtl w:val="0"/>
              </w:rPr>
              <w:t xml:space="preserve">accuracy</w:t>
            </w:r>
            <w:r w:rsidDel="00000000" w:rsidR="00000000" w:rsidRPr="00000000">
              <w:rPr>
                <w:rFonts w:ascii="Google Sans" w:cs="Google Sans" w:eastAsia="Google Sans" w:hAnsi="Google Sans"/>
                <w:color w:val="1f1f1f"/>
                <w:shd w:fill="auto" w:val="clear"/>
                <w:rtl w:val="0"/>
              </w:rPr>
              <w:t xml:space="preserve">) superior al 85% en las pruebas del piloto.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Análisis y Fragmentación de Documentos Densos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Frente a un documento clasificado como "Camara_Comercio" que exceda el límite de tokens o supere las 3 páginas, el motor aplicará algoritmos de segmentación espacial para procesar la información por bloques coherentes, ensamblando posteriormente los resultados sin pérdida de contexto.</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Extracción de Entidades Nombradas (NER)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modelo de lenguaje identificará y extraerá textualmente los valores correspondientes a: Nombres Propios/Razón Social, Números de Identificación (Cédula/NIT), Fechas Relevantes, y Cifras Monetarias (crítico en pólizas). Los resultados se emparejarán en una estructura de pares clave-valor.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Cálculo y Enrutamiento por Puntuación de Confianza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Cada entidad extraída por el modelo de IA debe incluir un porcentaje de confianza estadística (de 0% a 100%). Si cualquier entidad obligatoria obtiene un valor inferior al 80% (configurable), el documento completo será retenido y enrutado a la cola de la bandeja de validación humana.</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RF-06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Generación y Exportación de Estructuras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 finalizar la extracción o la validación humana, el sistema empaquetará los datos depurados en un formato JSON estándar. La API devolverá esta carga útil (payload) de manera estructurada para garantizar su integración inmediata con sistemas CRM, ERP o de gestión documental del cliente.</w:t>
            </w:r>
            <w:r w:rsidDel="00000000" w:rsidR="00000000" w:rsidRPr="00000000">
              <w:rPr>
                <w:rFonts w:ascii="Google Sans" w:cs="Google Sans" w:eastAsia="Google Sans" w:hAnsi="Google Sans"/>
                <w:color w:val="444746"/>
                <w:sz w:val="24"/>
                <w:szCs w:val="24"/>
                <w:vertAlign w:val="superscript"/>
                <w:rtl w:val="0"/>
              </w:rPr>
              <w:t xml:space="preserve">61</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Requerimientos No Funcionales Preliminares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requerimientos no funcionales rigen los atributos de calidad, el desempeño, la seguridad de la infraestructura y las restricciones legales bajo las cuales el sistema debe operar en el territorio colombiano.</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Nombre del 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Restricción Técnica y de Calidad Operativa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RNF-01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Cumplimiento Normativo y Privacidad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arquitectura completa (almacenamiento, tránsito y procesamiento) debe adherirse estrictamente a la Ley Estatutaria 1581 de 2012 (Hábeas Data Colombia) y las directrices de la Circular 002 de 2024 de la SIC. La información de las cédulas de ciudadanía (datos biométricos y PII) debe cifrarse mediante algoritmos fuertes (ej., AES-256) en reposo. Para mitigar riesgos, el modelo de inferencia de IA operará de forma aislada, asegurando una política de cero retención de datos post-procesamiento en la nube (zero-data retention).</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RNF-02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Latencia y Tiempos de Respuesta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tiempo total de procesamiento, desde la recepción del </w:t>
            </w:r>
            <w:r w:rsidDel="00000000" w:rsidR="00000000" w:rsidRPr="00000000">
              <w:rPr>
                <w:rFonts w:ascii="Google Sans" w:cs="Google Sans" w:eastAsia="Google Sans" w:hAnsi="Google Sans"/>
                <w:i w:val="1"/>
                <w:iCs w:val="1"/>
                <w:color w:val="1f1f1f"/>
                <w:shd w:fill="auto" w:val="clear"/>
                <w:rtl w:val="0"/>
              </w:rPr>
              <w:t xml:space="preserve">byte</w:t>
            </w:r>
            <w:r w:rsidDel="00000000" w:rsidR="00000000" w:rsidRPr="00000000">
              <w:rPr>
                <w:rFonts w:ascii="Google Sans" w:cs="Google Sans" w:eastAsia="Google Sans" w:hAnsi="Google Sans"/>
                <w:color w:val="1f1f1f"/>
                <w:shd w:fill="auto" w:val="clear"/>
                <w:rtl w:val="0"/>
              </w:rPr>
              <w:t xml:space="preserve"> inicial hasta la emisión del JSON estructurado, no debe superar los 5 segundos para documentos de una sola página con buena iluminación (ej. Cédulas, RUT). Para documentos densos y multipágina (Pólizas, Cámaras de Comercio), el procesamiento se realizará en segundo plano, notificando al sistema cliente vía webhooks en un tiempo inferior a 45 segundos.</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RNF-03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Eficiencia Computacional y Consumo de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modelos de IA que se desplieguen (por ejemplo, SLMs cuantizados a 4 bits utilizando metodologías PEFT) deben estar restringidos arquitectónicamente para operar dentro de las limitaciones de VRAM de aceleradores gráficos comerciales o empresariales de gama de entrada. La meta es poder inferir modelos robustos en una sola GPU con 24 GB de VRAM (e.g., NVIDIA A10 o RTX 3090/4090), manteniendo a raya los costos operativos fijos del servidor.</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RNF-04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Disponibilidad y Resiliencia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arquitectura del software debe seguir patrones de diseño desacoplados (microservicios o contenedores Kubernetes) para aislar las caídas del motor OCR de las fallas del modelo LLM. El sistema en producción debe garantizar un tiempo de disponibilidad (</w:t>
            </w:r>
            <w:r w:rsidDel="00000000" w:rsidR="00000000" w:rsidRPr="00000000">
              <w:rPr>
                <w:rFonts w:ascii="Google Sans" w:cs="Google Sans" w:eastAsia="Google Sans" w:hAnsi="Google Sans"/>
                <w:i w:val="1"/>
                <w:iCs w:val="1"/>
                <w:color w:val="1f1f1f"/>
                <w:shd w:fill="auto" w:val="clear"/>
                <w:rtl w:val="0"/>
              </w:rPr>
              <w:t xml:space="preserve">uptime</w:t>
            </w:r>
            <w:r w:rsidDel="00000000" w:rsidR="00000000" w:rsidRPr="00000000">
              <w:rPr>
                <w:rFonts w:ascii="Google Sans" w:cs="Google Sans" w:eastAsia="Google Sans" w:hAnsi="Google Sans"/>
                <w:color w:val="1f1f1f"/>
                <w:shd w:fill="auto" w:val="clear"/>
                <w:rtl w:val="0"/>
              </w:rPr>
              <w:t xml:space="preserve">) del 99.9%.</w:t>
            </w:r>
            <w:r w:rsidDel="00000000" w:rsidR="00000000" w:rsidRPr="00000000">
              <w:rPr>
                <w:rFonts w:ascii="Google Sans" w:cs="Google Sans" w:eastAsia="Google Sans" w:hAnsi="Google Sans"/>
                <w:color w:val="444746"/>
                <w:sz w:val="24"/>
                <w:szCs w:val="24"/>
                <w:vertAlign w:val="superscript"/>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RNF-05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Trazabilidad y Auditoría de Sistemas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 concordancia con los principios de IA explicable y ética corporativa, el sistema mantendrá un </w:t>
            </w:r>
            <w:r w:rsidDel="00000000" w:rsidR="00000000" w:rsidRPr="00000000">
              <w:rPr>
                <w:rFonts w:ascii="Google Sans" w:cs="Google Sans" w:eastAsia="Google Sans" w:hAnsi="Google Sans"/>
                <w:i w:val="1"/>
                <w:iCs w:val="1"/>
                <w:color w:val="1f1f1f"/>
                <w:shd w:fill="auto" w:val="clear"/>
                <w:rtl w:val="0"/>
              </w:rPr>
              <w:t xml:space="preserve">log</w:t>
            </w:r>
            <w:r w:rsidDel="00000000" w:rsidR="00000000" w:rsidRPr="00000000">
              <w:rPr>
                <w:rFonts w:ascii="Google Sans" w:cs="Google Sans" w:eastAsia="Google Sans" w:hAnsi="Google Sans"/>
                <w:color w:val="1f1f1f"/>
                <w:shd w:fill="auto" w:val="clear"/>
                <w:rtl w:val="0"/>
              </w:rPr>
              <w:t xml:space="preserve"> de auditoría inmutable de todas las transacciones. Este registro documentará la marca de tiempo, el identificador del usuario (o API Key) que realizó la solicitud, el porcentaje de confianza arrojado por el algoritmo, y el rastro de cualquier modificación realizada por un operador humano durante el ciclo de corrección.</w:t>
            </w:r>
            <w:r w:rsidDel="00000000" w:rsidR="00000000" w:rsidRPr="00000000">
              <w:rPr>
                <w:rFonts w:ascii="Google Sans" w:cs="Google Sans" w:eastAsia="Google Sans" w:hAnsi="Google Sans"/>
                <w:color w:val="444746"/>
                <w:sz w:val="24"/>
                <w:szCs w:val="24"/>
                <w:vertAlign w:val="superscript"/>
                <w:rtl w:val="0"/>
              </w:rPr>
              <w:t xml:space="preserve">77</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Aprendizajes, Recomendaciones y “Moralejas” Aplicables al Proyecto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síntesis holística de la investigación científica, el análisis del mercado IDP y la validación de las necesidades del ecosistema colombiano decantan en directrices estratégicas críticas para asegurar que SinergIA Lab trascienda de un prototipo a un producto escalable comercialmente.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primera gran lección, validada empíricamente por múltiples investigaciones en visión por computadora, es el axioma de "Garbage in, Garbage out" (basura entra, basura sale). La sofisticación de la capa de inteligencia artificial es irrelevante si la capa de percepción es defectuosa. Modelos de lenguaje masivos y computacionalmente costosos fracasarán irremediablemente al intentar extraer un NIT de un RUT si la imagen subyacente es borrosa, está rotada noventa grados, o presenta ruido de compresión severo. Por ende, la recomendación técnica es que el esfuerzo ingenieril invertido en el preprocesamiento de la imagen y la limpieza exhaustiva del dataset original (SECOP) será tan determinante para el éxito del modelo como la afinación de los hiperparámetros de la red neuronal.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aprendizaje fundamental es abrazar la eficiencia de los Modelos de Lenguaje Pequeños (SLMs). La hiper-tendencia observada en la investigación aplicada entre 2025 y 2026 demuestra fehacientemente que no es necesario, ni financieramente prudente, desplegar modelos mastodónticos de cientos de billones de parámetros, ni depender de costosas APIs en la nube para ejecutar tareas de extracción estructurada. SinergIA Lab debe capitalizar el uso de modelos base altamente eficientes (tales como Arctic-Extract o la familia Llama 3 8B) y someterlos a un riguroso proceso de Ajuste Fino (Fine-Tuning) utilizando técnicas de bajo rango. Esta ruta tecnológica no solo garantiza un rendimiento especializado equivalente a los modelos cerrados, sino que blinda a la empresa y a sus clientes frente a los severos riesgos legales de transferencia de datos confidenciales y soberanía digital en América Latina.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tercera moraleja consiste en evitar la "falacia de la automatización absoluta". Intentar alcanzar un 100% de automatización sin intervención humana (Straight-Through Processing absoluto) en la primera iteración del producto conduce frecuentemente al fracaso sistémico y a la desilusión del cliente corporativo. La incorporación de flujos de revisión humana (Human-in-the-loop) debe presentarse comercialmente no como un defecto o una debilidad de la inteligencia artificial de SinergIA Lab, sino como un mecanismo avanzado de gobernanza algorítmica. En sectores críticos como el bancario, legal y asegurador, la supervisión humana de las excepciones (casos con bajo puntaje de confianza) es una exigencia operativa. Además, esta interacción humana proporciona un flujo continuo de datos de entrenamiento retroalimentados que enriquecerán el modelo a lo largo del tiempo, creando un foso defensivo comercial inigualable.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el valor definitivo de SinergIA Lab no residirá únicamente en la proeza técnica de "leer y entender" un documento complejo emitido por la Cámara de Comercio. Su valor monetizable provendrá de la orquestación: la capacidad de traducir párrafos jurídicos densos en JSONs predecibles y de inyectar esa información de manera limpia, segura y asíncrona dentro del software contable o el CRM del cliente.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Referencias Bibliográficas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recopilan de manera exhaustiva las fuentes, documentos base, artículos científicos, informes de mercado y referencias comerciales documentadas y consultadas durante la ejecución metodológica y analítica del presente reporte para el proyecto SinergIA Lab.</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Documentación Base del Proyecto:</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Archivo aportado: Grupo-1 - Ciclo-1-V1.docx. Contexto SinergIA Lab, metodología CRISP-DM++, análisis exploratorio del dataset de documentos SECOP. Pontificia Universidad Javeriana, Especialización en Inteligencia Artificial. 28 de marzo de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Dirección de Impuestos y Aduanas Nacionales (DIAN) Colombia. Documentación sobre el formato RUT y regulaciones de cámaras de comercio.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Normatividad Colombiana. Ley Estatutaria 1581 de 2012, Circular Externa No. 002 de 2024 de la Superintendencia de Industria y Comercio (SIC), y CONPES 4144 Política Nacional de Inteligencia Artificial.</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Artículos Científicos y Literatura Académica (2024-2026):</w:t>
      </w:r>
    </w:p>
    <w:p w:rsidR="00000000" w:rsidDel="00000000" w:rsidP="00000000" w:rsidRDefault="00000000" w:rsidRPr="00000000" w14:paraId="000000A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Dong, K., Huang, S., Ye, F., et al. (Octubre 2025). </w:t>
      </w:r>
      <w:r w:rsidDel="00000000" w:rsidR="00000000" w:rsidRPr="00000000">
        <w:rPr>
          <w:rFonts w:ascii="Google Sans" w:cs="Google Sans" w:eastAsia="Google Sans" w:hAnsi="Google Sans"/>
          <w:i w:val="1"/>
          <w:iCs w:val="1"/>
          <w:color w:val="1f1f1f"/>
          <w:rtl w:val="0"/>
        </w:rPr>
        <w:t xml:space="preserve">Doc-Researcher: A Unified System for Multimodal Document Parsing and Deep Research</w:t>
      </w:r>
      <w:r w:rsidDel="00000000" w:rsidR="00000000" w:rsidRPr="00000000">
        <w:rPr>
          <w:rFonts w:ascii="Google Sans" w:cs="Google Sans" w:eastAsia="Google Sans" w:hAnsi="Google Sans"/>
          <w:color w:val="1f1f1f"/>
          <w:rtl w:val="0"/>
        </w:rPr>
        <w:t xml:space="preserve">. Huawei Technologies Co., Ltd. (arXiv:2510.21603v1).</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Chiliński, M., Ołtusek, J., &amp; Jaśkowski, W. (Noviembre 2025). </w:t>
      </w:r>
      <w:r w:rsidDel="00000000" w:rsidR="00000000" w:rsidRPr="00000000">
        <w:rPr>
          <w:rFonts w:ascii="Google Sans" w:cs="Google Sans" w:eastAsia="Google Sans" w:hAnsi="Google Sans"/>
          <w:i w:val="1"/>
          <w:iCs w:val="1"/>
          <w:color w:val="1f1f1f"/>
          <w:rtl w:val="0"/>
        </w:rPr>
        <w:t xml:space="preserve">Arctic-Extract Technical Report</w:t>
      </w:r>
      <w:r w:rsidDel="00000000" w:rsidR="00000000" w:rsidRPr="00000000">
        <w:rPr>
          <w:rFonts w:ascii="Google Sans" w:cs="Google Sans" w:eastAsia="Google Sans" w:hAnsi="Google Sans"/>
          <w:color w:val="1f1f1f"/>
          <w:rtl w:val="0"/>
        </w:rPr>
        <w:t xml:space="preserve">. Snowflake AI Research. (arXiv:2511.16470v1).</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Wang, W., Hu, H., Zhang, Z., et al. (Octubre 2025). </w:t>
      </w:r>
      <w:r w:rsidDel="00000000" w:rsidR="00000000" w:rsidRPr="00000000">
        <w:rPr>
          <w:rFonts w:ascii="Google Sans" w:cs="Google Sans" w:eastAsia="Google Sans" w:hAnsi="Google Sans"/>
          <w:i w:val="1"/>
          <w:iCs w:val="1"/>
          <w:color w:val="1f1f1f"/>
          <w:rtl w:val="0"/>
        </w:rPr>
        <w:t xml:space="preserve">Document Intelligence in the Era of Large Language Models: A Survey</w:t>
      </w:r>
      <w:r w:rsidDel="00000000" w:rsidR="00000000" w:rsidRPr="00000000">
        <w:rPr>
          <w:rFonts w:ascii="Google Sans" w:cs="Google Sans" w:eastAsia="Google Sans" w:hAnsi="Google Sans"/>
          <w:color w:val="1f1f1f"/>
          <w:rtl w:val="0"/>
        </w:rPr>
        <w:t xml:space="preserve">. SAP Singapore. (arXiv:2510.13366v1).</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Colakoglu, G., Solmaz, G., &amp; Fürst, J. (Febrero 2025). </w:t>
      </w:r>
      <w:r w:rsidDel="00000000" w:rsidR="00000000" w:rsidRPr="00000000">
        <w:rPr>
          <w:rFonts w:ascii="Google Sans" w:cs="Google Sans" w:eastAsia="Google Sans" w:hAnsi="Google Sans"/>
          <w:i w:val="1"/>
          <w:iCs w:val="1"/>
          <w:color w:val="1f1f1f"/>
          <w:rtl w:val="0"/>
        </w:rPr>
        <w:t xml:space="preserve">Information Extraction Design Space for Layout-Rich Documents using LLMs</w:t>
      </w:r>
      <w:r w:rsidDel="00000000" w:rsidR="00000000" w:rsidRPr="00000000">
        <w:rPr>
          <w:rFonts w:ascii="Google Sans" w:cs="Google Sans" w:eastAsia="Google Sans" w:hAnsi="Google Sans"/>
          <w:color w:val="1f1f1f"/>
          <w:rtl w:val="0"/>
        </w:rPr>
        <w:t xml:space="preserve">. NEC Laboratories Europe / Zurich University of Applied Sciences. (arXiv:2502.18179v4).</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Kalušev, V. &amp; Brkljač, B. (Febrero 2025). </w:t>
      </w:r>
      <w:r w:rsidDel="00000000" w:rsidR="00000000" w:rsidRPr="00000000">
        <w:rPr>
          <w:rFonts w:ascii="Google Sans" w:cs="Google Sans" w:eastAsia="Google Sans" w:hAnsi="Google Sans"/>
          <w:i w:val="1"/>
          <w:iCs w:val="1"/>
          <w:color w:val="1f1f1f"/>
          <w:rtl w:val="0"/>
        </w:rPr>
        <w:t xml:space="preserve">Fine-Tuning LLMs for Named Entity Recognition in Legal Documents</w:t>
      </w:r>
      <w:r w:rsidDel="00000000" w:rsidR="00000000" w:rsidRPr="00000000">
        <w:rPr>
          <w:rFonts w:ascii="Google Sans" w:cs="Google Sans" w:eastAsia="Google Sans" w:hAnsi="Google Sans"/>
          <w:color w:val="1f1f1f"/>
          <w:rtl w:val="0"/>
        </w:rPr>
        <w:t xml:space="preserve">. Institute for Artificial Intelligence Research and Development of Serbia. (arXiv:2502.10582v1).</w:t>
      </w:r>
      <w:r w:rsidDel="00000000" w:rsidR="00000000" w:rsidRPr="00000000">
        <w:rPr>
          <w:rFonts w:ascii="Google Sans" w:cs="Google Sans" w:eastAsia="Google Sans" w:hAnsi="Google Sans"/>
          <w:color w:val="444746"/>
          <w:sz w:val="24"/>
          <w:szCs w:val="24"/>
          <w:vertAlign w:val="superscript"/>
          <w:rtl w:val="0"/>
        </w:rPr>
        <w:t xml:space="preserve">82</w:t>
      </w:r>
    </w:p>
    <w:p w:rsidR="00000000" w:rsidDel="00000000" w:rsidP="00000000" w:rsidRDefault="00000000" w:rsidRPr="00000000" w14:paraId="000000A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Pingili, R. (Junio 2025). </w:t>
      </w:r>
      <w:r w:rsidDel="00000000" w:rsidR="00000000" w:rsidRPr="00000000">
        <w:rPr>
          <w:rFonts w:ascii="Google Sans" w:cs="Google Sans" w:eastAsia="Google Sans" w:hAnsi="Google Sans"/>
          <w:i w:val="1"/>
          <w:iCs w:val="1"/>
          <w:color w:val="1f1f1f"/>
          <w:rtl w:val="0"/>
        </w:rPr>
        <w:t xml:space="preserve">AI-driven intelligent document processing in government and public administration</w:t>
      </w:r>
      <w:r w:rsidDel="00000000" w:rsidR="00000000" w:rsidRPr="00000000">
        <w:rPr>
          <w:rFonts w:ascii="Google Sans" w:cs="Google Sans" w:eastAsia="Google Sans" w:hAnsi="Google Sans"/>
          <w:color w:val="1f1f1f"/>
          <w:rtl w:val="0"/>
        </w:rPr>
        <w:t xml:space="preserve">. Itech US Inc. World Journal of Advanced Engineering Technology and Sciences.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Buscaldi, D., Dessi, D., Osborne, F., et al. (2025). </w:t>
      </w:r>
      <w:r w:rsidDel="00000000" w:rsidR="00000000" w:rsidRPr="00000000">
        <w:rPr>
          <w:rFonts w:ascii="Google Sans" w:cs="Google Sans" w:eastAsia="Google Sans" w:hAnsi="Google Sans"/>
          <w:i w:val="1"/>
          <w:iCs w:val="1"/>
          <w:color w:val="1f1f1f"/>
          <w:rtl w:val="0"/>
        </w:rPr>
        <w:t xml:space="preserve">Evaluating LLMs for Named Entity Recognition in Scientific Domain with Fine-Tuning and Few-Shot Learning</w:t>
      </w:r>
      <w:r w:rsidDel="00000000" w:rsidR="00000000" w:rsidRPr="00000000">
        <w:rPr>
          <w:rFonts w:ascii="Google Sans" w:cs="Google Sans" w:eastAsia="Google Sans" w:hAnsi="Google Sans"/>
          <w:color w:val="1f1f1f"/>
          <w:rtl w:val="0"/>
        </w:rPr>
        <w:t xml:space="preserve">. CEUR Workshop Proceedings.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Iqbal, K. et al. (2024/2025). </w:t>
      </w:r>
      <w:r w:rsidDel="00000000" w:rsidR="00000000" w:rsidRPr="00000000">
        <w:rPr>
          <w:rFonts w:ascii="Google Sans" w:cs="Google Sans" w:eastAsia="Google Sans" w:hAnsi="Google Sans"/>
          <w:i w:val="1"/>
          <w:iCs w:val="1"/>
          <w:color w:val="1f1f1f"/>
          <w:rtl w:val="0"/>
        </w:rPr>
        <w:t xml:space="preserve">Applications of Intelligent Document Processing (IDP)</w:t>
      </w:r>
      <w:r w:rsidDel="00000000" w:rsidR="00000000" w:rsidRPr="00000000">
        <w:rPr>
          <w:rFonts w:ascii="Google Sans" w:cs="Google Sans" w:eastAsia="Google Sans" w:hAnsi="Google Sans"/>
          <w:color w:val="1f1f1f"/>
          <w:rtl w:val="0"/>
        </w:rPr>
        <w:t xml:space="preserve">. Journal of Applied Management and Multidisciplinary Studies.</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Informes de Mercado y Tendencias de la Industria:</w:t>
      </w:r>
    </w:p>
    <w:p w:rsidR="00000000" w:rsidDel="00000000" w:rsidP="00000000" w:rsidRDefault="00000000" w:rsidRPr="00000000" w14:paraId="000000A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AIIM &amp; Deep Analysis (2025). </w:t>
      </w:r>
      <w:r w:rsidDel="00000000" w:rsidR="00000000" w:rsidRPr="00000000">
        <w:rPr>
          <w:rFonts w:ascii="Google Sans" w:cs="Google Sans" w:eastAsia="Google Sans" w:hAnsi="Google Sans"/>
          <w:i w:val="1"/>
          <w:iCs w:val="1"/>
          <w:color w:val="1f1f1f"/>
          <w:rtl w:val="0"/>
        </w:rPr>
        <w:t xml:space="preserve">Market Momentum Index: Intelligent Document Processing (IDP) Survey 2025</w:t>
      </w:r>
      <w:r w:rsidDel="00000000" w:rsidR="00000000" w:rsidRPr="00000000">
        <w:rPr>
          <w:rFonts w:ascii="Google Sans" w:cs="Google Sans" w:eastAsia="Google Sans" w:hAnsi="Google Sans"/>
          <w:color w:val="1f1f1f"/>
          <w:rtl w:val="0"/>
        </w:rPr>
        <w:t xml:space="preserve">. Reporte global sobre la adopción del 78% de IA en IDP y el reemplazo de sistemas legados.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IDC MarketScape (2025-2026). </w:t>
      </w:r>
      <w:r w:rsidDel="00000000" w:rsidR="00000000" w:rsidRPr="00000000">
        <w:rPr>
          <w:rFonts w:ascii="Google Sans" w:cs="Google Sans" w:eastAsia="Google Sans" w:hAnsi="Google Sans"/>
          <w:i w:val="1"/>
          <w:iCs w:val="1"/>
          <w:color w:val="1f1f1f"/>
          <w:rtl w:val="0"/>
        </w:rPr>
        <w:t xml:space="preserve">Worldwide Intelligent Document Processing Software Vendor Assessment</w:t>
      </w:r>
      <w:r w:rsidDel="00000000" w:rsidR="00000000" w:rsidRPr="00000000">
        <w:rPr>
          <w:rFonts w:ascii="Google Sans" w:cs="Google Sans" w:eastAsia="Google Sans" w:hAnsi="Google Sans"/>
          <w:color w:val="1f1f1f"/>
          <w:rtl w:val="0"/>
        </w:rPr>
        <w:t xml:space="preserve">. Evaluación del mercado corporativo para datos estructurados y no estructurados (US53014125).</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Global Market Insights (2024-2034). </w:t>
      </w:r>
      <w:r w:rsidDel="00000000" w:rsidR="00000000" w:rsidRPr="00000000">
        <w:rPr>
          <w:rFonts w:ascii="Google Sans" w:cs="Google Sans" w:eastAsia="Google Sans" w:hAnsi="Google Sans"/>
          <w:i w:val="1"/>
          <w:iCs w:val="1"/>
          <w:color w:val="1f1f1f"/>
          <w:rtl w:val="0"/>
        </w:rPr>
        <w:t xml:space="preserve">Intelligent Document Processing Market Analysis</w:t>
      </w:r>
      <w:r w:rsidDel="00000000" w:rsidR="00000000" w:rsidRPr="00000000">
        <w:rPr>
          <w:rFonts w:ascii="Google Sans" w:cs="Google Sans" w:eastAsia="Google Sans" w:hAnsi="Google Sans"/>
          <w:color w:val="1f1f1f"/>
          <w:rtl w:val="0"/>
        </w:rPr>
        <w:t xml:space="preserve">. Proyecciones de mercado hasta $21B-$54B con CAGR de ~24%-35%.</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Productos Comerciales y Proveedores Analizados:</w:t>
      </w:r>
    </w:p>
    <w:p w:rsidR="00000000" w:rsidDel="00000000" w:rsidP="00000000" w:rsidRDefault="00000000" w:rsidRPr="00000000" w14:paraId="000000B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Amazon Web Services (AWS):</w:t>
      </w:r>
      <w:r w:rsidDel="00000000" w:rsidR="00000000" w:rsidRPr="00000000">
        <w:rPr>
          <w:rFonts w:ascii="Google Sans" w:cs="Google Sans" w:eastAsia="Google Sans" w:hAnsi="Google Sans"/>
          <w:color w:val="1f1f1f"/>
          <w:rtl w:val="0"/>
        </w:rPr>
        <w:t xml:space="preserve"> Amazon Textract, Bedrock y modelos Amazon Nova Lite para el procesamiento de alta escala de PDFs en JSON.</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Microsoft Azure:</w:t>
      </w:r>
      <w:r w:rsidDel="00000000" w:rsidR="00000000" w:rsidRPr="00000000">
        <w:rPr>
          <w:rFonts w:ascii="Google Sans" w:cs="Google Sans" w:eastAsia="Google Sans" w:hAnsi="Google Sans"/>
          <w:color w:val="1f1f1f"/>
          <w:rtl w:val="0"/>
        </w:rPr>
        <w:t xml:space="preserve"> AI Document Intelligence.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Google Cloud:</w:t>
      </w:r>
      <w:r w:rsidDel="00000000" w:rsidR="00000000" w:rsidRPr="00000000">
        <w:rPr>
          <w:rFonts w:ascii="Google Sans" w:cs="Google Sans" w:eastAsia="Google Sans" w:hAnsi="Google Sans"/>
          <w:color w:val="1f1f1f"/>
          <w:rtl w:val="0"/>
        </w:rPr>
        <w:t xml:space="preserve"> Document AI, orientado al análisis multimodal y </w:t>
      </w:r>
      <w:r w:rsidDel="00000000" w:rsidR="00000000" w:rsidRPr="00000000">
        <w:rPr>
          <w:rFonts w:ascii="Google Sans" w:cs="Google Sans" w:eastAsia="Google Sans" w:hAnsi="Google Sans"/>
          <w:i w:val="1"/>
          <w:iCs w:val="1"/>
          <w:color w:val="1f1f1f"/>
          <w:rtl w:val="0"/>
        </w:rPr>
        <w:t xml:space="preserve">few-shot learning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B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Enterprise RPA e IDP:</w:t>
      </w:r>
      <w:r w:rsidDel="00000000" w:rsidR="00000000" w:rsidRPr="00000000">
        <w:rPr>
          <w:rFonts w:ascii="Google Sans" w:cs="Google Sans" w:eastAsia="Google Sans" w:hAnsi="Google Sans"/>
          <w:color w:val="1f1f1f"/>
          <w:rtl w:val="0"/>
        </w:rPr>
        <w:t xml:space="preserve"> ABBYY Vantage, UiPath (Document Understanding/IXP), Hyperscience, Tungsten Automation (Kofax).</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Plataformas de Nicho, Startups y Despliegue Local:</w:t>
      </w:r>
      <w:r w:rsidDel="00000000" w:rsidR="00000000" w:rsidRPr="00000000">
        <w:rPr>
          <w:rFonts w:ascii="Google Sans" w:cs="Google Sans" w:eastAsia="Google Sans" w:hAnsi="Google Sans"/>
          <w:color w:val="1f1f1f"/>
          <w:rtl w:val="0"/>
        </w:rPr>
        <w:t xml:space="preserve"> Extend, Rossum, Klippa DocHorizon, Llama 3 Fine-tuning Tools (Ollama, Unsloth, LlamaFactory) y Doc.AI (Colombia).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Casos Prácticos de Ciberseguridad e IA Corporativa:</w:t>
      </w:r>
      <w:r w:rsidDel="00000000" w:rsidR="00000000" w:rsidRPr="00000000">
        <w:rPr>
          <w:rFonts w:ascii="Google Sans" w:cs="Google Sans" w:eastAsia="Google Sans" w:hAnsi="Google Sans"/>
          <w:color w:val="1f1f1f"/>
          <w:rtl w:val="0"/>
        </w:rPr>
        <w:t xml:space="preserve"> Wiz Research Blog: </w:t>
      </w:r>
      <w:r w:rsidDel="00000000" w:rsidR="00000000" w:rsidRPr="00000000">
        <w:rPr>
          <w:rFonts w:ascii="Google Sans" w:cs="Google Sans" w:eastAsia="Google Sans" w:hAnsi="Google Sans"/>
          <w:i w:val="1"/>
          <w:iCs w:val="1"/>
          <w:color w:val="1f1f1f"/>
          <w:rtl w:val="0"/>
        </w:rPr>
        <w:t xml:space="preserve">Small Language Model for secrets detection in code</w:t>
      </w:r>
      <w:r w:rsidDel="00000000" w:rsidR="00000000" w:rsidRPr="00000000">
        <w:rPr>
          <w:rFonts w:ascii="Google Sans" w:cs="Google Sans" w:eastAsia="Google Sans" w:hAnsi="Google Sans"/>
          <w:color w:val="1f1f1f"/>
          <w:rtl w:val="0"/>
        </w:rPr>
        <w:t xml:space="preserve"> (Llama 3.2 1B).</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Grupo-1 - Ciclo-1-V1.docx</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Named Entity Recognition: Master Enterprise-Scale Deep Learning for NLP in 2026, fecha de acceso: marzo 31, 2026, </w:t>
      </w:r>
      <w:hyperlink r:id="rId6">
        <w:r w:rsidDel="00000000" w:rsidR="00000000" w:rsidRPr="00000000">
          <w:rPr>
            <w:rFonts w:ascii="Google Sans" w:cs="Google Sans" w:eastAsia="Google Sans" w:hAnsi="Google Sans"/>
            <w:color w:val="0000ee"/>
            <w:sz w:val="24"/>
            <w:szCs w:val="24"/>
            <w:u w:val="single"/>
            <w:rtl w:val="0"/>
          </w:rPr>
          <w:t xml:space="preserve">https://muralimarimekala.com/2026/02/09/named-entity-recognition-deep-learning-nlp-enterprise/</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IN-CAC-0237 - DIAN, fecha de acceso: marzo 31, 2026, </w:t>
      </w:r>
      <w:hyperlink r:id="rId7">
        <w:r w:rsidDel="00000000" w:rsidR="00000000" w:rsidRPr="00000000">
          <w:rPr>
            <w:rFonts w:ascii="Google Sans" w:cs="Google Sans" w:eastAsia="Google Sans" w:hAnsi="Google Sans"/>
            <w:color w:val="0000ee"/>
            <w:sz w:val="24"/>
            <w:szCs w:val="24"/>
            <w:u w:val="single"/>
            <w:rtl w:val="0"/>
          </w:rPr>
          <w:t xml:space="preserve">https://www.dian.gov.co/atencionciudadano/LMDP/Cercania-al-Ciudadano/Asistencia-al-Usuario/Instructivos/IN-CAC-0237.pdf</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Segmenting Documents with LLM's and Multimodal Document AI (part 2) - Roots Automation, fecha de acceso: marzo 31, 2026, </w:t>
      </w:r>
      <w:hyperlink r:id="rId8">
        <w:r w:rsidDel="00000000" w:rsidR="00000000" w:rsidRPr="00000000">
          <w:rPr>
            <w:rFonts w:ascii="Google Sans" w:cs="Google Sans" w:eastAsia="Google Sans" w:hAnsi="Google Sans"/>
            <w:color w:val="0000ee"/>
            <w:sz w:val="24"/>
            <w:szCs w:val="24"/>
            <w:u w:val="single"/>
            <w:rtl w:val="0"/>
          </w:rPr>
          <w:t xml:space="preserve">https://www.roots.ai/blog/segmenting-documents-with-llms-and-multimodal-document-ai-part-2</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Solved? Information Extraction Design Space for Layout-Rich Documents using LLMs - arXiv, fecha de acceso: marzo 31, 2026, </w:t>
      </w:r>
      <w:hyperlink r:id="rId9">
        <w:r w:rsidDel="00000000" w:rsidR="00000000" w:rsidRPr="00000000">
          <w:rPr>
            <w:rFonts w:ascii="Google Sans" w:cs="Google Sans" w:eastAsia="Google Sans" w:hAnsi="Google Sans"/>
            <w:color w:val="0000ee"/>
            <w:sz w:val="24"/>
            <w:szCs w:val="24"/>
            <w:u w:val="single"/>
            <w:rtl w:val="0"/>
          </w:rPr>
          <w:t xml:space="preserve">https://arxiv.org/html/2502.18179v1</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Explained: LayoutLMv3 and the Future of Document AI | KUNGFU.AI Blog, fecha de acceso: marzo 31, 2026, </w:t>
      </w:r>
      <w:hyperlink r:id="rId10">
        <w:r w:rsidDel="00000000" w:rsidR="00000000" w:rsidRPr="00000000">
          <w:rPr>
            <w:rFonts w:ascii="Google Sans" w:cs="Google Sans" w:eastAsia="Google Sans" w:hAnsi="Google Sans"/>
            <w:color w:val="0000ee"/>
            <w:sz w:val="24"/>
            <w:szCs w:val="24"/>
            <w:u w:val="single"/>
            <w:rtl w:val="0"/>
          </w:rPr>
          <w:t xml:space="preserve">https://www.kungfu.ai/blog-post/engineering-explained-layoutlmv3-and-the-future-of-document-ai</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Intelligence in the Era of Large Language Models: A Survey - arXiv, fecha de acceso: marzo 31, 2026, </w:t>
      </w:r>
      <w:hyperlink r:id="rId11">
        <w:r w:rsidDel="00000000" w:rsidR="00000000" w:rsidRPr="00000000">
          <w:rPr>
            <w:rFonts w:ascii="Google Sans" w:cs="Google Sans" w:eastAsia="Google Sans" w:hAnsi="Google Sans"/>
            <w:color w:val="0000ee"/>
            <w:sz w:val="24"/>
            <w:szCs w:val="24"/>
            <w:u w:val="single"/>
            <w:rtl w:val="0"/>
          </w:rPr>
          <w:t xml:space="preserve">https://arxiv.org/pdf/2510.13366</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Data Extraction in 2026: LLMs vs OCRs - Vellum, fecha de acceso: marzo 31, 2026, </w:t>
      </w:r>
      <w:hyperlink r:id="rId12">
        <w:r w:rsidDel="00000000" w:rsidR="00000000" w:rsidRPr="00000000">
          <w:rPr>
            <w:rFonts w:ascii="Google Sans" w:cs="Google Sans" w:eastAsia="Google Sans" w:hAnsi="Google Sans"/>
            <w:color w:val="0000ee"/>
            <w:sz w:val="24"/>
            <w:szCs w:val="24"/>
            <w:u w:val="single"/>
            <w:rtl w:val="0"/>
          </w:rPr>
          <w:t xml:space="preserve">https://www.vellum.ai/blog/document-data-extraction-llms-vs-ocrs</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OCR and LayoutLMv3: Document AI for Text Extraction - ThirdEye Data, fecha de acceso: marzo 31, 2026, </w:t>
      </w:r>
      <w:hyperlink r:id="rId13">
        <w:r w:rsidDel="00000000" w:rsidR="00000000" w:rsidRPr="00000000">
          <w:rPr>
            <w:rFonts w:ascii="Google Sans" w:cs="Google Sans" w:eastAsia="Google Sans" w:hAnsi="Google Sans"/>
            <w:color w:val="0000ee"/>
            <w:sz w:val="24"/>
            <w:szCs w:val="24"/>
            <w:u w:val="single"/>
            <w:rtl w:val="0"/>
          </w:rPr>
          <w:t xml:space="preserve">https://thirdeyedata.ai/technologies/ocr-and-layoutlmv3</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Arctic-Extract Technical Report - arXiv, fecha de acceso: marzo 31, 2026, </w:t>
      </w:r>
      <w:hyperlink r:id="rId14">
        <w:r w:rsidDel="00000000" w:rsidR="00000000" w:rsidRPr="00000000">
          <w:rPr>
            <w:rFonts w:ascii="Google Sans" w:cs="Google Sans" w:eastAsia="Google Sans" w:hAnsi="Google Sans"/>
            <w:color w:val="0000ee"/>
            <w:sz w:val="24"/>
            <w:szCs w:val="24"/>
            <w:u w:val="single"/>
            <w:rtl w:val="0"/>
          </w:rPr>
          <w:t xml:space="preserve">https://arxiv.org/html/2511.16470v1</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 Solved? Information Extraction Design Space for Layout-Rich Documents using LLMs - arXiv, fecha de acceso: marzo 31,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https://arxiv.org/html/2502.18179v4</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Transitioning from Traditional OCR to Intelligent Document Processing: Why Legacy Models Fail in the LLM Era | by mehrdad mohamadali | Medium, fecha de acceso: marzo 31, 2026, </w:t>
      </w:r>
      <w:hyperlink r:id="rId16">
        <w:r w:rsidDel="00000000" w:rsidR="00000000" w:rsidRPr="00000000">
          <w:rPr>
            <w:rFonts w:ascii="Google Sans" w:cs="Google Sans" w:eastAsia="Google Sans" w:hAnsi="Google Sans"/>
            <w:color w:val="0000ee"/>
            <w:sz w:val="24"/>
            <w:szCs w:val="24"/>
            <w:u w:val="single"/>
            <w:rtl w:val="0"/>
          </w:rPr>
          <w:t xml:space="preserve">https://medium.com/@mehrdadmohamadali7/transitioning-from-traditional-ocr-to-intelligent-document-processing-why-legacy-models-fail-in-2a1022a67b53</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Model Should I Choose: TrOCR, TrOCR + LayoutLM, or Donut?, fecha de acceso: marzo 31, 2026, </w:t>
      </w:r>
      <w:hyperlink r:id="rId17">
        <w:r w:rsidDel="00000000" w:rsidR="00000000" w:rsidRPr="00000000">
          <w:rPr>
            <w:rFonts w:ascii="Google Sans" w:cs="Google Sans" w:eastAsia="Google Sans" w:hAnsi="Google Sans"/>
            <w:color w:val="0000ee"/>
            <w:sz w:val="24"/>
            <w:szCs w:val="24"/>
            <w:u w:val="single"/>
            <w:rtl w:val="0"/>
          </w:rPr>
          <w:t xml:space="preserve">https://discuss.huggingface.co/t/which-model-should-i-choose-trocr-trocr-layoutlm-or-donut/145295</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System for Multimodal Document Parsing and Deep Research - arXiv, fecha de acceso: marzo 31, 2026, </w:t>
      </w:r>
      <w:hyperlink r:id="rId18">
        <w:r w:rsidDel="00000000" w:rsidR="00000000" w:rsidRPr="00000000">
          <w:rPr>
            <w:rFonts w:ascii="Google Sans" w:cs="Google Sans" w:eastAsia="Google Sans" w:hAnsi="Google Sans"/>
            <w:color w:val="0000ee"/>
            <w:sz w:val="24"/>
            <w:szCs w:val="24"/>
            <w:u w:val="single"/>
            <w:rtl w:val="0"/>
          </w:rPr>
          <w:t xml:space="preserve">https://arxiv.org/html/2510.21603v1</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Doc-Researcher: A Unified System for Multimodal Document Parsing and Deep Research, fecha de acceso: marzo 31, 2026, </w:t>
      </w:r>
      <w:hyperlink r:id="rId19">
        <w:r w:rsidDel="00000000" w:rsidR="00000000" w:rsidRPr="00000000">
          <w:rPr>
            <w:rFonts w:ascii="Google Sans" w:cs="Google Sans" w:eastAsia="Google Sans" w:hAnsi="Google Sans"/>
            <w:color w:val="0000ee"/>
            <w:sz w:val="24"/>
            <w:szCs w:val="24"/>
            <w:u w:val="single"/>
            <w:rtl w:val="0"/>
          </w:rPr>
          <w:t xml:space="preserve">https://www.alphaxiv.org/overview/2510.21603v1</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Doc-Researcher: A Unified System for Multimodal Document Parsing and Deep Research, fecha de acceso: marzo 31,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https://www.researchgate.net/publication/396924643_Doc-Researcher_A_Unified_System_for_Multimodal_Document_Parsing_and_Deep_Research</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Arctic-Extract: Compact, Efficient and State-of-the-Art Vision-Language Processing, fecha de acceso: marzo 31, 2026, </w:t>
      </w:r>
      <w:hyperlink r:id="rId21">
        <w:r w:rsidDel="00000000" w:rsidR="00000000" w:rsidRPr="00000000">
          <w:rPr>
            <w:rFonts w:ascii="Google Sans" w:cs="Google Sans" w:eastAsia="Google Sans" w:hAnsi="Google Sans"/>
            <w:color w:val="0000ee"/>
            <w:sz w:val="24"/>
            <w:szCs w:val="24"/>
            <w:u w:val="single"/>
            <w:rtl w:val="0"/>
          </w:rPr>
          <w:t xml:space="preserve">https://www.snowflake.com/en/engineering-blog/arctic-extract-document-understanding/</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Snowflake's Arctic-Extract: A Vision-Language Model for High-Fidelity Document Extraction, fecha de acceso: marzo 31, 2026, </w:t>
      </w:r>
      <w:hyperlink r:id="rId22">
        <w:r w:rsidDel="00000000" w:rsidR="00000000" w:rsidRPr="00000000">
          <w:rPr>
            <w:rFonts w:ascii="Google Sans" w:cs="Google Sans" w:eastAsia="Google Sans" w:hAnsi="Google Sans"/>
            <w:color w:val="0000ee"/>
            <w:sz w:val="24"/>
            <w:szCs w:val="24"/>
            <w:u w:val="single"/>
            <w:rtl w:val="0"/>
          </w:rPr>
          <w:t xml:space="preserve">https://www.snowflake.com/en/engineering-blog/arctic-extract-vision-language-document-ai/</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a Small Language Model for Secrets Detection | Wiz Blog, fecha de acceso: marzo 31, 2026, </w:t>
      </w:r>
      <w:hyperlink r:id="rId23">
        <w:r w:rsidDel="00000000" w:rsidR="00000000" w:rsidRPr="00000000">
          <w:rPr>
            <w:rFonts w:ascii="Google Sans" w:cs="Google Sans" w:eastAsia="Google Sans" w:hAnsi="Google Sans"/>
            <w:color w:val="0000ee"/>
            <w:sz w:val="24"/>
            <w:szCs w:val="24"/>
            <w:u w:val="single"/>
            <w:rtl w:val="0"/>
          </w:rPr>
          <w:t xml:space="preserve">https://www.wiz.io/blog/small-language-model-for-secrets-detection-in-code</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How to Finetune Llama-3 and Use In Ollama | Unsloth Documentation, fecha de acceso: marzo 31, 2026, </w:t>
      </w:r>
      <w:hyperlink r:id="rId24">
        <w:r w:rsidDel="00000000" w:rsidR="00000000" w:rsidRPr="00000000">
          <w:rPr>
            <w:rFonts w:ascii="Google Sans" w:cs="Google Sans" w:eastAsia="Google Sans" w:hAnsi="Google Sans"/>
            <w:color w:val="0000ee"/>
            <w:sz w:val="24"/>
            <w:szCs w:val="24"/>
            <w:u w:val="single"/>
            <w:rtl w:val="0"/>
          </w:rPr>
          <w:t xml:space="preserve">https://unsloth.ai/docs/get-started/fine-tuning-llms-guide/tutorial-how-to-finetune-llama-3-and-use-in-ollama</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Fine-Tune LLaMA 3, With LLM Evaluations - Confident AI, fecha de acceso: marzo 31, 2026, </w:t>
      </w:r>
      <w:hyperlink r:id="rId25">
        <w:r w:rsidDel="00000000" w:rsidR="00000000" w:rsidRPr="00000000">
          <w:rPr>
            <w:rFonts w:ascii="Google Sans" w:cs="Google Sans" w:eastAsia="Google Sans" w:hAnsi="Google Sans"/>
            <w:color w:val="0000ee"/>
            <w:sz w:val="24"/>
            <w:szCs w:val="24"/>
            <w:u w:val="single"/>
            <w:rtl w:val="0"/>
          </w:rPr>
          <w:t xml:space="preserve">https://www.confident-ai.com/blog/the-ultimate-guide-to-fine-tune-llama-2-with-llm-evaluations</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Open-Source LLMs for Tender Named Entity Recognition - ACL Anthology, fecha de acceso: marzo 31, 2026, </w:t>
      </w:r>
      <w:hyperlink r:id="rId26">
        <w:r w:rsidDel="00000000" w:rsidR="00000000" w:rsidRPr="00000000">
          <w:rPr>
            <w:rFonts w:ascii="Google Sans" w:cs="Google Sans" w:eastAsia="Google Sans" w:hAnsi="Google Sans"/>
            <w:color w:val="0000ee"/>
            <w:sz w:val="24"/>
            <w:szCs w:val="24"/>
            <w:u w:val="single"/>
            <w:rtl w:val="0"/>
          </w:rPr>
          <w:t xml:space="preserve">https://aclanthology.org/2025.ranlp-1.1.pdf</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a local LLaMA-3 large language model for automated privacy-preserving physician letter generation in radiation oncology - Frontiers, fecha de acceso: marzo 31, 2026, </w:t>
      </w:r>
      <w:hyperlink r:id="rId27">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https://www.frontiersin.org/journals/artificial-intelligence/articles/10.3389/frai.2024.1493716/full</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Fine-Tuning Llama 3.2 Locally with Ollama and LoRA - Medium, fecha de acceso: marzo 31, 2026, </w:t>
      </w:r>
      <w:hyperlink r:id="rId28">
        <w:r w:rsidDel="00000000" w:rsidR="00000000" w:rsidRPr="00000000">
          <w:rPr>
            <w:rFonts w:ascii="Google Sans" w:cs="Google Sans" w:eastAsia="Google Sans" w:hAnsi="Google Sans"/>
            <w:color w:val="0000ee"/>
            <w:sz w:val="24"/>
            <w:szCs w:val="24"/>
            <w:u w:val="single"/>
            <w:rtl w:val="0"/>
          </w:rPr>
          <w:t xml:space="preserve">https://medium.com/towardsdev/complete-guide-fine-tuning-llama-3-2-locally-with-ollama-and-lora-be7eb05314ff</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hiyouga/LlamaFactory: Unified Efficient Fine-Tuning of 100+ LLMs &amp; VLMs (ACL 2024), fecha de acceso: marzo 31, 2026, </w:t>
      </w:r>
      <w:hyperlink r:id="rId29">
        <w:r w:rsidDel="00000000" w:rsidR="00000000" w:rsidRPr="00000000">
          <w:rPr>
            <w:rFonts w:ascii="Google Sans" w:cs="Google Sans" w:eastAsia="Google Sans" w:hAnsi="Google Sans"/>
            <w:color w:val="0000ee"/>
            <w:sz w:val="24"/>
            <w:szCs w:val="24"/>
            <w:u w:val="single"/>
            <w:rtl w:val="0"/>
          </w:rPr>
          <w:t xml:space="preserve">https://github.com/hiyouga/LlamaFactory</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Local LLM Tools and Models in 2025 | DevToolLab Blog, fecha de acceso: marzo 31, 2026, </w:t>
      </w:r>
      <w:hyperlink r:id="rId30">
        <w:r w:rsidDel="00000000" w:rsidR="00000000" w:rsidRPr="00000000">
          <w:rPr>
            <w:rFonts w:ascii="Google Sans" w:cs="Google Sans" w:eastAsia="Google Sans" w:hAnsi="Google Sans"/>
            <w:color w:val="0000ee"/>
            <w:sz w:val="24"/>
            <w:szCs w:val="24"/>
            <w:u w:val="single"/>
            <w:rtl w:val="0"/>
          </w:rPr>
          <w:t xml:space="preserve">https://devtoollab.com/blog/top-5-local-llm-tools-models-2025</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LLMs for Scientific Information Extraction using the SciEx Framework - arXiv, fecha de acceso: marzo 31, 2026, </w:t>
      </w:r>
      <w:hyperlink r:id="rId31">
        <w:r w:rsidDel="00000000" w:rsidR="00000000" w:rsidRPr="00000000">
          <w:rPr>
            <w:rFonts w:ascii="Google Sans" w:cs="Google Sans" w:eastAsia="Google Sans" w:hAnsi="Google Sans"/>
            <w:color w:val="0000ee"/>
            <w:sz w:val="24"/>
            <w:szCs w:val="24"/>
            <w:u w:val="single"/>
            <w:rtl w:val="0"/>
          </w:rPr>
          <w:t xml:space="preserve">https://arxiv.org/html/2512.10004v2</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LLM Models for Document Processing in 2025 - Algodocs, fecha de acceso: marzo 31, 2026, </w:t>
      </w:r>
      <w:hyperlink r:id="rId32">
        <w:r w:rsidDel="00000000" w:rsidR="00000000" w:rsidRPr="00000000">
          <w:rPr>
            <w:rFonts w:ascii="Google Sans" w:cs="Google Sans" w:eastAsia="Google Sans" w:hAnsi="Google Sans"/>
            <w:color w:val="0000ee"/>
            <w:sz w:val="24"/>
            <w:szCs w:val="24"/>
            <w:u w:val="single"/>
            <w:rtl w:val="0"/>
          </w:rPr>
          <w:t xml:space="preserve">https://algodocs.com/best-llm-models-for-document-processing-in-2025/</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ingesting lots of mixed document types for local LLM extraction (PDF/Office/HTML, OCR, de-dupe, chunking) : r/LocalLLaMA - Reddit, fecha de acceso: marzo 31, 2026, </w:t>
      </w:r>
      <w:hyperlink r:id="rId33">
        <w:r w:rsidDel="00000000" w:rsidR="00000000" w:rsidRPr="00000000">
          <w:rPr>
            <w:rFonts w:ascii="Google Sans" w:cs="Google Sans" w:eastAsia="Google Sans" w:hAnsi="Google Sans"/>
            <w:color w:val="0000ee"/>
            <w:sz w:val="24"/>
            <w:szCs w:val="24"/>
            <w:u w:val="single"/>
            <w:rtl w:val="0"/>
          </w:rPr>
          <w:t xml:space="preserve">https://www.reddit.com/r/LocalLLaMA/comments/1r3cy0s/best_practices_for_ingesting_lots_of_mixed/</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Fine-tune VLMs for multipage document-to-JSON with SageMaker AI and SWIFT - AWS, fecha de acceso: marzo 31, 2026, </w:t>
      </w:r>
      <w:hyperlink r:id="rId34">
        <w:r w:rsidDel="00000000" w:rsidR="00000000" w:rsidRPr="00000000">
          <w:rPr>
            <w:rFonts w:ascii="Google Sans" w:cs="Google Sans" w:eastAsia="Google Sans" w:hAnsi="Google Sans"/>
            <w:color w:val="0000ee"/>
            <w:sz w:val="24"/>
            <w:szCs w:val="24"/>
            <w:u w:val="single"/>
            <w:rtl w:val="0"/>
          </w:rPr>
          <w:t xml:space="preserve">https://aws.amazon.com/blogs/machine-learning/fine-tune-vlms-for-multipage-document-to-json-with-sagemaker-ai-and-swift/</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Intelligence in the Era of Large Language Models: A Survey - arXiv, fecha de acceso: marzo 31, 2026, </w:t>
      </w:r>
      <w:hyperlink r:id="rId35">
        <w:r w:rsidDel="00000000" w:rsidR="00000000" w:rsidRPr="00000000">
          <w:rPr>
            <w:rFonts w:ascii="Google Sans" w:cs="Google Sans" w:eastAsia="Google Sans" w:hAnsi="Google Sans"/>
            <w:color w:val="0000ee"/>
            <w:sz w:val="24"/>
            <w:szCs w:val="24"/>
            <w:u w:val="single"/>
            <w:rtl w:val="0"/>
          </w:rPr>
          <w:t xml:space="preserve">https://arxiv.org/html/2510.13366v1</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LLMs for Named Entity Recognition in Scientific Domain with Fine-Tuning and Few-Shot Learning - CEUR-WS.org, fecha de acceso: marzo 31, 2026, </w:t>
      </w:r>
      <w:hyperlink r:id="rId36">
        <w:r w:rsidDel="00000000" w:rsidR="00000000" w:rsidRPr="00000000">
          <w:rPr>
            <w:rFonts w:ascii="Google Sans" w:cs="Google Sans" w:eastAsia="Google Sans" w:hAnsi="Google Sans"/>
            <w:color w:val="0000ee"/>
            <w:sz w:val="24"/>
            <w:szCs w:val="24"/>
            <w:u w:val="single"/>
            <w:rtl w:val="0"/>
          </w:rPr>
          <w:t xml:space="preserve">https://ceur-ws.org/Vol-3979/paper1.pdf</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LLMs for Named Entity Recognition in Scientific Domain with Fine-Tuning and Few-Shot Learning - Open Research Online, fecha de acceso: marzo 31, 2026, </w:t>
      </w:r>
      <w:hyperlink r:id="rId37">
        <w:r w:rsidDel="00000000" w:rsidR="00000000" w:rsidRPr="00000000">
          <w:rPr>
            <w:rFonts w:ascii="Google Sans" w:cs="Google Sans" w:eastAsia="Google Sans" w:hAnsi="Google Sans"/>
            <w:color w:val="0000ee"/>
            <w:sz w:val="24"/>
            <w:szCs w:val="24"/>
            <w:u w:val="single"/>
            <w:rtl w:val="0"/>
          </w:rPr>
          <w:t xml:space="preserve">https://oro.open.ac.uk/105348/1/105348.pdf</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AI-driven intelligent document processing in government and public administration, fecha de acceso: marzo 31,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https://www.researchgate.net/publication/392660796_AI-driven_intelligent_document_processing_in_government_and_public_administration</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Market Size, 2025-2034 Report, fecha de acceso: marzo 31, 2026, </w:t>
      </w:r>
      <w:hyperlink r:id="rId39">
        <w:r w:rsidDel="00000000" w:rsidR="00000000" w:rsidRPr="00000000">
          <w:rPr>
            <w:rFonts w:ascii="Google Sans" w:cs="Google Sans" w:eastAsia="Google Sans" w:hAnsi="Google Sans"/>
            <w:color w:val="0000ee"/>
            <w:sz w:val="24"/>
            <w:szCs w:val="24"/>
            <w:u w:val="single"/>
            <w:rtl w:val="0"/>
          </w:rPr>
          <w:t xml:space="preserve">https://www.gminsights.com/industry-analysis/intelligent-document-processing-market</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Market Size &amp; Share, Forecast Report 2035, fecha de acceso: marzo 31, 2026, </w:t>
      </w:r>
      <w:hyperlink r:id="rId40">
        <w:r w:rsidDel="00000000" w:rsidR="00000000" w:rsidRPr="00000000">
          <w:rPr>
            <w:rFonts w:ascii="Google Sans" w:cs="Google Sans" w:eastAsia="Google Sans" w:hAnsi="Google Sans"/>
            <w:color w:val="0000ee"/>
            <w:sz w:val="24"/>
            <w:szCs w:val="24"/>
            <w:u w:val="single"/>
            <w:rtl w:val="0"/>
          </w:rPr>
          <w:t xml:space="preserve">https://www.researchnester.com/reports/intelligent-document-processing-market/4826</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Market Size &amp; Trends to 2034 - Polaris Market Research, fecha de acceso: marzo 31, 2026, </w:t>
      </w:r>
      <w:hyperlink r:id="rId41">
        <w:r w:rsidDel="00000000" w:rsidR="00000000" w:rsidRPr="00000000">
          <w:rPr>
            <w:rFonts w:ascii="Google Sans" w:cs="Google Sans" w:eastAsia="Google Sans" w:hAnsi="Google Sans"/>
            <w:color w:val="0000ee"/>
            <w:sz w:val="24"/>
            <w:szCs w:val="24"/>
            <w:u w:val="single"/>
            <w:rtl w:val="0"/>
          </w:rPr>
          <w:t xml:space="preserve">https://www.polarismarketresearch.com/industry-analysis/intelligent-document-processing-market</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Momentum Index: Intelligent Document Processing (IDP) Survey 2025 - AIIM, fecha de acceso: marzo 31, 2026, </w:t>
      </w:r>
      <w:hyperlink r:id="rId42">
        <w:r w:rsidDel="00000000" w:rsidR="00000000" w:rsidRPr="00000000">
          <w:rPr>
            <w:rFonts w:ascii="Google Sans" w:cs="Google Sans" w:eastAsia="Google Sans" w:hAnsi="Google Sans"/>
            <w:color w:val="0000ee"/>
            <w:sz w:val="24"/>
            <w:szCs w:val="24"/>
            <w:u w:val="single"/>
            <w:rtl w:val="0"/>
          </w:rPr>
          <w:t xml:space="preserve">https://info.aiim.org/market-momentum-index-idp-survey-2025</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Market Insights - DocuWare, fecha de acceso: marzo 31, 2026, </w:t>
      </w:r>
      <w:hyperlink r:id="rId43">
        <w:r w:rsidDel="00000000" w:rsidR="00000000" w:rsidRPr="00000000">
          <w:rPr>
            <w:rFonts w:ascii="Google Sans" w:cs="Google Sans" w:eastAsia="Google Sans" w:hAnsi="Google Sans"/>
            <w:color w:val="0000ee"/>
            <w:sz w:val="24"/>
            <w:szCs w:val="24"/>
            <w:u w:val="single"/>
            <w:rtl w:val="0"/>
          </w:rPr>
          <w:t xml:space="preserve">https://start.docuware.com/resource/aiim-idp-market-insights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2025 Market Summary: Why Smart Companies Are Saying Goodbye to Old Systems - DocuWare, fecha de acceso: marzo 31, 2026, </w:t>
      </w:r>
      <w:hyperlink r:id="rId44">
        <w:r w:rsidDel="00000000" w:rsidR="00000000" w:rsidRPr="00000000">
          <w:rPr>
            <w:rFonts w:ascii="Google Sans" w:cs="Google Sans" w:eastAsia="Google Sans" w:hAnsi="Google Sans"/>
            <w:color w:val="0000ee"/>
            <w:sz w:val="24"/>
            <w:szCs w:val="24"/>
            <w:u w:val="single"/>
            <w:rtl w:val="0"/>
          </w:rPr>
          <w:t xml:space="preserve">https://start.docuware.com/blog/document-management/intelligent-document-processing-market-research</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Intelligent Document Processing (IDP) Software in 2026 - Floowed, fecha de acceso: marzo 31, 2026, </w:t>
      </w:r>
      <w:hyperlink r:id="rId45">
        <w:r w:rsidDel="00000000" w:rsidR="00000000" w:rsidRPr="00000000">
          <w:rPr>
            <w:rFonts w:ascii="Google Sans" w:cs="Google Sans" w:eastAsia="Google Sans" w:hAnsi="Google Sans"/>
            <w:color w:val="0000ee"/>
            <w:sz w:val="24"/>
            <w:szCs w:val="24"/>
            <w:u w:val="single"/>
            <w:rtl w:val="0"/>
          </w:rPr>
          <w:t xml:space="preserve">https://www.floowed.com/insights/best-intelligent-document-processing-software</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RESOLUCIÓN NÚMERO ( ) Por la cual se regula el trámite de inscripción y actualización del Registro Único Tributario - - DIAN, fecha de acceso: marzo 31, 2026, </w:t>
      </w:r>
      <w:hyperlink r:id="rId46">
        <w:r w:rsidDel="00000000" w:rsidR="00000000" w:rsidRPr="00000000">
          <w:rPr>
            <w:rFonts w:ascii="Google Sans" w:cs="Google Sans" w:eastAsia="Google Sans" w:hAnsi="Google Sans"/>
            <w:color w:val="0000ee"/>
            <w:sz w:val="24"/>
            <w:szCs w:val="24"/>
            <w:u w:val="single"/>
            <w:rtl w:val="0"/>
          </w:rPr>
          <w:t xml:space="preserve">https://www.dian.gov.co/normatividad/Normatividad/Resoluci%C3%B3n%20000110%20de%2011-10-2021.pdf</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Cámara de Comercio de Cali | La CCC, fecha de acceso: marzo 31, 2026, </w:t>
      </w:r>
      <w:hyperlink r:id="rId47">
        <w:r w:rsidDel="00000000" w:rsidR="00000000" w:rsidRPr="00000000">
          <w:rPr>
            <w:rFonts w:ascii="Google Sans" w:cs="Google Sans" w:eastAsia="Google Sans" w:hAnsi="Google Sans"/>
            <w:color w:val="0000ee"/>
            <w:sz w:val="24"/>
            <w:szCs w:val="24"/>
            <w:u w:val="single"/>
            <w:rtl w:val="0"/>
          </w:rPr>
          <w:t xml:space="preserve">https://www.ccc.org.co/</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el procesamiento inteligente de documentos está transformando los negocios, fecha de acceso: marzo 31, 2026, </w:t>
      </w:r>
      <w:hyperlink r:id="rId48">
        <w:r w:rsidDel="00000000" w:rsidR="00000000" w:rsidRPr="00000000">
          <w:rPr>
            <w:rFonts w:ascii="Google Sans" w:cs="Google Sans" w:eastAsia="Google Sans" w:hAnsi="Google Sans"/>
            <w:color w:val="0000ee"/>
            <w:sz w:val="24"/>
            <w:szCs w:val="24"/>
            <w:u w:val="single"/>
            <w:rtl w:val="0"/>
          </w:rPr>
          <w:t xml:space="preserve">https://ebizlatam.com/como-el-procesamiento-inteligente-de-documentos-esta-transformando-los-negocios/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Registro Mercantil - Cámara de Comercio Aburrá Sur, fecha de acceso: marzo 31, 2026, </w:t>
      </w:r>
      <w:hyperlink r:id="rId49">
        <w:r w:rsidDel="00000000" w:rsidR="00000000" w:rsidRPr="00000000">
          <w:rPr>
            <w:rFonts w:ascii="Google Sans" w:cs="Google Sans" w:eastAsia="Google Sans" w:hAnsi="Google Sans"/>
            <w:color w:val="0000ee"/>
            <w:sz w:val="24"/>
            <w:szCs w:val="24"/>
            <w:u w:val="single"/>
            <w:rtl w:val="0"/>
          </w:rPr>
          <w:t xml:space="preserve">https://ccas.org.co/registros/registro-mercantil/</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document AI and structured outputs by fine-tuning Amazon Nova Models and on-demand inference | Artificial Intelligence, fecha de acceso: marzo 31, 2026, </w:t>
      </w:r>
      <w:hyperlink r:id="rId50">
        <w:r w:rsidDel="00000000" w:rsidR="00000000" w:rsidRPr="00000000">
          <w:rPr>
            <w:rFonts w:ascii="Google Sans" w:cs="Google Sans" w:eastAsia="Google Sans" w:hAnsi="Google Sans"/>
            <w:color w:val="0000ee"/>
            <w:sz w:val="24"/>
            <w:szCs w:val="24"/>
            <w:u w:val="single"/>
            <w:rtl w:val="0"/>
          </w:rPr>
          <w:t xml:space="preserve">https://aws.amazon.com/blogs/machine-learning/optimizing-document-ai-and-structured-outputs-by-fine-tuning-amazon-nova-models-and-on-demand-inference/</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Intelligent Document Processing (IDP) in 2026: The Top 10 Tools &amp; How to Evaluate Them : r/LanguageTechnology - Reddit, fecha de acceso: marzo 31, 2026, </w:t>
      </w:r>
      <w:hyperlink r:id="rId51">
        <w:r w:rsidDel="00000000" w:rsidR="00000000" w:rsidRPr="00000000">
          <w:rPr>
            <w:rFonts w:ascii="Google Sans" w:cs="Google Sans" w:eastAsia="Google Sans" w:hAnsi="Google Sans"/>
            <w:color w:val="0000ee"/>
            <w:sz w:val="24"/>
            <w:szCs w:val="24"/>
            <w:u w:val="single"/>
            <w:rtl w:val="0"/>
          </w:rPr>
          <w:t xml:space="preserve">https://www.reddit.com/r/LanguageTechnology/comments/1r1vlc3/guide_to_intelligent_document_processing_idp_in/</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Legal OCR Software 2025: Top AI &amp; Legacy Tools - LlamaIndex, fecha de acceso: marzo 31, 2026, </w:t>
      </w:r>
      <w:hyperlink r:id="rId52">
        <w:r w:rsidDel="00000000" w:rsidR="00000000" w:rsidRPr="00000000">
          <w:rPr>
            <w:rFonts w:ascii="Google Sans" w:cs="Google Sans" w:eastAsia="Google Sans" w:hAnsi="Google Sans"/>
            <w:color w:val="0000ee"/>
            <w:sz w:val="24"/>
            <w:szCs w:val="24"/>
            <w:u w:val="single"/>
            <w:rtl w:val="0"/>
          </w:rPr>
          <w:t xml:space="preserve">https://www.llamaindex.ai/insights/best-legal-ocr-software</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Intelligent Document Processing Solutions in 2025 - Scry AI, fecha de acceso: marzo 31, 2026, </w:t>
      </w:r>
      <w:hyperlink r:id="rId53">
        <w:r w:rsidDel="00000000" w:rsidR="00000000" w:rsidRPr="00000000">
          <w:rPr>
            <w:rFonts w:ascii="Google Sans" w:cs="Google Sans" w:eastAsia="Google Sans" w:hAnsi="Google Sans"/>
            <w:color w:val="0000ee"/>
            <w:sz w:val="24"/>
            <w:szCs w:val="24"/>
            <w:u w:val="single"/>
            <w:rtl w:val="0"/>
          </w:rPr>
          <w:t xml:space="preserve">https://scryai.com/blog/best-intelligent-document-processing-solutions/</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GDPR compliance - GDPR.eu, fecha de acceso: marzo 31, 2026, </w:t>
      </w:r>
      <w:hyperlink r:id="rId54">
        <w:r w:rsidDel="00000000" w:rsidR="00000000" w:rsidRPr="00000000">
          <w:rPr>
            <w:rFonts w:ascii="Google Sans" w:cs="Google Sans" w:eastAsia="Google Sans" w:hAnsi="Google Sans"/>
            <w:color w:val="0000ee"/>
            <w:sz w:val="24"/>
            <w:szCs w:val="24"/>
            <w:u w:val="single"/>
            <w:rtl w:val="0"/>
          </w:rPr>
          <w:t xml:space="preserve">https://gdpr.eu/compliance/</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laws and regulations in Colombia| CMS Expert Guide, fecha de acceso: marzo 31, 2026, </w:t>
      </w:r>
      <w:hyperlink r:id="rId55">
        <w:r w:rsidDel="00000000" w:rsidR="00000000" w:rsidRPr="00000000">
          <w:rPr>
            <w:rFonts w:ascii="Google Sans" w:cs="Google Sans" w:eastAsia="Google Sans" w:hAnsi="Google Sans"/>
            <w:color w:val="0000ee"/>
            <w:sz w:val="24"/>
            <w:szCs w:val="24"/>
            <w:u w:val="single"/>
            <w:rtl w:val="0"/>
          </w:rPr>
          <w:t xml:space="preserve">https://cms.law/en/int/expert-guides/ai-regulation-scanner/colombia</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IDC MarketScape nombra a OpenText líder en IDP, fecha de acceso: marzo 31, 2026, </w:t>
      </w:r>
      <w:hyperlink r:id="rId56">
        <w:r w:rsidDel="00000000" w:rsidR="00000000" w:rsidRPr="00000000">
          <w:rPr>
            <w:rFonts w:ascii="Google Sans" w:cs="Google Sans" w:eastAsia="Google Sans" w:hAnsi="Google Sans"/>
            <w:color w:val="0000ee"/>
            <w:sz w:val="24"/>
            <w:szCs w:val="24"/>
            <w:u w:val="single"/>
            <w:rtl w:val="0"/>
          </w:rPr>
          <w:t xml:space="preserve">https://www.opentext.com/es/resources/intelligent-document-processing</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IDC MarketScape: Worldwide Intelligent Document Processing Software 2025–2026 Vendor Assessment, fecha de acceso: marzo 31, 2026, </w:t>
      </w:r>
      <w:hyperlink r:id="rId57">
        <w:r w:rsidDel="00000000" w:rsidR="00000000" w:rsidRPr="00000000">
          <w:rPr>
            <w:rFonts w:ascii="Google Sans" w:cs="Google Sans" w:eastAsia="Google Sans" w:hAnsi="Google Sans"/>
            <w:color w:val="0000ee"/>
            <w:sz w:val="24"/>
            <w:szCs w:val="24"/>
            <w:u w:val="single"/>
            <w:rtl w:val="0"/>
          </w:rPr>
          <w:t xml:space="preserve">https://my.idc.com/getdoc.jsp?containerId=US53014125</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Intelligent Document Processing Solutions Reviews 2026 | Gartner Peer Insights, fecha de acceso: marzo 31, 2026, </w:t>
      </w:r>
      <w:hyperlink r:id="rId58">
        <w:r w:rsidDel="00000000" w:rsidR="00000000" w:rsidRPr="00000000">
          <w:rPr>
            <w:rFonts w:ascii="Google Sans" w:cs="Google Sans" w:eastAsia="Google Sans" w:hAnsi="Google Sans"/>
            <w:color w:val="0000ee"/>
            <w:sz w:val="24"/>
            <w:szCs w:val="24"/>
            <w:u w:val="single"/>
            <w:rtl w:val="0"/>
          </w:rPr>
          <w:t xml:space="preserve">https://www.gartner.com/reviews/market/intelligent-document-processing-solutions</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Top 6 OCR (Optical Character Recognition) Models/Systems in 2025, fecha de acceso: marzo 31, 2026, </w:t>
      </w:r>
      <w:hyperlink r:id="rId59">
        <w:r w:rsidDel="00000000" w:rsidR="00000000" w:rsidRPr="00000000">
          <w:rPr>
            <w:rFonts w:ascii="Google Sans" w:cs="Google Sans" w:eastAsia="Google Sans" w:hAnsi="Google Sans"/>
            <w:color w:val="0000ee"/>
            <w:sz w:val="24"/>
            <w:szCs w:val="24"/>
            <w:u w:val="single"/>
            <w:rtl w:val="0"/>
          </w:rPr>
          <w:t xml:space="preserve">https://www.marktechpost.com/2025/11/02/comparing-the-top-6-ocr-optical-character-recognition-models-systems-in-2025/</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Intelligent Document Processing (IDP) Platforms Of 2025 - Reveille Software, fecha de acceso: marzo 31, 2026, </w:t>
      </w:r>
      <w:hyperlink r:id="rId60">
        <w:r w:rsidDel="00000000" w:rsidR="00000000" w:rsidRPr="00000000">
          <w:rPr>
            <w:rFonts w:ascii="Google Sans" w:cs="Google Sans" w:eastAsia="Google Sans" w:hAnsi="Google Sans"/>
            <w:color w:val="0000ee"/>
            <w:sz w:val="24"/>
            <w:szCs w:val="24"/>
            <w:u w:val="single"/>
            <w:rtl w:val="0"/>
          </w:rPr>
          <w:t xml:space="preserve">https://www.reveillesoftware.com/datacap/top-10-intelligent-document-processing-idp-platforms-of-2025/</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 intelligent document processing: 2025.10 updates - UiPath, fecha de acceso: marzo 31, 2026, </w:t>
      </w:r>
      <w:hyperlink r:id="rId61">
        <w:r w:rsidDel="00000000" w:rsidR="00000000" w:rsidRPr="00000000">
          <w:rPr>
            <w:rFonts w:ascii="Google Sans" w:cs="Google Sans" w:eastAsia="Google Sans" w:hAnsi="Google Sans"/>
            <w:color w:val="0000ee"/>
            <w:sz w:val="24"/>
            <w:szCs w:val="24"/>
            <w:u w:val="single"/>
            <w:rtl w:val="0"/>
          </w:rPr>
          <w:t xml:space="preserve">https://www.uipath.com/blog/product-and-updates/intelligent-document-processing-2025-10-release</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LLM-First Document Workflows: What's Real vs. Hype - Hyperscience, fecha de acceso: marzo 31, 2026, </w:t>
      </w:r>
      <w:hyperlink r:id="rId62">
        <w:r w:rsidDel="00000000" w:rsidR="00000000" w:rsidRPr="00000000">
          <w:rPr>
            <w:rFonts w:ascii="Google Sans" w:cs="Google Sans" w:eastAsia="Google Sans" w:hAnsi="Google Sans"/>
            <w:color w:val="0000ee"/>
            <w:sz w:val="24"/>
            <w:szCs w:val="24"/>
            <w:u w:val="single"/>
            <w:rtl w:val="0"/>
          </w:rPr>
          <w:t xml:space="preserve">https://www.hyperscience.ai/blog/llm-first-document-workflows-whats-real-vs-hype/</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Document Processing Solutions for Financial Services 2026 - Forage AI, fecha de acceso: marzo 31, 2026, </w:t>
      </w:r>
      <w:hyperlink r:id="rId63">
        <w:r w:rsidDel="00000000" w:rsidR="00000000" w:rsidRPr="00000000">
          <w:rPr>
            <w:rFonts w:ascii="Google Sans" w:cs="Google Sans" w:eastAsia="Google Sans" w:hAnsi="Google Sans"/>
            <w:color w:val="0000ee"/>
            <w:sz w:val="24"/>
            <w:szCs w:val="24"/>
            <w:u w:val="single"/>
            <w:rtl w:val="0"/>
          </w:rPr>
          <w:t xml:space="preserve">https://forage.ai/blog/top-10-document-processing-solutions-for-financial-services-in-2026/</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Intelligent Document Processing Software of 2026 - VAO, fecha de acceso: marzo 31, 2026, </w:t>
      </w:r>
      <w:hyperlink r:id="rId64">
        <w:r w:rsidDel="00000000" w:rsidR="00000000" w:rsidRPr="00000000">
          <w:rPr>
            <w:rFonts w:ascii="Google Sans" w:cs="Google Sans" w:eastAsia="Google Sans" w:hAnsi="Google Sans"/>
            <w:color w:val="0000ee"/>
            <w:sz w:val="24"/>
            <w:szCs w:val="24"/>
            <w:u w:val="single"/>
            <w:rtl w:val="0"/>
          </w:rPr>
          <w:t xml:space="preserve">https://www.vao.world/blogs/The-Best-Intelligent-Document-Processing-Software-of-2026</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Intelligent Document Processing? The Complete Guide for 2026 | by Docupipe, fecha de acceso: marzo 31, 2026, </w:t>
      </w:r>
      <w:hyperlink r:id="rId65">
        <w:r w:rsidDel="00000000" w:rsidR="00000000" w:rsidRPr="00000000">
          <w:rPr>
            <w:rFonts w:ascii="Google Sans" w:cs="Google Sans" w:eastAsia="Google Sans" w:hAnsi="Google Sans"/>
            <w:color w:val="0000ee"/>
            <w:sz w:val="24"/>
            <w:szCs w:val="24"/>
            <w:u w:val="single"/>
            <w:rtl w:val="0"/>
          </w:rPr>
          <w:t xml:space="preserve">https://medium.com/@docupipeai/what-is-intelligent-document-processing-the-complete-guide-for-2026-529b6cd35e69</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Doc.AI: Procesamiento Inteligente de Documentos en Colombia, fecha de acceso: marzo 31, 2026, </w:t>
      </w:r>
      <w:hyperlink r:id="rId66">
        <w:r w:rsidDel="00000000" w:rsidR="00000000" w:rsidRPr="00000000">
          <w:rPr>
            <w:rFonts w:ascii="Google Sans" w:cs="Google Sans" w:eastAsia="Google Sans" w:hAnsi="Google Sans"/>
            <w:color w:val="0000ee"/>
            <w:sz w:val="24"/>
            <w:szCs w:val="24"/>
            <w:u w:val="single"/>
            <w:rtl w:val="0"/>
          </w:rPr>
          <w:t xml:space="preserve">https://documentsolutions.co/</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Revisión de 2025 de las herramientas OCR para la extracción de datos de documentos, fecha de acceso: marzo 31, 2026, </w:t>
      </w:r>
      <w:hyperlink r:id="rId67">
        <w:r w:rsidDel="00000000" w:rsidR="00000000" w:rsidRPr="00000000">
          <w:rPr>
            <w:rFonts w:ascii="Google Sans" w:cs="Google Sans" w:eastAsia="Google Sans" w:hAnsi="Google Sans"/>
            <w:color w:val="0000ee"/>
            <w:sz w:val="24"/>
            <w:szCs w:val="24"/>
            <w:u w:val="single"/>
            <w:rtl w:val="0"/>
          </w:rPr>
          <w:t xml:space="preserve">https://www.reddit.com/r/automation/comments/1p1qvuq/2025_review_of_ocr_tools_for_document_data/?tl=es-419</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Capabilities and Limitations of Large Language Models in Document Automation, fecha de acceso: marzo 31, 2026, </w:t>
      </w:r>
      <w:hyperlink r:id="rId68">
        <w:r w:rsidDel="00000000" w:rsidR="00000000" w:rsidRPr="00000000">
          <w:rPr>
            <w:rFonts w:ascii="Google Sans" w:cs="Google Sans" w:eastAsia="Google Sans" w:hAnsi="Google Sans"/>
            <w:color w:val="0000ee"/>
            <w:sz w:val="24"/>
            <w:szCs w:val="24"/>
            <w:u w:val="single"/>
            <w:rtl w:val="0"/>
          </w:rPr>
          <w:t xml:space="preserve">https://parseur.com/blog/llms-document-automation-capabilities-limitations</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Trends in 2026 | Graip.AI Blog, fecha de acceso: marzo 31, 2026, </w:t>
      </w:r>
      <w:hyperlink r:id="rId69">
        <w:r w:rsidDel="00000000" w:rsidR="00000000" w:rsidRPr="00000000">
          <w:rPr>
            <w:rFonts w:ascii="Google Sans" w:cs="Google Sans" w:eastAsia="Google Sans" w:hAnsi="Google Sans"/>
            <w:color w:val="0000ee"/>
            <w:sz w:val="24"/>
            <w:szCs w:val="24"/>
            <w:u w:val="single"/>
            <w:rtl w:val="0"/>
          </w:rPr>
          <w:t xml:space="preserve">https://graip.ai/blog/intelligent-document-processing-trends-2026</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Servicios en línea - Cámara de Comercio de Bogotá, fecha de acceso: marzo 31, 2026, </w:t>
      </w:r>
      <w:hyperlink r:id="rId70">
        <w:r w:rsidDel="00000000" w:rsidR="00000000" w:rsidRPr="00000000">
          <w:rPr>
            <w:rFonts w:ascii="Google Sans" w:cs="Google Sans" w:eastAsia="Google Sans" w:hAnsi="Google Sans"/>
            <w:color w:val="0000ee"/>
            <w:sz w:val="24"/>
            <w:szCs w:val="24"/>
            <w:u w:val="single"/>
            <w:rtl w:val="0"/>
          </w:rPr>
          <w:t xml:space="preserve">https://linea.ccb.org.co/ccbconsultasrue/consultas/rue/consulta_empresa.aspx</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Colombia's AI bills | Opinion - DataGuidance, fecha de acceso: marzo 31, 2026, </w:t>
      </w:r>
      <w:hyperlink r:id="rId71">
        <w:r w:rsidDel="00000000" w:rsidR="00000000" w:rsidRPr="00000000">
          <w:rPr>
            <w:rFonts w:ascii="Google Sans" w:cs="Google Sans" w:eastAsia="Google Sans" w:hAnsi="Google Sans"/>
            <w:color w:val="0000ee"/>
            <w:sz w:val="24"/>
            <w:szCs w:val="24"/>
            <w:u w:val="single"/>
            <w:rtl w:val="0"/>
          </w:rPr>
          <w:t xml:space="preserve">https://www.dataguidance.com/opinion/colombia-overview-colombias-ai-bills</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Watch: Global regulatory tracker - Colombia | White &amp; Case LLP, fecha de acceso: marzo 31, 2026, </w:t>
      </w:r>
      <w:hyperlink r:id="rId72">
        <w:r w:rsidDel="00000000" w:rsidR="00000000" w:rsidRPr="00000000">
          <w:rPr>
            <w:rFonts w:ascii="Google Sans" w:cs="Google Sans" w:eastAsia="Google Sans" w:hAnsi="Google Sans"/>
            <w:color w:val="0000ee"/>
            <w:sz w:val="24"/>
            <w:szCs w:val="24"/>
            <w:u w:val="single"/>
            <w:rtl w:val="0"/>
          </w:rPr>
          <w:t xml:space="preserve">https://www.whitecase.com/insight-our-thinking/ai-watch-global-regulatory-tracker-colombia</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LLaMA 3: A Practical Guide | by Hey Amit | Medium, fecha de acceso: marzo 31, 2026, </w:t>
      </w:r>
      <w:hyperlink r:id="rId73">
        <w:r w:rsidDel="00000000" w:rsidR="00000000" w:rsidRPr="00000000">
          <w:rPr>
            <w:rFonts w:ascii="Google Sans" w:cs="Google Sans" w:eastAsia="Google Sans" w:hAnsi="Google Sans"/>
            <w:color w:val="0000ee"/>
            <w:sz w:val="24"/>
            <w:szCs w:val="24"/>
            <w:u w:val="single"/>
            <w:rtl w:val="0"/>
          </w:rPr>
          <w:t xml:space="preserve">https://medium.com/@heyamit10/fine-tuning-llama-3-a-practical-guide-0989df65dbfc</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Requisitos funcionales y no funcionales (con ejemplos) - Visure Solutions, fecha de acceso: marzo 31, 2026, </w:t>
      </w:r>
      <w:hyperlink r:id="rId74">
        <w:r w:rsidDel="00000000" w:rsidR="00000000" w:rsidRPr="00000000">
          <w:rPr>
            <w:rFonts w:ascii="Google Sans" w:cs="Google Sans" w:eastAsia="Google Sans" w:hAnsi="Google Sans"/>
            <w:color w:val="0000ee"/>
            <w:sz w:val="24"/>
            <w:szCs w:val="24"/>
            <w:u w:val="single"/>
            <w:rtl w:val="0"/>
          </w:rPr>
          <w:t xml:space="preserve">https://visuresolutions.com/es/gu%C3%ADa-de-limosna/requisitos-funcionales-vs-no-funcionales/</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Introducción a la Ingeniería de Requerimientos - FCEIA, fecha de acceso: marzo 31, 2026, </w:t>
      </w:r>
      <w:hyperlink r:id="rId75">
        <w:r w:rsidDel="00000000" w:rsidR="00000000" w:rsidRPr="00000000">
          <w:rPr>
            <w:rFonts w:ascii="Google Sans" w:cs="Google Sans" w:eastAsia="Google Sans" w:hAnsi="Google Sans"/>
            <w:color w:val="0000ee"/>
            <w:sz w:val="24"/>
            <w:szCs w:val="24"/>
            <w:u w:val="single"/>
            <w:rtl w:val="0"/>
          </w:rPr>
          <w:t xml:space="preserve">https://www.fceia.unr.edu.ar/~mcristia/publicaciones/ingreq-a.pdf</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and workflow automation | Digital business - Iron Mountain, fecha de acceso: marzo 31, 2026, </w:t>
      </w:r>
      <w:hyperlink r:id="rId76">
        <w:r w:rsidDel="00000000" w:rsidR="00000000" w:rsidRPr="00000000">
          <w:rPr>
            <w:rFonts w:ascii="Google Sans" w:cs="Google Sans" w:eastAsia="Google Sans" w:hAnsi="Google Sans"/>
            <w:color w:val="0000ee"/>
            <w:sz w:val="24"/>
            <w:szCs w:val="24"/>
            <w:u w:val="single"/>
            <w:rtl w:val="0"/>
          </w:rPr>
          <w:t xml:space="preserve">https://www.ironmountain.com/services/intelligent-document-processing-and-workflow-automation</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procesamiento inteligente de documentos (IDP) - Roboyo, fecha de acceso: marzo 31, 2026, </w:t>
      </w:r>
      <w:hyperlink r:id="rId77">
        <w:r w:rsidDel="00000000" w:rsidR="00000000" w:rsidRPr="00000000">
          <w:rPr>
            <w:rFonts w:ascii="Google Sans" w:cs="Google Sans" w:eastAsia="Google Sans" w:hAnsi="Google Sans"/>
            <w:color w:val="0000ee"/>
            <w:sz w:val="24"/>
            <w:szCs w:val="24"/>
            <w:u w:val="single"/>
            <w:rtl w:val="0"/>
          </w:rPr>
          <w:t xml:space="preserve">https://roboyo.global/es/tecnologias/procesamiento-inteligente-de-documentos/</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Requerimientos en el desarrollo de software y aplicaciones - Northware, fecha de acceso: marzo 31, 2026, </w:t>
      </w:r>
      <w:hyperlink r:id="rId78">
        <w:r w:rsidDel="00000000" w:rsidR="00000000" w:rsidRPr="00000000">
          <w:rPr>
            <w:rFonts w:ascii="Google Sans" w:cs="Google Sans" w:eastAsia="Google Sans" w:hAnsi="Google Sans"/>
            <w:color w:val="0000ee"/>
            <w:sz w:val="24"/>
            <w:szCs w:val="24"/>
            <w:u w:val="single"/>
            <w:rtl w:val="0"/>
          </w:rPr>
          <w:t xml:space="preserve">https://www.northware.mx/blog/requerimientos-en-el-desarrollo-de-software-y-aplicaciones/</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compliance: security requirements and detection guide - Vectra AI, fecha de acceso: marzo 31, 2026, </w:t>
      </w:r>
      <w:hyperlink r:id="rId79">
        <w:r w:rsidDel="00000000" w:rsidR="00000000" w:rsidRPr="00000000">
          <w:rPr>
            <w:rFonts w:ascii="Google Sans" w:cs="Google Sans" w:eastAsia="Google Sans" w:hAnsi="Google Sans"/>
            <w:color w:val="0000ee"/>
            <w:sz w:val="24"/>
            <w:szCs w:val="24"/>
            <w:u w:val="single"/>
            <w:rtl w:val="0"/>
          </w:rPr>
          <w:t xml:space="preserve">https://www.vectra.ai/topics/gdpr-compliance</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Compliance Checklist &amp; Requirements for 2025 - BitSight Technologies, fecha de acceso: marzo 31, 2026, </w:t>
      </w:r>
      <w:hyperlink r:id="rId80">
        <w:r w:rsidDel="00000000" w:rsidR="00000000" w:rsidRPr="00000000">
          <w:rPr>
            <w:rFonts w:ascii="Google Sans" w:cs="Google Sans" w:eastAsia="Google Sans" w:hAnsi="Google Sans"/>
            <w:color w:val="0000ee"/>
            <w:sz w:val="24"/>
            <w:szCs w:val="24"/>
            <w:u w:val="single"/>
            <w:rtl w:val="0"/>
          </w:rPr>
          <w:t xml:space="preserve">https://www.bitsight.com/learn/compliance/gdpr-compliance-checklist</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General Data Protection Regulation (GDPR) compliance - SailPoint, fecha de acceso: marzo 31, 2026, </w:t>
      </w:r>
      <w:hyperlink r:id="rId81">
        <w:r w:rsidDel="00000000" w:rsidR="00000000" w:rsidRPr="00000000">
          <w:rPr>
            <w:rFonts w:ascii="Google Sans" w:cs="Google Sans" w:eastAsia="Google Sans" w:hAnsi="Google Sans"/>
            <w:color w:val="0000ee"/>
            <w:sz w:val="24"/>
            <w:szCs w:val="24"/>
            <w:u w:val="single"/>
            <w:rtl w:val="0"/>
          </w:rPr>
          <w:t xml:space="preserve">https://www.sailpoint.com/identity-library/gdpr-compliance-identity-governance-guide</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Intelligent Document Processing (IDP) as the Foundation of Digital Transformation, fecha de acceso: marzo 31, 2026, </w:t>
      </w:r>
      <w:hyperlink r:id="rId82">
        <w:r w:rsidDel="00000000" w:rsidR="00000000" w:rsidRPr="00000000">
          <w:rPr>
            <w:rFonts w:ascii="Google Sans" w:cs="Google Sans" w:eastAsia="Google Sans" w:hAnsi="Google Sans"/>
            <w:color w:val="0000ee"/>
            <w:sz w:val="24"/>
            <w:szCs w:val="24"/>
            <w:u w:val="single"/>
            <w:rtl w:val="0"/>
          </w:rPr>
          <w:t xml:space="preserve">https://www.blueirisiq.com/blog/idp-as-the-foundation-of-digital-transformation</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LLaMA fine tuning on hallucinations for name entity extraction in legal documents - arXiv, fecha de acceso: marzo 31, 2026, </w:t>
      </w:r>
      <w:hyperlink r:id="rId83">
        <w:r w:rsidDel="00000000" w:rsidR="00000000" w:rsidRPr="00000000">
          <w:rPr>
            <w:rFonts w:ascii="Google Sans" w:cs="Google Sans" w:eastAsia="Google Sans" w:hAnsi="Google Sans"/>
            <w:color w:val="0000ee"/>
            <w:sz w:val="24"/>
            <w:szCs w:val="24"/>
            <w:u w:val="single"/>
            <w:rtl w:val="0"/>
          </w:rPr>
          <w:t xml:space="preserve">https://arxiv.org/html/2506.08827v1</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System for Multimodal Document Parsing and Deep Research - ChatPaper, fecha de acceso: marzo 31, 2026, </w:t>
      </w:r>
      <w:hyperlink r:id="rId84">
        <w:r w:rsidDel="00000000" w:rsidR="00000000" w:rsidRPr="00000000">
          <w:rPr>
            <w:rFonts w:ascii="Google Sans" w:cs="Google Sans" w:eastAsia="Google Sans" w:hAnsi="Google Sans"/>
            <w:color w:val="0000ee"/>
            <w:sz w:val="24"/>
            <w:szCs w:val="24"/>
            <w:u w:val="single"/>
            <w:rtl w:val="0"/>
          </w:rPr>
          <w:t xml:space="preserve">https://chatpaper.com/paper/203149</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[2510.13366] Document Intelligence in the Era of Large Language Models: A Survey - arXiv, fecha de acceso: marzo 31, 2026, </w:t>
      </w:r>
      <w:hyperlink r:id="rId85">
        <w:r w:rsidDel="00000000" w:rsidR="00000000" w:rsidRPr="00000000">
          <w:rPr>
            <w:rFonts w:ascii="Google Sans" w:cs="Google Sans" w:eastAsia="Google Sans" w:hAnsi="Google Sans"/>
            <w:color w:val="0000ee"/>
            <w:sz w:val="24"/>
            <w:szCs w:val="24"/>
            <w:u w:val="single"/>
            <w:rtl w:val="0"/>
          </w:rPr>
          <w:t xml:space="preserve">https://arxiv.org/abs/2510.13366</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Named Entity Recognition for Serbian Legal Documents: Design, Methodology and Dataset Development - arXiv, fecha de acceso: marzo 31, 2026, </w:t>
      </w:r>
      <w:hyperlink r:id="rId86">
        <w:r w:rsidDel="00000000" w:rsidR="00000000" w:rsidRPr="00000000">
          <w:rPr>
            <w:rFonts w:ascii="Google Sans" w:cs="Google Sans" w:eastAsia="Google Sans" w:hAnsi="Google Sans"/>
            <w:color w:val="0000ee"/>
            <w:sz w:val="24"/>
            <w:szCs w:val="24"/>
            <w:u w:val="single"/>
            <w:rtl w:val="0"/>
          </w:rPr>
          <w:t xml:space="preserve">https://arxiv.org/html/2502.10582v1</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IDP Accelerator: Agentic Document Intelligence from Extraction to Compliance Validation - arXiv, fecha de acceso: marzo 31, 2026, </w:t>
      </w:r>
      <w:hyperlink r:id="rId87">
        <w:r w:rsidDel="00000000" w:rsidR="00000000" w:rsidRPr="00000000">
          <w:rPr>
            <w:rFonts w:ascii="Google Sans" w:cs="Google Sans" w:eastAsia="Google Sans" w:hAnsi="Google Sans"/>
            <w:color w:val="0000ee"/>
            <w:sz w:val="24"/>
            <w:szCs w:val="24"/>
            <w:u w:val="single"/>
            <w:rtl w:val="0"/>
          </w:rPr>
          <w:t xml:space="preserve">https://arxiv.org/pdf/2602.23481</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Intelligent Document Processing Applications Across Diverse Industries, fecha de acceso: marzo 31, 2026, </w:t>
      </w:r>
      <w:hyperlink r:id="rId88">
        <w:r w:rsidDel="00000000" w:rsidR="00000000" w:rsidRPr="00000000">
          <w:rPr>
            <w:rFonts w:ascii="Google Sans" w:cs="Google Sans" w:eastAsia="Google Sans" w:hAnsi="Google Sans"/>
            <w:color w:val="0000ee"/>
            <w:sz w:val="24"/>
            <w:szCs w:val="24"/>
            <w:u w:val="single"/>
            <w:rtl w:val="0"/>
          </w:rPr>
          <w:t xml:space="preserve">https://journals.sagescience.org/index.php/jamm/article/view/106</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Who's the King of Invoice Recognition? A Full Comparison of 5 Leading Cloud-Based AI Platforms | Yeeflow Blog, fecha de acceso: marzo 31, 2026, </w:t>
      </w:r>
      <w:hyperlink r:id="rId89">
        <w:r w:rsidDel="00000000" w:rsidR="00000000" w:rsidRPr="00000000">
          <w:rPr>
            <w:rFonts w:ascii="Google Sans" w:cs="Google Sans" w:eastAsia="Google Sans" w:hAnsi="Google Sans"/>
            <w:color w:val="0000ee"/>
            <w:sz w:val="24"/>
            <w:szCs w:val="24"/>
            <w:u w:val="single"/>
            <w:rtl w:val="0"/>
          </w:rPr>
          <w:t xml:space="preserve">https://blog.yeeflow.com/post/whos-the-king-of-invoice-recognition-a-full-comparison-of-5-leading-cloud-based-ai-platforms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nester.com/reports/intelligent-document-processing-market/4826" TargetMode="External"/><Relationship Id="rId84" Type="http://schemas.openxmlformats.org/officeDocument/2006/relationships/hyperlink" Target="https://chatpaper.com/paper/203149" TargetMode="External"/><Relationship Id="rId83" Type="http://schemas.openxmlformats.org/officeDocument/2006/relationships/hyperlink" Target="https://arxiv.org/html/2506.08827v1" TargetMode="External"/><Relationship Id="rId42" Type="http://schemas.openxmlformats.org/officeDocument/2006/relationships/hyperlink" Target="https://info.aiim.org/market-momentum-index-idp-survey-2025" TargetMode="External"/><Relationship Id="rId86" Type="http://schemas.openxmlformats.org/officeDocument/2006/relationships/hyperlink" Target="https://arxiv.org/html/2502.10582v1" TargetMode="External"/><Relationship Id="rId41" Type="http://schemas.openxmlformats.org/officeDocument/2006/relationships/hyperlink" Target="https://www.polarismarketresearch.com/industry-analysis/intelligent-document-processing-market" TargetMode="External"/><Relationship Id="rId85" Type="http://schemas.openxmlformats.org/officeDocument/2006/relationships/hyperlink" Target="https://arxiv.org/abs/2510.13366" TargetMode="External"/><Relationship Id="rId44" Type="http://schemas.openxmlformats.org/officeDocument/2006/relationships/hyperlink" Target="https://start.docuware.com/blog/document-management/intelligent-document-processing-market-research" TargetMode="External"/><Relationship Id="rId88" Type="http://schemas.openxmlformats.org/officeDocument/2006/relationships/hyperlink" Target="https://journals.sagescience.org/index.php/jamm/article/view/106" TargetMode="External"/><Relationship Id="rId43" Type="http://schemas.openxmlformats.org/officeDocument/2006/relationships/hyperlink" Target="https://start.docuware.com/resource/aiim-idp-market-insights" TargetMode="External"/><Relationship Id="rId87" Type="http://schemas.openxmlformats.org/officeDocument/2006/relationships/hyperlink" Target="https://arxiv.org/pdf/2602.23481" TargetMode="External"/><Relationship Id="rId46" Type="http://schemas.openxmlformats.org/officeDocument/2006/relationships/hyperlink" Target="https://www.dian.gov.co/normatividad/Normatividad/Resoluci%C3%B3n%20000110%20de%2011-10-2021.pdf" TargetMode="External"/><Relationship Id="rId45" Type="http://schemas.openxmlformats.org/officeDocument/2006/relationships/hyperlink" Target="https://www.floowed.com/insights/best-intelligent-document-processing-software" TargetMode="External"/><Relationship Id="rId89" Type="http://schemas.openxmlformats.org/officeDocument/2006/relationships/hyperlink" Target="https://blog.yeeflow.com/post/whos-the-king-of-invoice-recognition-a-full-comparison-of-5-leading-cloud-based-ai-platforms" TargetMode="External"/><Relationship Id="rId80" Type="http://schemas.openxmlformats.org/officeDocument/2006/relationships/hyperlink" Target="https://www.bitsight.com/learn/compliance/gdpr-compliance-checklist" TargetMode="External"/><Relationship Id="rId82" Type="http://schemas.openxmlformats.org/officeDocument/2006/relationships/hyperlink" Target="https://www.blueirisiq.com/blog/idp-as-the-foundation-of-digital-transformation" TargetMode="External"/><Relationship Id="rId81" Type="http://schemas.openxmlformats.org/officeDocument/2006/relationships/hyperlink" Target="https://www.sailpoint.com/identity-library/gdpr-compliance-identity-governanc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2.18179v1" TargetMode="External"/><Relationship Id="rId48" Type="http://schemas.openxmlformats.org/officeDocument/2006/relationships/hyperlink" Target="https://ebizlatam.com/como-el-procesamiento-inteligente-de-documentos-esta-transformando-los-negocios/" TargetMode="External"/><Relationship Id="rId47" Type="http://schemas.openxmlformats.org/officeDocument/2006/relationships/hyperlink" Target="https://www.ccc.org.co/" TargetMode="External"/><Relationship Id="rId49" Type="http://schemas.openxmlformats.org/officeDocument/2006/relationships/hyperlink" Target="https://ccas.org.co/registros/registro-mercantil/" TargetMode="External"/><Relationship Id="rId5" Type="http://schemas.openxmlformats.org/officeDocument/2006/relationships/styles" Target="styles.xml"/><Relationship Id="rId6" Type="http://schemas.openxmlformats.org/officeDocument/2006/relationships/hyperlink" Target="https://muralimarimekala.com/2026/02/09/named-entity-recognition-deep-learning-nlp-enterprise/" TargetMode="External"/><Relationship Id="rId7" Type="http://schemas.openxmlformats.org/officeDocument/2006/relationships/hyperlink" Target="https://www.dian.gov.co/atencionciudadano/LMDP/Cercania-al-Ciudadano/Asistencia-al-Usuario/Instructivos/IN-CAC-0237.pdf" TargetMode="External"/><Relationship Id="rId8" Type="http://schemas.openxmlformats.org/officeDocument/2006/relationships/hyperlink" Target="https://www.roots.ai/blog/segmenting-documents-with-llms-and-multimodal-document-ai-part-2" TargetMode="External"/><Relationship Id="rId73" Type="http://schemas.openxmlformats.org/officeDocument/2006/relationships/hyperlink" Target="https://medium.com/@heyamit10/fine-tuning-llama-3-a-practical-guide-0989df65dbfc" TargetMode="External"/><Relationship Id="rId72" Type="http://schemas.openxmlformats.org/officeDocument/2006/relationships/hyperlink" Target="https://www.whitecase.com/insight-our-thinking/ai-watch-global-regulatory-tracker-colombia" TargetMode="External"/><Relationship Id="rId31" Type="http://schemas.openxmlformats.org/officeDocument/2006/relationships/hyperlink" Target="https://arxiv.org/html/2512.10004v2" TargetMode="External"/><Relationship Id="rId75" Type="http://schemas.openxmlformats.org/officeDocument/2006/relationships/hyperlink" Target="https://www.fceia.unr.edu.ar/~mcristia/publicaciones/ingreq-a.pdf" TargetMode="External"/><Relationship Id="rId30" Type="http://schemas.openxmlformats.org/officeDocument/2006/relationships/hyperlink" Target="https://devtoollab.com/blog/top-5-local-llm-tools-models-2025" TargetMode="External"/><Relationship Id="rId74" Type="http://schemas.openxmlformats.org/officeDocument/2006/relationships/hyperlink" Target="https://visuresolutions.com/es/gu%C3%ADa-de-limosna/requisitos-funcionales-vs-no-funcionales/" TargetMode="External"/><Relationship Id="rId33" Type="http://schemas.openxmlformats.org/officeDocument/2006/relationships/hyperlink" Target="https://www.reddit.com/r/LocalLLaMA/comments/1r3cy0s/best_practices_for_ingesting_lots_of_mixed/" TargetMode="External"/><Relationship Id="rId77" Type="http://schemas.openxmlformats.org/officeDocument/2006/relationships/hyperlink" Target="https://roboyo.global/es/tecnologias/procesamiento-inteligente-de-documentos/" TargetMode="External"/><Relationship Id="rId32" Type="http://schemas.openxmlformats.org/officeDocument/2006/relationships/hyperlink" Target="https://algodocs.com/best-llm-models-for-document-processing-in-2025/" TargetMode="External"/><Relationship Id="rId76" Type="http://schemas.openxmlformats.org/officeDocument/2006/relationships/hyperlink" Target="https://www.ironmountain.com/services/intelligent-document-processing-and-workflow-automation" TargetMode="External"/><Relationship Id="rId35" Type="http://schemas.openxmlformats.org/officeDocument/2006/relationships/hyperlink" Target="https://arxiv.org/html/2510.13366v1" TargetMode="External"/><Relationship Id="rId79" Type="http://schemas.openxmlformats.org/officeDocument/2006/relationships/hyperlink" Target="https://www.vectra.ai/topics/gdpr-compliance" TargetMode="External"/><Relationship Id="rId34" Type="http://schemas.openxmlformats.org/officeDocument/2006/relationships/hyperlink" Target="https://aws.amazon.com/blogs/machine-learning/fine-tune-vlms-for-multipage-document-to-json-with-sagemaker-ai-and-swift/" TargetMode="External"/><Relationship Id="rId78" Type="http://schemas.openxmlformats.org/officeDocument/2006/relationships/hyperlink" Target="https://www.northware.mx/blog/requerimientos-en-el-desarrollo-de-software-y-aplicaciones/" TargetMode="External"/><Relationship Id="rId71" Type="http://schemas.openxmlformats.org/officeDocument/2006/relationships/hyperlink" Target="https://www.dataguidance.com/opinion/colombia-overview-colombias-ai-bills" TargetMode="External"/><Relationship Id="rId70" Type="http://schemas.openxmlformats.org/officeDocument/2006/relationships/hyperlink" Target="https://linea.ccb.org.co/ccbconsultasrue/consultas/rue/consulta_empresa.aspx" TargetMode="External"/><Relationship Id="rId37" Type="http://schemas.openxmlformats.org/officeDocument/2006/relationships/hyperlink" Target="https://oro.open.ac.uk/105348/1/105348.pdf" TargetMode="External"/><Relationship Id="rId36" Type="http://schemas.openxmlformats.org/officeDocument/2006/relationships/hyperlink" Target="https://ceur-ws.org/Vol-3979/paper1.pdf" TargetMode="External"/><Relationship Id="rId39" Type="http://schemas.openxmlformats.org/officeDocument/2006/relationships/hyperlink" Target="https://www.gminsights.com/industry-analysis/intelligent-document-processing-market" TargetMode="External"/><Relationship Id="rId38" Type="http://schemas.openxmlformats.org/officeDocument/2006/relationships/hyperlink" Target="https://www.researchgate.net/publication/392660796_AI-driven_intelligent_document_processing_in_government_and_public_administration" TargetMode="External"/><Relationship Id="rId62" Type="http://schemas.openxmlformats.org/officeDocument/2006/relationships/hyperlink" Target="https://www.hyperscience.ai/blog/llm-first-document-workflows-whats-real-vs-hype/" TargetMode="External"/><Relationship Id="rId61" Type="http://schemas.openxmlformats.org/officeDocument/2006/relationships/hyperlink" Target="https://www.uipath.com/blog/product-and-updates/intelligent-document-processing-2025-10-release" TargetMode="External"/><Relationship Id="rId20" Type="http://schemas.openxmlformats.org/officeDocument/2006/relationships/hyperlink" Target="https://www.researchgate.net/publication/396924643_Doc-Researcher_A_Unified_System_for_Multimodal_Document_Parsing_and_Deep_Research" TargetMode="External"/><Relationship Id="rId64" Type="http://schemas.openxmlformats.org/officeDocument/2006/relationships/hyperlink" Target="https://www.vao.world/blogs/The-Best-Intelligent-Document-Processing-Software-of-2026" TargetMode="External"/><Relationship Id="rId63" Type="http://schemas.openxmlformats.org/officeDocument/2006/relationships/hyperlink" Target="https://forage.ai/blog/top-10-document-processing-solutions-for-financial-services-in-2026/" TargetMode="External"/><Relationship Id="rId22" Type="http://schemas.openxmlformats.org/officeDocument/2006/relationships/hyperlink" Target="https://www.snowflake.com/en/engineering-blog/arctic-extract-vision-language-document-ai/" TargetMode="External"/><Relationship Id="rId66" Type="http://schemas.openxmlformats.org/officeDocument/2006/relationships/hyperlink" Target="https://documentsolutions.co/" TargetMode="External"/><Relationship Id="rId21" Type="http://schemas.openxmlformats.org/officeDocument/2006/relationships/hyperlink" Target="https://www.snowflake.com/en/engineering-blog/arctic-extract-document-understanding/" TargetMode="External"/><Relationship Id="rId65" Type="http://schemas.openxmlformats.org/officeDocument/2006/relationships/hyperlink" Target="https://medium.com/@docupipeai/what-is-intelligent-document-processing-the-complete-guide-for-2026-529b6cd35e69" TargetMode="External"/><Relationship Id="rId24" Type="http://schemas.openxmlformats.org/officeDocument/2006/relationships/hyperlink" Target="https://unsloth.ai/docs/get-started/fine-tuning-llms-guide/tutorial-how-to-finetune-llama-3-and-use-in-ollama" TargetMode="External"/><Relationship Id="rId68" Type="http://schemas.openxmlformats.org/officeDocument/2006/relationships/hyperlink" Target="https://parseur.com/blog/llms-document-automation-capabilities-limitations" TargetMode="External"/><Relationship Id="rId23" Type="http://schemas.openxmlformats.org/officeDocument/2006/relationships/hyperlink" Target="https://www.wiz.io/blog/small-language-model-for-secrets-detection-in-code" TargetMode="External"/><Relationship Id="rId67" Type="http://schemas.openxmlformats.org/officeDocument/2006/relationships/hyperlink" Target="https://www.reddit.com/r/automation/comments/1p1qvuq/2025_review_of_ocr_tools_for_document_data/?tl=es-419" TargetMode="External"/><Relationship Id="rId60" Type="http://schemas.openxmlformats.org/officeDocument/2006/relationships/hyperlink" Target="https://www.reveillesoftware.com/datacap/top-10-intelligent-document-processing-idp-platforms-of-2025/" TargetMode="External"/><Relationship Id="rId26" Type="http://schemas.openxmlformats.org/officeDocument/2006/relationships/hyperlink" Target="https://aclanthology.org/2025.ranlp-1.1.pdf" TargetMode="External"/><Relationship Id="rId25" Type="http://schemas.openxmlformats.org/officeDocument/2006/relationships/hyperlink" Target="https://www.confident-ai.com/blog/the-ultimate-guide-to-fine-tune-llama-2-with-llm-evaluations" TargetMode="External"/><Relationship Id="rId69" Type="http://schemas.openxmlformats.org/officeDocument/2006/relationships/hyperlink" Target="https://graip.ai/blog/intelligent-document-processing-trends-2026" TargetMode="External"/><Relationship Id="rId28" Type="http://schemas.openxmlformats.org/officeDocument/2006/relationships/hyperlink" Target="https://medium.com/towardsdev/complete-guide-fine-tuning-llama-3-2-locally-with-ollama-and-lora-be7eb05314ff" TargetMode="External"/><Relationship Id="rId27" Type="http://schemas.openxmlformats.org/officeDocument/2006/relationships/hyperlink" Target="https://www.frontiersin.org/journals/artificial-intelligence/articles/10.3389/frai.2024.1493716/full" TargetMode="External"/><Relationship Id="rId29" Type="http://schemas.openxmlformats.org/officeDocument/2006/relationships/hyperlink" Target="https://github.com/hiyouga/LlamaFactory" TargetMode="External"/><Relationship Id="rId51" Type="http://schemas.openxmlformats.org/officeDocument/2006/relationships/hyperlink" Target="https://www.reddit.com/r/LanguageTechnology/comments/1r1vlc3/guide_to_intelligent_document_processing_idp_in/" TargetMode="External"/><Relationship Id="rId50" Type="http://schemas.openxmlformats.org/officeDocument/2006/relationships/hyperlink" Target="https://aws.amazon.com/blogs/machine-learning/optimizing-document-ai-and-structured-outputs-by-fine-tuning-amazon-nova-models-and-on-demand-inference/" TargetMode="External"/><Relationship Id="rId53" Type="http://schemas.openxmlformats.org/officeDocument/2006/relationships/hyperlink" Target="https://scryai.com/blog/best-intelligent-document-processing-solutions/" TargetMode="External"/><Relationship Id="rId52" Type="http://schemas.openxmlformats.org/officeDocument/2006/relationships/hyperlink" Target="https://www.llamaindex.ai/insights/best-legal-ocr-software" TargetMode="External"/><Relationship Id="rId11" Type="http://schemas.openxmlformats.org/officeDocument/2006/relationships/hyperlink" Target="https://arxiv.org/pdf/2510.13366" TargetMode="External"/><Relationship Id="rId55" Type="http://schemas.openxmlformats.org/officeDocument/2006/relationships/hyperlink" Target="https://cms.law/en/int/expert-guides/ai-regulation-scanner/colombia" TargetMode="External"/><Relationship Id="rId10" Type="http://schemas.openxmlformats.org/officeDocument/2006/relationships/hyperlink" Target="https://www.kungfu.ai/blog-post/engineering-explained-layoutlmv3-and-the-future-of-document-ai" TargetMode="External"/><Relationship Id="rId54" Type="http://schemas.openxmlformats.org/officeDocument/2006/relationships/hyperlink" Target="https://gdpr.eu/compliance/" TargetMode="External"/><Relationship Id="rId13" Type="http://schemas.openxmlformats.org/officeDocument/2006/relationships/hyperlink" Target="https://thirdeyedata.ai/technologies/ocr-and-layoutlmv3" TargetMode="External"/><Relationship Id="rId57" Type="http://schemas.openxmlformats.org/officeDocument/2006/relationships/hyperlink" Target="https://my.idc.com/getdoc.jsp?containerId=US53014125" TargetMode="External"/><Relationship Id="rId12" Type="http://schemas.openxmlformats.org/officeDocument/2006/relationships/hyperlink" Target="https://www.vellum.ai/blog/document-data-extraction-llms-vs-ocrs" TargetMode="External"/><Relationship Id="rId56" Type="http://schemas.openxmlformats.org/officeDocument/2006/relationships/hyperlink" Target="https://www.opentext.com/es/resources/intelligent-document-processing" TargetMode="External"/><Relationship Id="rId15" Type="http://schemas.openxmlformats.org/officeDocument/2006/relationships/hyperlink" Target="https://arxiv.org/html/2502.18179v4" TargetMode="External"/><Relationship Id="rId59" Type="http://schemas.openxmlformats.org/officeDocument/2006/relationships/hyperlink" Target="https://www.marktechpost.com/2025/11/02/comparing-the-top-6-ocr-optical-character-recognition-models-systems-in-2025/" TargetMode="External"/><Relationship Id="rId14" Type="http://schemas.openxmlformats.org/officeDocument/2006/relationships/hyperlink" Target="https://arxiv.org/html/2511.16470v1" TargetMode="External"/><Relationship Id="rId58" Type="http://schemas.openxmlformats.org/officeDocument/2006/relationships/hyperlink" Target="https://www.gartner.com/reviews/market/intelligent-document-processing-solutions" TargetMode="External"/><Relationship Id="rId17" Type="http://schemas.openxmlformats.org/officeDocument/2006/relationships/hyperlink" Target="https://discuss.huggingface.co/t/which-model-should-i-choose-trocr-trocr-layoutlm-or-donut/145295" TargetMode="External"/><Relationship Id="rId16" Type="http://schemas.openxmlformats.org/officeDocument/2006/relationships/hyperlink" Target="https://medium.com/@mehrdadmohamadali7/transitioning-from-traditional-ocr-to-intelligent-document-processing-why-legacy-models-fail-in-2a1022a67b53" TargetMode="External"/><Relationship Id="rId19" Type="http://schemas.openxmlformats.org/officeDocument/2006/relationships/hyperlink" Target="https://www.alphaxiv.org/overview/2510.21603v1" TargetMode="External"/><Relationship Id="rId18" Type="http://schemas.openxmlformats.org/officeDocument/2006/relationships/hyperlink" Target="https://arxiv.org/html/2510.21603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