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471A" w14:textId="084016E6" w:rsidR="007C4CAD" w:rsidRDefault="00365C52" w:rsidP="00365C52">
      <w:pPr>
        <w:pStyle w:val="Ttulo1"/>
      </w:pPr>
      <w:r>
        <w:t>Taller gestión de carteras</w:t>
      </w:r>
    </w:p>
    <w:p w14:paraId="3263AF96" w14:textId="1D9AC6F9" w:rsidR="00365C52" w:rsidRDefault="001125A4" w:rsidP="00D01EDE">
      <w:pPr>
        <w:pStyle w:val="Ttulo2"/>
        <w:numPr>
          <w:ilvl w:val="0"/>
          <w:numId w:val="1"/>
        </w:numPr>
      </w:pPr>
      <w:r>
        <w:t>Determinación de los segmentos del mercado</w:t>
      </w:r>
    </w:p>
    <w:p w14:paraId="6B664183" w14:textId="425D4EE5" w:rsidR="00365C52" w:rsidRDefault="001125A4" w:rsidP="00365C52">
      <w:pPr>
        <w:jc w:val="both"/>
      </w:pPr>
      <w:r>
        <w:t>Tras hacer un estudio de componentes principales (PCA) y de las matrices de correlaciones de los datos de los retornos de los 50 activos, he llegado a la conclusión de que los activos pueden dividirse en cuatro grupos diferenciados</w:t>
      </w:r>
      <w:r w:rsidR="0098051D">
        <w:t>.</w:t>
      </w:r>
    </w:p>
    <w:p w14:paraId="2DBB06F0" w14:textId="67D9E8F3" w:rsidR="0098051D" w:rsidRDefault="0098051D" w:rsidP="00365C52">
      <w:pPr>
        <w:jc w:val="both"/>
      </w:pPr>
      <w:r>
        <w:t xml:space="preserve">Tras el primer análisis se veía que había una serie de activos cuyo comportamiento era independiente con respecto al resto de activos que tienen un comportamiento similar al mercado. </w:t>
      </w:r>
    </w:p>
    <w:p w14:paraId="5239C0DB" w14:textId="4A7D43BE" w:rsidR="0098051D" w:rsidRDefault="0098051D" w:rsidP="00365C52">
      <w:pPr>
        <w:jc w:val="both"/>
      </w:pPr>
      <w:r>
        <w:t xml:space="preserve">Finalmente, </w:t>
      </w:r>
      <w:r w:rsidR="00C47CE5">
        <w:t>hice de nuevo un análisis PCA y de correlaciones con estos activos independientes y comprobé que se podían subdividir en otros dos grupos. El resultado final de la segmentación del mercado fue:</w:t>
      </w:r>
    </w:p>
    <w:p w14:paraId="3ED7EE38" w14:textId="07D58FDE" w:rsidR="00E657A6" w:rsidRDefault="00E657A6" w:rsidP="00E657A6">
      <w:pPr>
        <w:pStyle w:val="Prrafodelista"/>
        <w:numPr>
          <w:ilvl w:val="0"/>
          <w:numId w:val="3"/>
        </w:numPr>
        <w:jc w:val="both"/>
      </w:pPr>
      <w:r>
        <w:t>Grupo 1: Todos los activos que no estén incluidos en los grupos 2 y 3.</w:t>
      </w:r>
    </w:p>
    <w:p w14:paraId="2109FBAF" w14:textId="509B535F" w:rsidR="00C47CE5" w:rsidRDefault="00C47CE5" w:rsidP="00C47CE5">
      <w:pPr>
        <w:pStyle w:val="Prrafodelista"/>
        <w:numPr>
          <w:ilvl w:val="0"/>
          <w:numId w:val="3"/>
        </w:numPr>
        <w:jc w:val="both"/>
      </w:pPr>
      <w:r w:rsidRPr="00E657A6">
        <w:rPr>
          <w:color w:val="45B0E1" w:themeColor="accent1" w:themeTint="99"/>
        </w:rPr>
        <w:t xml:space="preserve">Grupo </w:t>
      </w:r>
      <w:r w:rsidR="00E657A6" w:rsidRPr="00E657A6">
        <w:rPr>
          <w:color w:val="45B0E1" w:themeColor="accent1" w:themeTint="99"/>
        </w:rPr>
        <w:t>2</w:t>
      </w:r>
      <w:r>
        <w:t>: Asset19 y Asset20</w:t>
      </w:r>
      <w:r w:rsidR="00D21EBC">
        <w:t>.</w:t>
      </w:r>
    </w:p>
    <w:p w14:paraId="6AC4FC30" w14:textId="0A7DD3CB" w:rsidR="00C47CE5" w:rsidRDefault="00C47CE5" w:rsidP="00C47CE5">
      <w:pPr>
        <w:pStyle w:val="Prrafodelista"/>
        <w:numPr>
          <w:ilvl w:val="0"/>
          <w:numId w:val="3"/>
        </w:numPr>
        <w:jc w:val="both"/>
      </w:pPr>
      <w:r w:rsidRPr="00E657A6">
        <w:rPr>
          <w:color w:val="EE0000"/>
        </w:rPr>
        <w:t xml:space="preserve">Grupo </w:t>
      </w:r>
      <w:r w:rsidR="00E657A6" w:rsidRPr="00E657A6">
        <w:rPr>
          <w:color w:val="EE0000"/>
        </w:rPr>
        <w:t>3</w:t>
      </w:r>
      <w:r>
        <w:t xml:space="preserve">: </w:t>
      </w:r>
      <w:r w:rsidR="00D21EBC">
        <w:t>Asset11, Asset25, asset45 y Asset49.</w:t>
      </w:r>
    </w:p>
    <w:p w14:paraId="05181B06" w14:textId="1BDCCBCC" w:rsidR="00D21EBC" w:rsidRDefault="00D21EBC" w:rsidP="00C47CE5">
      <w:pPr>
        <w:pStyle w:val="Prrafodelista"/>
        <w:numPr>
          <w:ilvl w:val="0"/>
          <w:numId w:val="3"/>
        </w:numPr>
        <w:jc w:val="both"/>
      </w:pPr>
      <w:r w:rsidRPr="00FB030E">
        <w:rPr>
          <w:color w:val="3A7C22" w:themeColor="accent6" w:themeShade="BF"/>
        </w:rPr>
        <w:t>Grupo 4</w:t>
      </w:r>
      <w:r>
        <w:t>: Activo de renta fija (2% anual)</w:t>
      </w:r>
    </w:p>
    <w:p w14:paraId="51E15EC8" w14:textId="4D04AD3C" w:rsidR="00E657A6" w:rsidRDefault="00FB030E" w:rsidP="00E657A6">
      <w:pPr>
        <w:keepNext/>
        <w:jc w:val="both"/>
      </w:pPr>
      <w:r w:rsidRPr="00FB030E">
        <w:rPr>
          <w:noProof/>
        </w:rPr>
        <w:drawing>
          <wp:inline distT="0" distB="0" distL="0" distR="0" wp14:anchorId="4776AE63" wp14:editId="25C358B7">
            <wp:extent cx="5400040" cy="4279900"/>
            <wp:effectExtent l="0" t="0" r="0" b="6350"/>
            <wp:docPr id="186169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97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7510" w14:textId="676345C9" w:rsidR="001E2870" w:rsidRDefault="00E657A6" w:rsidP="00E657A6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Matriz de correlaciones de los datos de retornos</w:t>
      </w:r>
    </w:p>
    <w:p w14:paraId="197D599C" w14:textId="344A426F" w:rsidR="00365C52" w:rsidRDefault="006751BE" w:rsidP="006751BE">
      <w:pPr>
        <w:pStyle w:val="Ttulo2"/>
        <w:numPr>
          <w:ilvl w:val="0"/>
          <w:numId w:val="1"/>
        </w:numPr>
      </w:pPr>
      <w:r>
        <w:lastRenderedPageBreak/>
        <w:t>Determinación de los activos óptimos para cada grupo</w:t>
      </w:r>
    </w:p>
    <w:p w14:paraId="7133BDB7" w14:textId="4C127716" w:rsidR="006751BE" w:rsidRDefault="00CC7DAF" w:rsidP="006751BE">
      <w:pPr>
        <w:jc w:val="both"/>
      </w:pPr>
      <w:r>
        <w:t xml:space="preserve">En el grupo 1, que tiene un movimiento </w:t>
      </w:r>
      <w:r w:rsidR="00D94100">
        <w:t>muy similar al mercado, he priorizado incluir en la cartera los activos cuyas volatilidades sean más estables a lo largo del tiempo</w:t>
      </w:r>
      <w:r w:rsidR="00FA5274">
        <w:t xml:space="preserve">. También se ha tenido en cuenta la rentabilidad de los activos. La idea es usar aquellos activos que maximicen el ratio </w:t>
      </w:r>
      <w:r w:rsidR="00CF1A62">
        <w:t>retorno medio/volatilidad media de cada activo.</w:t>
      </w:r>
      <w:r w:rsidR="009B6645">
        <w:t xml:space="preserve"> </w:t>
      </w:r>
      <w:r w:rsidR="00DB12E1">
        <w:t>El mejor</w:t>
      </w:r>
      <w:r w:rsidR="009B6645">
        <w:t xml:space="preserve"> activo de este grupo </w:t>
      </w:r>
      <w:r w:rsidR="00DB12E1">
        <w:t>es</w:t>
      </w:r>
      <w:r w:rsidR="009B6645">
        <w:t xml:space="preserve"> el </w:t>
      </w:r>
      <w:r w:rsidR="009B6645" w:rsidRPr="001F1328">
        <w:rPr>
          <w:b/>
          <w:bCs/>
        </w:rPr>
        <w:t>asset2</w:t>
      </w:r>
      <w:r w:rsidR="009B6645">
        <w:t>.</w:t>
      </w:r>
    </w:p>
    <w:p w14:paraId="6C81C2F7" w14:textId="6DDA83C9" w:rsidR="009B6645" w:rsidRDefault="009B6645" w:rsidP="006751BE">
      <w:pPr>
        <w:jc w:val="both"/>
      </w:pPr>
      <w:r>
        <w:t>En el grupo 2, que son activos independientes a los movimientos del mercado</w:t>
      </w:r>
      <w:r w:rsidR="00D41504">
        <w:t xml:space="preserve">, </w:t>
      </w:r>
      <w:r w:rsidR="003F4AF6">
        <w:t xml:space="preserve">he seleccionado el asset19. Para ello, he realizado un análisis </w:t>
      </w:r>
      <w:r w:rsidR="009F13E0">
        <w:t>β</w:t>
      </w:r>
      <w:r w:rsidR="001F1328">
        <w:t xml:space="preserve">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</w:rPr>
              <m:t>Co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v(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i,M</m:t>
                </m:r>
              </m:sub>
            </m:sSub>
            <m: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nor/>
              </m:rPr>
              <w:rPr>
                <w:rFonts w:ascii="Cambria Math" w:hAnsi="Cambria Math"/>
              </w:rPr>
              <m:t>Va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r(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1F1328">
        <w:t xml:space="preserve">) </w:t>
      </w:r>
      <w:r w:rsidR="001D75F1">
        <w:t xml:space="preserve"> (cociente entre la covarianza del activo y mercado y la varianza del mercado)</w:t>
      </w:r>
      <w:r w:rsidR="003F4AF6">
        <w:t xml:space="preserve"> </w:t>
      </w:r>
      <w:r w:rsidR="00E152CE">
        <w:t xml:space="preserve">de los dos activos del grupo con respecto al mercado (asset2). </w:t>
      </w:r>
      <w:r w:rsidR="001F1328">
        <w:t xml:space="preserve">El mejor activo de este grupo es el </w:t>
      </w:r>
      <w:r w:rsidR="001F1328" w:rsidRPr="001F1328">
        <w:rPr>
          <w:b/>
          <w:bCs/>
        </w:rPr>
        <w:t>asset19</w:t>
      </w:r>
      <w:r w:rsidR="001F1328">
        <w:t>.</w:t>
      </w:r>
    </w:p>
    <w:p w14:paraId="77253AB9" w14:textId="39944BD1" w:rsidR="00AB6911" w:rsidRPr="00930249" w:rsidRDefault="00AB6911" w:rsidP="006751BE">
      <w:pPr>
        <w:jc w:val="both"/>
        <w:rPr>
          <w:rFonts w:eastAsiaTheme="minorEastAsia"/>
        </w:rPr>
      </w:pPr>
      <w:r>
        <w:t xml:space="preserve">En el grupo 3, </w:t>
      </w:r>
      <w:r w:rsidR="002B322F">
        <w:t xml:space="preserve">que son activos </w:t>
      </w:r>
      <w:r w:rsidR="00B827BA">
        <w:t xml:space="preserve">cuyo comportamiento es ligeramente inverso al del mercado. </w:t>
      </w:r>
      <w:r w:rsidR="001F1328">
        <w:t>Son,</w:t>
      </w:r>
      <w:r w:rsidR="00B827BA">
        <w:t xml:space="preserve"> por lo tanto, unos activos que nos protegen en épocas de caída del mercado. </w:t>
      </w:r>
      <w:r w:rsidR="00CB5F61">
        <w:t xml:space="preserve">Se ha seleccionado el mejor activo en función de la probabilidad de que de resultados positivos cuando el mercado está bajando y por la cuantía de esos mismos retornos. El mejor activo de este grupo es el </w:t>
      </w:r>
      <w:r w:rsidR="00CB5F61" w:rsidRPr="00CB5F61">
        <w:rPr>
          <w:b/>
          <w:bCs/>
        </w:rPr>
        <w:t>asset11</w:t>
      </w:r>
      <w:r w:rsidR="00CB5F61">
        <w:t>.</w:t>
      </w:r>
    </w:p>
    <w:p w14:paraId="4742C89B" w14:textId="6A5978C7" w:rsidR="00365C52" w:rsidRDefault="00AB6911" w:rsidP="00365C52">
      <w:pPr>
        <w:jc w:val="both"/>
      </w:pPr>
      <w:r>
        <w:t>Finalmente, se ha valorado incluir el activo de renta fija al proporcionar una rentabilidad sin riesgo.</w:t>
      </w:r>
    </w:p>
    <w:p w14:paraId="2FEB60BF" w14:textId="7DC2942F" w:rsidR="00D86C41" w:rsidRDefault="00D86C41" w:rsidP="00D86C41">
      <w:pPr>
        <w:pStyle w:val="Ttulo3"/>
        <w:numPr>
          <w:ilvl w:val="0"/>
          <w:numId w:val="1"/>
        </w:numPr>
      </w:pPr>
      <w:r>
        <w:t>Pesos de la cartera óptima</w:t>
      </w:r>
    </w:p>
    <w:p w14:paraId="4BCC8903" w14:textId="621272BE" w:rsidR="00365C52" w:rsidRDefault="00D26EAB" w:rsidP="00365C52">
      <w:pPr>
        <w:jc w:val="both"/>
      </w:pPr>
      <w:r>
        <w:t>Los pesos finales de la cartera óptima</w:t>
      </w:r>
      <w:r w:rsidR="00D46FAC">
        <w:t>, cuyo ratio de Sharpe es 0.689</w:t>
      </w:r>
      <w:r w:rsidR="00324687">
        <w:t>,</w:t>
      </w:r>
      <w:r>
        <w:t xml:space="preserve"> </w:t>
      </w:r>
      <w:r w:rsidR="00324687">
        <w:t>son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24687" w14:paraId="3ED4B68B" w14:textId="77777777" w:rsidTr="00324687">
        <w:tc>
          <w:tcPr>
            <w:tcW w:w="4247" w:type="dxa"/>
          </w:tcPr>
          <w:p w14:paraId="4069107E" w14:textId="70CA5563" w:rsidR="00324687" w:rsidRPr="00AB748E" w:rsidRDefault="00324687" w:rsidP="00A57CE0">
            <w:pPr>
              <w:jc w:val="center"/>
              <w:rPr>
                <w:b/>
                <w:bCs/>
              </w:rPr>
            </w:pPr>
            <w:r w:rsidRPr="00AB748E">
              <w:rPr>
                <w:b/>
                <w:bCs/>
              </w:rPr>
              <w:t>Activo</w:t>
            </w:r>
          </w:p>
        </w:tc>
        <w:tc>
          <w:tcPr>
            <w:tcW w:w="4247" w:type="dxa"/>
          </w:tcPr>
          <w:p w14:paraId="19AA8C4A" w14:textId="7AB15744" w:rsidR="00324687" w:rsidRPr="00AB748E" w:rsidRDefault="00324687" w:rsidP="00A57CE0">
            <w:pPr>
              <w:jc w:val="center"/>
              <w:rPr>
                <w:b/>
                <w:bCs/>
              </w:rPr>
            </w:pPr>
            <w:r w:rsidRPr="00AB748E">
              <w:rPr>
                <w:b/>
                <w:bCs/>
              </w:rPr>
              <w:t>Proporción de la inversión</w:t>
            </w:r>
          </w:p>
        </w:tc>
      </w:tr>
      <w:tr w:rsidR="00324687" w14:paraId="68840732" w14:textId="77777777" w:rsidTr="00324687">
        <w:tc>
          <w:tcPr>
            <w:tcW w:w="4247" w:type="dxa"/>
          </w:tcPr>
          <w:p w14:paraId="016BCD2A" w14:textId="1C83BA3D" w:rsidR="00324687" w:rsidRDefault="00A57CE0" w:rsidP="00A57CE0">
            <w:pPr>
              <w:jc w:val="center"/>
            </w:pPr>
            <w:r>
              <w:t>Asset2</w:t>
            </w:r>
          </w:p>
        </w:tc>
        <w:tc>
          <w:tcPr>
            <w:tcW w:w="4247" w:type="dxa"/>
          </w:tcPr>
          <w:p w14:paraId="1FAA6F7E" w14:textId="3C008ED5" w:rsidR="00324687" w:rsidRDefault="00A57CE0" w:rsidP="00A57CE0">
            <w:pPr>
              <w:jc w:val="center"/>
            </w:pPr>
            <w:r>
              <w:t>65%</w:t>
            </w:r>
          </w:p>
        </w:tc>
      </w:tr>
      <w:tr w:rsidR="00324687" w14:paraId="4C4A16BF" w14:textId="77777777" w:rsidTr="00324687">
        <w:tc>
          <w:tcPr>
            <w:tcW w:w="4247" w:type="dxa"/>
          </w:tcPr>
          <w:p w14:paraId="2C14E703" w14:textId="40D40F8F" w:rsidR="00324687" w:rsidRDefault="00A57CE0" w:rsidP="00A57CE0">
            <w:pPr>
              <w:jc w:val="center"/>
            </w:pPr>
            <w:r>
              <w:t>Asset11</w:t>
            </w:r>
          </w:p>
        </w:tc>
        <w:tc>
          <w:tcPr>
            <w:tcW w:w="4247" w:type="dxa"/>
          </w:tcPr>
          <w:p w14:paraId="38EF3828" w14:textId="17639EB0" w:rsidR="00324687" w:rsidRDefault="00A57CE0" w:rsidP="00A57CE0">
            <w:pPr>
              <w:jc w:val="center"/>
            </w:pPr>
            <w:r>
              <w:t>20%</w:t>
            </w:r>
          </w:p>
        </w:tc>
      </w:tr>
      <w:tr w:rsidR="00324687" w14:paraId="33C4401C" w14:textId="77777777" w:rsidTr="00324687">
        <w:tc>
          <w:tcPr>
            <w:tcW w:w="4247" w:type="dxa"/>
          </w:tcPr>
          <w:p w14:paraId="51576A6A" w14:textId="3F064E67" w:rsidR="00324687" w:rsidRDefault="00A57CE0" w:rsidP="00A57CE0">
            <w:pPr>
              <w:jc w:val="center"/>
            </w:pPr>
            <w:r>
              <w:t>Asset19</w:t>
            </w:r>
          </w:p>
        </w:tc>
        <w:tc>
          <w:tcPr>
            <w:tcW w:w="4247" w:type="dxa"/>
          </w:tcPr>
          <w:p w14:paraId="219A33DC" w14:textId="0EE6D5BA" w:rsidR="00324687" w:rsidRDefault="00A57CE0" w:rsidP="00A57CE0">
            <w:pPr>
              <w:jc w:val="center"/>
            </w:pPr>
            <w:r>
              <w:t>5%</w:t>
            </w:r>
          </w:p>
        </w:tc>
      </w:tr>
      <w:tr w:rsidR="00324687" w14:paraId="4E013CB3" w14:textId="77777777" w:rsidTr="00324687">
        <w:tc>
          <w:tcPr>
            <w:tcW w:w="4247" w:type="dxa"/>
          </w:tcPr>
          <w:p w14:paraId="0ADC4D10" w14:textId="4AF05524" w:rsidR="00324687" w:rsidRDefault="00A57CE0" w:rsidP="00A57CE0">
            <w:pPr>
              <w:jc w:val="center"/>
            </w:pPr>
            <w:r>
              <w:t>Renta fija</w:t>
            </w:r>
          </w:p>
        </w:tc>
        <w:tc>
          <w:tcPr>
            <w:tcW w:w="4247" w:type="dxa"/>
          </w:tcPr>
          <w:p w14:paraId="40851EF4" w14:textId="469A7972" w:rsidR="00324687" w:rsidRDefault="00A57CE0" w:rsidP="00A57CE0">
            <w:pPr>
              <w:jc w:val="center"/>
            </w:pPr>
            <w:r>
              <w:t>10%</w:t>
            </w:r>
          </w:p>
        </w:tc>
      </w:tr>
    </w:tbl>
    <w:p w14:paraId="636D9B29" w14:textId="77777777" w:rsidR="007B73BD" w:rsidRDefault="007B73BD" w:rsidP="00365C52">
      <w:pPr>
        <w:jc w:val="right"/>
      </w:pPr>
    </w:p>
    <w:p w14:paraId="45A5D806" w14:textId="3A1F18C1" w:rsidR="00335F80" w:rsidRDefault="007E3326" w:rsidP="007E3326">
      <w:pPr>
        <w:pStyle w:val="Ttulo2"/>
        <w:numPr>
          <w:ilvl w:val="0"/>
          <w:numId w:val="1"/>
        </w:numPr>
      </w:pPr>
      <w:r>
        <w:t>Conclusiones</w:t>
      </w:r>
    </w:p>
    <w:p w14:paraId="2D057C92" w14:textId="71D468E0" w:rsidR="007E3326" w:rsidRPr="007E3326" w:rsidRDefault="00FB4D5E" w:rsidP="007E3326">
      <w:pPr>
        <w:jc w:val="both"/>
      </w:pPr>
      <w:r>
        <w:t>Al comprobar que los resultados del Asset2 eran muy buenos</w:t>
      </w:r>
      <w:r w:rsidR="00FA179A">
        <w:t xml:space="preserve">, </w:t>
      </w:r>
      <w:r w:rsidR="00611E26">
        <w:t>las carteras</w:t>
      </w:r>
      <w:r w:rsidR="00FA179A">
        <w:t xml:space="preserve"> han ido variando en función de este. Primero utilicé una cartera </w:t>
      </w:r>
      <w:r w:rsidR="00940E19">
        <w:t xml:space="preserve">donde invertía todo en el Asset2 y como había mucha volatilidad, he </w:t>
      </w:r>
      <w:r w:rsidR="00611E26">
        <w:t>intentado</w:t>
      </w:r>
      <w:r w:rsidR="00940E19">
        <w:t xml:space="preserve"> reducirla </w:t>
      </w:r>
      <w:r w:rsidR="00611E26">
        <w:t>a costa de perder algo de rentabilidad. La cartera final es claramente propensa al riesgo, ya que solo el 35% de la cartera se invierte en renta fija, activos de protección y activos independientes al mercado.</w:t>
      </w:r>
    </w:p>
    <w:p w14:paraId="21D6427C" w14:textId="66659E0F" w:rsidR="00365C52" w:rsidRPr="00365C52" w:rsidRDefault="00365C52" w:rsidP="00365C52">
      <w:pPr>
        <w:jc w:val="right"/>
      </w:pPr>
      <w:r>
        <w:t>Realizado por Mateo Santos.</w:t>
      </w:r>
    </w:p>
    <w:sectPr w:rsidR="00365C52" w:rsidRPr="00365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AFC"/>
    <w:multiLevelType w:val="hybridMultilevel"/>
    <w:tmpl w:val="B6BA8A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E652C"/>
    <w:multiLevelType w:val="hybridMultilevel"/>
    <w:tmpl w:val="28C0AF1E"/>
    <w:lvl w:ilvl="0" w:tplc="ABF69E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86B25"/>
    <w:multiLevelType w:val="hybridMultilevel"/>
    <w:tmpl w:val="2B6C180A"/>
    <w:lvl w:ilvl="0" w:tplc="9D5070F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446944">
    <w:abstractNumId w:val="0"/>
  </w:num>
  <w:num w:numId="2" w16cid:durableId="1758794521">
    <w:abstractNumId w:val="1"/>
  </w:num>
  <w:num w:numId="3" w16cid:durableId="90977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E8"/>
    <w:rsid w:val="001125A4"/>
    <w:rsid w:val="00154D6C"/>
    <w:rsid w:val="001B20AF"/>
    <w:rsid w:val="001D75F1"/>
    <w:rsid w:val="001E2870"/>
    <w:rsid w:val="001F1328"/>
    <w:rsid w:val="002B322F"/>
    <w:rsid w:val="002B6ECC"/>
    <w:rsid w:val="002C7832"/>
    <w:rsid w:val="00324687"/>
    <w:rsid w:val="00335F80"/>
    <w:rsid w:val="00365C52"/>
    <w:rsid w:val="003C32E8"/>
    <w:rsid w:val="003C6AAE"/>
    <w:rsid w:val="003F4AF6"/>
    <w:rsid w:val="004C6D11"/>
    <w:rsid w:val="00547BFC"/>
    <w:rsid w:val="00611E26"/>
    <w:rsid w:val="00674606"/>
    <w:rsid w:val="006751BE"/>
    <w:rsid w:val="0076451C"/>
    <w:rsid w:val="0078636F"/>
    <w:rsid w:val="007B73BD"/>
    <w:rsid w:val="007C4CAD"/>
    <w:rsid w:val="007D1FE7"/>
    <w:rsid w:val="007E3326"/>
    <w:rsid w:val="00930249"/>
    <w:rsid w:val="00940E19"/>
    <w:rsid w:val="0098051D"/>
    <w:rsid w:val="009B6645"/>
    <w:rsid w:val="009F13E0"/>
    <w:rsid w:val="00A57CE0"/>
    <w:rsid w:val="00AB6911"/>
    <w:rsid w:val="00AB748E"/>
    <w:rsid w:val="00B827BA"/>
    <w:rsid w:val="00C47CE5"/>
    <w:rsid w:val="00C9590A"/>
    <w:rsid w:val="00CB5F61"/>
    <w:rsid w:val="00CB76FE"/>
    <w:rsid w:val="00CC7DAF"/>
    <w:rsid w:val="00CF1A62"/>
    <w:rsid w:val="00D01EDE"/>
    <w:rsid w:val="00D21EBC"/>
    <w:rsid w:val="00D26EAB"/>
    <w:rsid w:val="00D41504"/>
    <w:rsid w:val="00D46FAC"/>
    <w:rsid w:val="00D86C41"/>
    <w:rsid w:val="00D94100"/>
    <w:rsid w:val="00DB12E1"/>
    <w:rsid w:val="00E152CE"/>
    <w:rsid w:val="00E657A6"/>
    <w:rsid w:val="00FA179A"/>
    <w:rsid w:val="00FA5274"/>
    <w:rsid w:val="00FB030E"/>
    <w:rsid w:val="00FB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C5AEC"/>
  <w15:chartTrackingRefBased/>
  <w15:docId w15:val="{5108E16F-FF9E-4920-B18F-CD1193D3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2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2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2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2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2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2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2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2E8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E657A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47BFC"/>
    <w:rPr>
      <w:color w:val="666666"/>
    </w:rPr>
  </w:style>
  <w:style w:type="table" w:styleId="Tablaconcuadrcula">
    <w:name w:val="Table Grid"/>
    <w:basedOn w:val="Tablanormal"/>
    <w:uiPriority w:val="39"/>
    <w:rsid w:val="00324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450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Santos García</dc:creator>
  <cp:keywords/>
  <dc:description/>
  <cp:lastModifiedBy>Mateo Santos García</cp:lastModifiedBy>
  <cp:revision>52</cp:revision>
  <cp:lastPrinted>2026-01-23T20:45:00Z</cp:lastPrinted>
  <dcterms:created xsi:type="dcterms:W3CDTF">2026-01-22T10:29:00Z</dcterms:created>
  <dcterms:modified xsi:type="dcterms:W3CDTF">2026-01-23T20:50:00Z</dcterms:modified>
</cp:coreProperties>
</file>