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F6" w:rsidRPr="007D556F" w:rsidRDefault="007D556F" w:rsidP="004E4E9D">
      <w:pPr>
        <w:rPr>
          <w:b/>
          <w:lang w:val="es-ES"/>
        </w:rPr>
      </w:pPr>
      <w:r w:rsidRPr="007D556F">
        <w:rPr>
          <w:b/>
          <w:lang w:val="es-ES"/>
        </w:rPr>
        <w:t xml:space="preserve">Fuentes y </w:t>
      </w:r>
      <w:r w:rsidRPr="007D556F">
        <w:rPr>
          <w:b/>
          <w:lang w:val="es-AR"/>
        </w:rPr>
        <w:t>c</w:t>
      </w:r>
      <w:r w:rsidR="004E4E9D" w:rsidRPr="007D556F">
        <w:rPr>
          <w:b/>
          <w:lang w:val="es-AR"/>
        </w:rPr>
        <w:t>riterios</w:t>
      </w:r>
    </w:p>
    <w:p w:rsidR="004E4E9D" w:rsidRDefault="004E4E9D" w:rsidP="00A36FD8">
      <w:pPr>
        <w:ind w:firstLine="720"/>
        <w:jc w:val="both"/>
        <w:rPr>
          <w:lang w:val="es-ES"/>
        </w:rPr>
      </w:pPr>
      <w:r w:rsidRPr="004E4E9D">
        <w:rPr>
          <w:lang w:val="es-ES"/>
        </w:rPr>
        <w:t>Para el cálculo de la tasa de ganancia de YPFB se tomaron los informes financieros publicados por la e</w:t>
      </w:r>
      <w:r w:rsidR="007D556F">
        <w:rPr>
          <w:lang w:val="es-ES"/>
        </w:rPr>
        <w:t>ntidad y se procesaron en base a</w:t>
      </w:r>
      <w:r w:rsidRPr="004E4E9D">
        <w:rPr>
          <w:lang w:val="es-ES"/>
        </w:rPr>
        <w:t xml:space="preserve">l método expuesto en </w:t>
      </w:r>
      <w:proofErr w:type="spellStart"/>
      <w:r w:rsidRPr="004E4E9D">
        <w:rPr>
          <w:lang w:val="es-ES"/>
        </w:rPr>
        <w:t>Mussi</w:t>
      </w:r>
      <w:proofErr w:type="spellEnd"/>
      <w:r w:rsidRPr="004E4E9D">
        <w:rPr>
          <w:lang w:val="es-ES"/>
        </w:rPr>
        <w:t xml:space="preserve"> (2019). Para el capital total adelantado</w:t>
      </w:r>
      <w:r w:rsidR="007D556F">
        <w:rPr>
          <w:lang w:val="es-ES"/>
        </w:rPr>
        <w:t xml:space="preserve"> se tomó</w:t>
      </w:r>
      <w:r w:rsidRPr="004E4E9D">
        <w:rPr>
          <w:lang w:val="es-ES"/>
        </w:rPr>
        <w:t xml:space="preserve">: a) capital fijo depurado del monto de terrenos, obras en construcción y obras de arte, al cierre del ejercicio anterior; b) el monto de caja en efectivo al cierre del ejercicio anterior; c) el costo laboral adelantado: la suma de sueldos y salarios, aportes patronales y beneficios sociales </w:t>
      </w:r>
      <w:r w:rsidR="007D556F">
        <w:rPr>
          <w:lang w:val="es-ES"/>
        </w:rPr>
        <w:t xml:space="preserve">en relación con </w:t>
      </w:r>
      <w:r w:rsidRPr="004E4E9D">
        <w:rPr>
          <w:lang w:val="es-ES"/>
        </w:rPr>
        <w:t>la rotación del capital; d) para el capital circulante constante adelantado: el costo de los bienes y servicios depurados de la amortización y la masa salarial, y el neto de documentos a cobrar/pagar, dividido por la rotación; e) para la rotación del capital, se tomó la relación</w:t>
      </w:r>
      <w:r>
        <w:rPr>
          <w:lang w:val="es-ES"/>
        </w:rPr>
        <w:t xml:space="preserve"> </w:t>
      </w:r>
      <w:r w:rsidRPr="004E4E9D">
        <w:rPr>
          <w:lang w:val="es-ES"/>
        </w:rPr>
        <w:t>del costo de producción de los bienes y servicios y el activo circulante al cierre del año anterior y el neto de documentos a cobrar/pagar.</w:t>
      </w:r>
    </w:p>
    <w:p w:rsidR="004E4E9D" w:rsidRPr="004E4E9D" w:rsidRDefault="004E4E9D" w:rsidP="00A36FD8">
      <w:pPr>
        <w:ind w:firstLine="720"/>
        <w:jc w:val="both"/>
        <w:rPr>
          <w:lang w:val="es-ES"/>
        </w:rPr>
      </w:pPr>
      <w:r w:rsidRPr="004E4E9D">
        <w:rPr>
          <w:lang w:val="es-ES"/>
        </w:rPr>
        <w:t>Para el cálculo de la masa de plusvalía total y la tasa de ganancia del capital total de la sociedad boliviana</w:t>
      </w:r>
      <w:r w:rsidR="004F7181">
        <w:rPr>
          <w:lang w:val="es-ES"/>
        </w:rPr>
        <w:t xml:space="preserve"> s</w:t>
      </w:r>
      <w:r w:rsidRPr="004E4E9D">
        <w:rPr>
          <w:lang w:val="es-ES"/>
        </w:rPr>
        <w:t>e partió de interpolar las series de Inversión Bruta Interna Fija publicadas por la CEPAL de 1950-2008 a precios corrientes y constantes para la maquinaria y los edificios en el Cuaderno 37 “América Latina y el Caribe: Series históricas de estadísticas económicas 1950-2008”. Se unific</w:t>
      </w:r>
      <w:r w:rsidR="004F7181">
        <w:rPr>
          <w:lang w:val="es-ES"/>
        </w:rPr>
        <w:t>aron</w:t>
      </w:r>
      <w:r w:rsidRPr="004E4E9D">
        <w:rPr>
          <w:lang w:val="es-ES"/>
        </w:rPr>
        <w:t xml:space="preserve"> la moneda y los índices de precios, actualizados con las cifras del Instituto Nacional de Estadística (INE). A partir del Método de Inventario Permanente</w:t>
      </w:r>
      <w:r w:rsidR="004F7181">
        <w:rPr>
          <w:lang w:val="es-ES"/>
        </w:rPr>
        <w:t>,</w:t>
      </w:r>
      <w:r w:rsidRPr="004E4E9D">
        <w:rPr>
          <w:lang w:val="es-ES"/>
        </w:rPr>
        <w:t xml:space="preserve"> se construyó un stock en maquinaria y otro en construcción imputándole una depreciación lineal y una vida útil de 20 años para la maquinaria y 50 años para la construcción. La masa salarial se estimó a partir del total de ocupados y el ingreso medio de la economía (INE) con la intención de contemplar los no registrados en el cálculo. Para el consumo intermedio se tomó la magnitud del mismo a partir de la Matriz Insumo-Producto del año 2012 (INE), y se realizó una regresión lineal en base al PBI para el resto de los años. Se imputó una rotación promedio similar al de otros países latinoamericanos como Argentina y Chile.</w:t>
      </w:r>
    </w:p>
    <w:p w:rsidR="004E4E9D" w:rsidRDefault="004E4E9D" w:rsidP="00A36FD8">
      <w:pPr>
        <w:ind w:firstLine="720"/>
        <w:jc w:val="both"/>
        <w:rPr>
          <w:lang w:val="es-ES"/>
        </w:rPr>
      </w:pPr>
      <w:r w:rsidRPr="004E4E9D">
        <w:rPr>
          <w:lang w:val="es-ES"/>
        </w:rPr>
        <w:t xml:space="preserve">Para el tipo de cambio de paridad absoluta, se </w:t>
      </w:r>
      <w:r w:rsidR="004F7181">
        <w:rPr>
          <w:lang w:val="es-ES"/>
        </w:rPr>
        <w:t>tomaron</w:t>
      </w:r>
      <w:r w:rsidR="004F7181" w:rsidRPr="004E4E9D">
        <w:rPr>
          <w:lang w:val="es-ES"/>
        </w:rPr>
        <w:t xml:space="preserve"> </w:t>
      </w:r>
      <w:r w:rsidRPr="004E4E9D">
        <w:rPr>
          <w:lang w:val="es-ES"/>
        </w:rPr>
        <w:t xml:space="preserve">los trabajadores manufactureros informados por EMINPRO – INESAD, </w:t>
      </w:r>
      <w:r w:rsidR="004F7181">
        <w:rPr>
          <w:lang w:val="es-ES"/>
        </w:rPr>
        <w:t xml:space="preserve">y </w:t>
      </w:r>
      <w:r w:rsidRPr="004E4E9D">
        <w:rPr>
          <w:lang w:val="es-ES"/>
        </w:rPr>
        <w:t>el producto</w:t>
      </w:r>
      <w:r w:rsidR="004F7181">
        <w:rPr>
          <w:lang w:val="es-ES"/>
        </w:rPr>
        <w:t xml:space="preserve"> se obtuvo </w:t>
      </w:r>
      <w:r w:rsidRPr="004E4E9D">
        <w:rPr>
          <w:lang w:val="es-ES"/>
        </w:rPr>
        <w:t>de INE y BLS.</w:t>
      </w:r>
    </w:p>
    <w:p w:rsidR="004E4E9D" w:rsidRDefault="004E4E9D" w:rsidP="00A36FD8">
      <w:pPr>
        <w:ind w:firstLine="720"/>
        <w:jc w:val="both"/>
        <w:rPr>
          <w:lang w:val="es-ES"/>
        </w:rPr>
      </w:pPr>
      <w:r>
        <w:rPr>
          <w:lang w:val="es-ES"/>
        </w:rPr>
        <w:t>El costo</w:t>
      </w:r>
      <w:r w:rsidR="00AC41B8">
        <w:rPr>
          <w:lang w:val="es-ES"/>
        </w:rPr>
        <w:t xml:space="preserve"> de la producción del gas natural se estimó a partir de los costos recuperables (suma del costo operativo y amortización) reportados por las empresas operadoras a YPFB</w:t>
      </w:r>
      <w:r w:rsidR="00AC41B8">
        <w:rPr>
          <w:rStyle w:val="Refdenotaalpie"/>
          <w:lang w:val="es-ES"/>
        </w:rPr>
        <w:footnoteReference w:id="1"/>
      </w:r>
      <w:r w:rsidR="00AC41B8">
        <w:rPr>
          <w:lang w:val="es-ES"/>
        </w:rPr>
        <w:t xml:space="preserve">, y se los relacionó </w:t>
      </w:r>
      <w:r w:rsidR="00AE6B18">
        <w:rPr>
          <w:lang w:val="es-ES"/>
        </w:rPr>
        <w:t xml:space="preserve">con la producción de petróleo y gas natural reportada por YPFB </w:t>
      </w:r>
      <w:r w:rsidR="004F7181">
        <w:rPr>
          <w:lang w:val="es-ES"/>
        </w:rPr>
        <w:t xml:space="preserve">transformadas </w:t>
      </w:r>
      <w:r w:rsidR="00AE6B18">
        <w:rPr>
          <w:lang w:val="es-ES"/>
        </w:rPr>
        <w:t>en barriles equivalentes de petróleo (BEP). Para la estimación del precio de producción</w:t>
      </w:r>
      <w:r w:rsidR="00F65D48">
        <w:rPr>
          <w:lang w:val="es-ES"/>
        </w:rPr>
        <w:t xml:space="preserve"> (costos de producción + ganancia normal)</w:t>
      </w:r>
      <w:r w:rsidR="00AE6B18">
        <w:rPr>
          <w:lang w:val="es-ES"/>
        </w:rPr>
        <w:t xml:space="preserve"> </w:t>
      </w:r>
      <w:r w:rsidR="00F65D48">
        <w:rPr>
          <w:lang w:val="es-ES"/>
        </w:rPr>
        <w:t xml:space="preserve">se aplicó la tasa de ganancia del sector no rentístico, estimada a partir de sustraer el capital adelantado y la ganancia del sector </w:t>
      </w:r>
      <w:proofErr w:type="spellStart"/>
      <w:r w:rsidR="00F65D48">
        <w:rPr>
          <w:lang w:val="es-ES"/>
        </w:rPr>
        <w:t>hidrocarburífero</w:t>
      </w:r>
      <w:proofErr w:type="spellEnd"/>
      <w:r w:rsidR="00F65D48">
        <w:rPr>
          <w:lang w:val="es-ES"/>
        </w:rPr>
        <w:t xml:space="preserve"> a los componentes de la tasa general de ganancia de Bolivia. En promedio</w:t>
      </w:r>
      <w:r w:rsidR="004F7181">
        <w:rPr>
          <w:lang w:val="es-ES"/>
        </w:rPr>
        <w:t>,</w:t>
      </w:r>
      <w:r w:rsidR="00F65D48">
        <w:rPr>
          <w:lang w:val="es-ES"/>
        </w:rPr>
        <w:t xml:space="preserve"> para el período 200</w:t>
      </w:r>
      <w:r w:rsidR="00911662">
        <w:rPr>
          <w:lang w:val="es-ES"/>
        </w:rPr>
        <w:t xml:space="preserve">7-2014 el precio de producción del gas natural fue de 1,2 </w:t>
      </w:r>
      <w:proofErr w:type="spellStart"/>
      <w:r w:rsidR="00911662">
        <w:rPr>
          <w:lang w:val="es-ES"/>
        </w:rPr>
        <w:t>u$s</w:t>
      </w:r>
      <w:proofErr w:type="spellEnd"/>
      <w:r w:rsidR="00911662">
        <w:rPr>
          <w:lang w:val="es-ES"/>
        </w:rPr>
        <w:t xml:space="preserve">/MMBTU. </w:t>
      </w:r>
    </w:p>
    <w:p w:rsidR="00F65D48" w:rsidRDefault="00911662" w:rsidP="00A36FD8">
      <w:pPr>
        <w:ind w:firstLine="720"/>
        <w:jc w:val="both"/>
        <w:rPr>
          <w:lang w:val="es-ES"/>
        </w:rPr>
      </w:pPr>
      <w:r>
        <w:rPr>
          <w:lang w:val="es-ES"/>
        </w:rPr>
        <w:t xml:space="preserve">En relación a los precios de exportación del gas natural de Bolivia hacia Argentina y Brasil, se </w:t>
      </w:r>
      <w:r w:rsidR="004F7181">
        <w:rPr>
          <w:lang w:val="es-ES"/>
        </w:rPr>
        <w:t>tomaron</w:t>
      </w:r>
      <w:r>
        <w:rPr>
          <w:lang w:val="es-ES"/>
        </w:rPr>
        <w:t xml:space="preserve"> los reportados por el INE en base a YPFB</w:t>
      </w:r>
      <w:r w:rsidR="0050451E">
        <w:rPr>
          <w:lang w:val="es-ES"/>
        </w:rPr>
        <w:t xml:space="preserve"> (sin contemplar costos de transporte interno en destino)</w:t>
      </w:r>
      <w:r>
        <w:rPr>
          <w:lang w:val="es-ES"/>
        </w:rPr>
        <w:t xml:space="preserve">. En promedio para el período 2005-2018, </w:t>
      </w:r>
      <w:r w:rsidR="004F7181">
        <w:rPr>
          <w:lang w:val="es-ES"/>
        </w:rPr>
        <w:t>el precio de exportación hacia Argentina</w:t>
      </w:r>
      <w:r>
        <w:rPr>
          <w:lang w:val="es-ES"/>
        </w:rPr>
        <w:t xml:space="preserve"> se ubicó 22,6% por encima del </w:t>
      </w:r>
      <w:r w:rsidR="0050451E">
        <w:rPr>
          <w:lang w:val="es-ES"/>
        </w:rPr>
        <w:t>precio de exportación desde Bolivia hacia Brasil</w:t>
      </w:r>
      <w:r>
        <w:rPr>
          <w:lang w:val="es-ES"/>
        </w:rPr>
        <w:t xml:space="preserve">. </w:t>
      </w:r>
      <w:r w:rsidR="00A43525">
        <w:rPr>
          <w:lang w:val="es-ES"/>
        </w:rPr>
        <w:t>Los datos de dicha</w:t>
      </w:r>
      <w:r w:rsidR="00C3426B">
        <w:rPr>
          <w:lang w:val="es-ES"/>
        </w:rPr>
        <w:t xml:space="preserve"> fuente</w:t>
      </w:r>
      <w:r>
        <w:rPr>
          <w:lang w:val="es-ES"/>
        </w:rPr>
        <w:t xml:space="preserve"> difiere</w:t>
      </w:r>
      <w:r w:rsidR="00A43525">
        <w:rPr>
          <w:lang w:val="es-ES"/>
        </w:rPr>
        <w:t>n</w:t>
      </w:r>
      <w:r>
        <w:rPr>
          <w:lang w:val="es-ES"/>
        </w:rPr>
        <w:t xml:space="preserve"> ligeramente con los reportados por la base </w:t>
      </w:r>
      <w:proofErr w:type="spellStart"/>
      <w:r>
        <w:rPr>
          <w:lang w:val="es-ES"/>
        </w:rPr>
        <w:t>UNComtrade</w:t>
      </w:r>
      <w:proofErr w:type="spellEnd"/>
      <w:r>
        <w:rPr>
          <w:lang w:val="es-ES"/>
        </w:rPr>
        <w:t>:</w:t>
      </w:r>
      <w:r w:rsidRPr="00911662">
        <w:rPr>
          <w:lang w:val="es-ES"/>
        </w:rPr>
        <w:t xml:space="preserve"> </w:t>
      </w:r>
      <w:r w:rsidR="00C3426B">
        <w:rPr>
          <w:lang w:val="es-ES"/>
        </w:rPr>
        <w:t>l</w:t>
      </w:r>
      <w:r w:rsidRPr="00911662">
        <w:rPr>
          <w:lang w:val="es-ES"/>
        </w:rPr>
        <w:t xml:space="preserve">os precios de exportación </w:t>
      </w:r>
      <w:r w:rsidRPr="00911662">
        <w:rPr>
          <w:lang w:val="es-ES"/>
        </w:rPr>
        <w:lastRenderedPageBreak/>
        <w:t xml:space="preserve">de gas natural de Bolivia a Argentina (7,6 </w:t>
      </w:r>
      <w:proofErr w:type="spellStart"/>
      <w:r w:rsidRPr="00911662">
        <w:rPr>
          <w:lang w:val="es-ES"/>
        </w:rPr>
        <w:t>u$s</w:t>
      </w:r>
      <w:proofErr w:type="spellEnd"/>
      <w:r w:rsidRPr="00911662">
        <w:rPr>
          <w:lang w:val="es-ES"/>
        </w:rPr>
        <w:t xml:space="preserve">/MMBTU) y Brasil (6,2 </w:t>
      </w:r>
      <w:proofErr w:type="spellStart"/>
      <w:r w:rsidRPr="00911662">
        <w:rPr>
          <w:lang w:val="es-ES"/>
        </w:rPr>
        <w:t>u$s</w:t>
      </w:r>
      <w:proofErr w:type="spellEnd"/>
      <w:r w:rsidRPr="00911662">
        <w:rPr>
          <w:lang w:val="es-ES"/>
        </w:rPr>
        <w:t xml:space="preserve">/MMBTU) reportados por el INE en base a YPFB se ubicaron en promedio 6,0% y 10,2% respectivamente por debajo de los estimados a partir de </w:t>
      </w:r>
      <w:proofErr w:type="spellStart"/>
      <w:r w:rsidRPr="00911662">
        <w:rPr>
          <w:lang w:val="es-ES"/>
        </w:rPr>
        <w:t>UNComtrade</w:t>
      </w:r>
      <w:proofErr w:type="spellEnd"/>
      <w:r w:rsidRPr="00911662">
        <w:rPr>
          <w:lang w:val="es-ES"/>
        </w:rPr>
        <w:t xml:space="preserve"> para el período 2005-2018.</w:t>
      </w:r>
    </w:p>
    <w:p w:rsidR="00C3426B" w:rsidRPr="00911662" w:rsidRDefault="00C3426B" w:rsidP="00A36FD8">
      <w:pPr>
        <w:ind w:firstLine="720"/>
        <w:jc w:val="both"/>
        <w:rPr>
          <w:lang w:val="es-ES"/>
        </w:rPr>
      </w:pPr>
      <w:r>
        <w:rPr>
          <w:lang w:val="es-ES"/>
        </w:rPr>
        <w:t xml:space="preserve">Para la estimación de la renta apropiada por Bolivia por la venta de gas natural a Argentina y Brasil, </w:t>
      </w:r>
      <w:r w:rsidR="00CC7C67">
        <w:rPr>
          <w:lang w:val="es-ES"/>
        </w:rPr>
        <w:t xml:space="preserve">se estimó la diferencia entre la cantidad exportable registrada por </w:t>
      </w:r>
      <w:proofErr w:type="spellStart"/>
      <w:r w:rsidR="00CC7C67">
        <w:rPr>
          <w:lang w:val="es-ES"/>
        </w:rPr>
        <w:t>UNComtrade</w:t>
      </w:r>
      <w:proofErr w:type="spellEnd"/>
      <w:r w:rsidR="004467CA">
        <w:rPr>
          <w:lang w:val="es-ES"/>
        </w:rPr>
        <w:t xml:space="preserve"> (código </w:t>
      </w:r>
      <w:r w:rsidR="004467CA" w:rsidRPr="004467CA">
        <w:rPr>
          <w:lang w:val="es-ES"/>
        </w:rPr>
        <w:t>271121)</w:t>
      </w:r>
      <w:r w:rsidR="00CC7C67">
        <w:rPr>
          <w:lang w:val="es-ES"/>
        </w:rPr>
        <w:t xml:space="preserve"> al precio de exportación</w:t>
      </w:r>
      <w:r w:rsidR="0050451E">
        <w:rPr>
          <w:lang w:val="es-ES"/>
        </w:rPr>
        <w:t xml:space="preserve"> </w:t>
      </w:r>
      <w:r w:rsidR="004467CA">
        <w:rPr>
          <w:lang w:val="es-ES"/>
        </w:rPr>
        <w:t>y dicha cant</w:t>
      </w:r>
      <w:r w:rsidR="00CC7C67">
        <w:rPr>
          <w:lang w:val="es-ES"/>
        </w:rPr>
        <w:t xml:space="preserve">idad al precio de producción. </w:t>
      </w:r>
      <w:r w:rsidR="00F34AAF">
        <w:rPr>
          <w:lang w:val="es-ES"/>
        </w:rPr>
        <w:t xml:space="preserve">Para el período 2007-2014, la renta apropiada representa el 89,6% y el 86,8% del valor pagado por Argentina y Brasil respectivamente </w:t>
      </w:r>
      <w:r w:rsidR="004467CA">
        <w:rPr>
          <w:lang w:val="es-ES"/>
        </w:rPr>
        <w:t>por el</w:t>
      </w:r>
      <w:r w:rsidR="00F34AAF">
        <w:rPr>
          <w:lang w:val="es-ES"/>
        </w:rPr>
        <w:t xml:space="preserve"> gas natural adquirido de Bolivia. </w:t>
      </w:r>
      <w:r w:rsidR="006B636B">
        <w:rPr>
          <w:lang w:val="es-ES"/>
        </w:rPr>
        <w:t xml:space="preserve">La magnitud de renta cedida por Argentina y Brasil a través de la compra del gas natural explica, en promedio para el período 2007-2014, el </w:t>
      </w:r>
      <w:r w:rsidR="00A20D06">
        <w:rPr>
          <w:lang w:val="es-ES"/>
        </w:rPr>
        <w:t>11,0</w:t>
      </w:r>
      <w:r w:rsidR="009421BF">
        <w:rPr>
          <w:lang w:val="es-ES"/>
        </w:rPr>
        <w:t>% y el 33</w:t>
      </w:r>
      <w:r w:rsidR="00A20D06">
        <w:rPr>
          <w:lang w:val="es-ES"/>
        </w:rPr>
        <w:t>,2</w:t>
      </w:r>
      <w:bookmarkStart w:id="0" w:name="_GoBack"/>
      <w:bookmarkEnd w:id="0"/>
      <w:r w:rsidR="006B636B">
        <w:rPr>
          <w:lang w:val="es-ES"/>
        </w:rPr>
        <w:t xml:space="preserve">% respectivamente del total de la renta apropiada por Bolivia (a través de YPFB, impuestos y regalías y tipo de cambio de paridad). </w:t>
      </w:r>
    </w:p>
    <w:p w:rsidR="004E4E9D" w:rsidRDefault="004E4E9D" w:rsidP="004E4E9D">
      <w:pPr>
        <w:jc w:val="both"/>
        <w:rPr>
          <w:lang w:val="es-ES"/>
        </w:rPr>
      </w:pPr>
    </w:p>
    <w:tbl>
      <w:tblPr>
        <w:tblW w:w="10270" w:type="dxa"/>
        <w:jc w:val="center"/>
        <w:tblLook w:val="04A0" w:firstRow="1" w:lastRow="0" w:firstColumn="1" w:lastColumn="0" w:noHBand="0" w:noVBand="1"/>
      </w:tblPr>
      <w:tblGrid>
        <w:gridCol w:w="640"/>
        <w:gridCol w:w="1420"/>
        <w:gridCol w:w="980"/>
        <w:gridCol w:w="868"/>
        <w:gridCol w:w="1220"/>
        <w:gridCol w:w="1200"/>
        <w:gridCol w:w="1041"/>
        <w:gridCol w:w="661"/>
        <w:gridCol w:w="1040"/>
        <w:gridCol w:w="1200"/>
      </w:tblGrid>
      <w:tr w:rsidR="0050451E" w:rsidRPr="009421BF" w:rsidTr="009421BF">
        <w:trPr>
          <w:trHeight w:val="1305"/>
          <w:jc w:val="center"/>
        </w:trPr>
        <w:tc>
          <w:tcPr>
            <w:tcW w:w="640" w:type="dxa"/>
            <w:tcBorders>
              <w:bottom w:val="nil"/>
            </w:tcBorders>
            <w:shd w:val="clear" w:color="000000" w:fill="00B0F0"/>
            <w:vAlign w:val="center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20"/>
              </w:rPr>
            </w:pPr>
            <w:proofErr w:type="spellStart"/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</w:rPr>
              <w:t>Años</w:t>
            </w:r>
            <w:proofErr w:type="spellEnd"/>
          </w:p>
        </w:tc>
        <w:tc>
          <w:tcPr>
            <w:tcW w:w="1420" w:type="dxa"/>
            <w:tcBorders>
              <w:bottom w:val="nil"/>
            </w:tcBorders>
            <w:shd w:val="clear" w:color="000000" w:fill="00B0F0"/>
            <w:vAlign w:val="center"/>
            <w:hideMark/>
          </w:tcPr>
          <w:p w:rsidR="006B636B" w:rsidRPr="006B636B" w:rsidRDefault="006B636B" w:rsidP="006B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20"/>
              </w:rPr>
            </w:pPr>
            <w:proofErr w:type="spellStart"/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</w:rPr>
              <w:t>Precio</w:t>
            </w:r>
            <w:proofErr w:type="spellEnd"/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</w:rPr>
              <w:t xml:space="preserve"> de </w:t>
            </w:r>
            <w:proofErr w:type="spellStart"/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</w:rPr>
              <w:t>producción</w:t>
            </w:r>
            <w:proofErr w:type="spellEnd"/>
          </w:p>
        </w:tc>
        <w:tc>
          <w:tcPr>
            <w:tcW w:w="1848" w:type="dxa"/>
            <w:gridSpan w:val="2"/>
            <w:tcBorders>
              <w:bottom w:val="nil"/>
            </w:tcBorders>
            <w:shd w:val="clear" w:color="000000" w:fill="00B0F0"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</w:pPr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  <w:t xml:space="preserve">Precio de exportación de Bolivia </w:t>
            </w:r>
          </w:p>
        </w:tc>
        <w:tc>
          <w:tcPr>
            <w:tcW w:w="2420" w:type="dxa"/>
            <w:gridSpan w:val="2"/>
            <w:tcBorders>
              <w:bottom w:val="nil"/>
            </w:tcBorders>
            <w:shd w:val="clear" w:color="000000" w:fill="00B0F0"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</w:pPr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  <w:t xml:space="preserve">Cantidad </w:t>
            </w:r>
            <w:r w:rsidR="00FC5A1E"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  <w:t>exportada</w:t>
            </w:r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  <w:t xml:space="preserve"> de gas natural de Bolivia </w:t>
            </w:r>
          </w:p>
        </w:tc>
        <w:tc>
          <w:tcPr>
            <w:tcW w:w="1702" w:type="dxa"/>
            <w:gridSpan w:val="2"/>
            <w:tcBorders>
              <w:bottom w:val="nil"/>
            </w:tcBorders>
            <w:shd w:val="clear" w:color="000000" w:fill="00B0F0"/>
            <w:vAlign w:val="center"/>
            <w:hideMark/>
          </w:tcPr>
          <w:p w:rsidR="006B636B" w:rsidRPr="006B636B" w:rsidRDefault="006B636B" w:rsidP="006B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</w:pPr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  <w:t>Renta apropiada por Bolivia por la venta exterior de gas natural</w:t>
            </w:r>
          </w:p>
        </w:tc>
        <w:tc>
          <w:tcPr>
            <w:tcW w:w="2240" w:type="dxa"/>
            <w:gridSpan w:val="2"/>
            <w:tcBorders>
              <w:bottom w:val="nil"/>
            </w:tcBorders>
            <w:shd w:val="clear" w:color="000000" w:fill="00B0F0"/>
            <w:vAlign w:val="center"/>
            <w:hideMark/>
          </w:tcPr>
          <w:p w:rsidR="006B636B" w:rsidRPr="006B636B" w:rsidRDefault="006B636B" w:rsidP="006B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</w:pPr>
            <w:r w:rsidRPr="006B636B">
              <w:rPr>
                <w:rFonts w:ascii="Calibri" w:eastAsia="Times New Roman" w:hAnsi="Calibri" w:cs="Calibri"/>
                <w:color w:val="FFFFFF"/>
                <w:sz w:val="16"/>
                <w:szCs w:val="20"/>
                <w:lang w:val="es-ES"/>
              </w:rPr>
              <w:t>Participación de la renta apropiada por Bolivia por la venta de gas natural a Argentina y Brasil en el total de renta apropiada</w:t>
            </w:r>
          </w:p>
        </w:tc>
      </w:tr>
      <w:tr w:rsidR="00A36FD8" w:rsidRPr="00A36FD8" w:rsidTr="009421BF">
        <w:trPr>
          <w:trHeight w:val="255"/>
          <w:jc w:val="center"/>
        </w:trPr>
        <w:tc>
          <w:tcPr>
            <w:tcW w:w="640" w:type="dxa"/>
            <w:tcBorders>
              <w:top w:val="nil"/>
              <w:bottom w:val="nil"/>
            </w:tcBorders>
            <w:shd w:val="clear" w:color="000000" w:fill="00B0F0"/>
            <w:vAlign w:val="center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ES"/>
              </w:rPr>
            </w:pPr>
            <w:r w:rsidRPr="006B636B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ES"/>
              </w:rPr>
              <w:t> </w:t>
            </w:r>
          </w:p>
        </w:tc>
        <w:tc>
          <w:tcPr>
            <w:tcW w:w="1420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Bolivia</w:t>
            </w:r>
          </w:p>
        </w:tc>
        <w:tc>
          <w:tcPr>
            <w:tcW w:w="980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Argentina</w:t>
            </w:r>
          </w:p>
        </w:tc>
        <w:tc>
          <w:tcPr>
            <w:tcW w:w="868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Brasil</w:t>
            </w:r>
            <w:proofErr w:type="spellEnd"/>
          </w:p>
        </w:tc>
        <w:tc>
          <w:tcPr>
            <w:tcW w:w="1220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Argentina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Brasil</w:t>
            </w:r>
            <w:proofErr w:type="spellEnd"/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Argentina</w:t>
            </w:r>
          </w:p>
        </w:tc>
        <w:tc>
          <w:tcPr>
            <w:tcW w:w="661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Brasil</w:t>
            </w:r>
            <w:proofErr w:type="spellEnd"/>
          </w:p>
        </w:tc>
        <w:tc>
          <w:tcPr>
            <w:tcW w:w="1040" w:type="dxa"/>
            <w:tcBorders>
              <w:top w:val="nil"/>
              <w:bottom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Argentina</w:t>
            </w:r>
          </w:p>
        </w:tc>
        <w:tc>
          <w:tcPr>
            <w:tcW w:w="1200" w:type="dxa"/>
            <w:tcBorders>
              <w:top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6B636B" w:rsidRPr="006B636B" w:rsidRDefault="006B636B" w:rsidP="00FC5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6B636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Brasil</w:t>
            </w:r>
            <w:proofErr w:type="spellEnd"/>
          </w:p>
        </w:tc>
      </w:tr>
      <w:tr w:rsidR="006B636B" w:rsidRPr="006B636B" w:rsidTr="009421BF">
        <w:trPr>
          <w:trHeight w:val="157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6B63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Estimación propia en base YPFB, INE, </w:t>
            </w: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Cepalstat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Banco Central de </w:t>
            </w:r>
            <w:proofErr w:type="gram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Bolivia.[</w:t>
            </w:r>
            <w:proofErr w:type="gram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costo + </w:t>
            </w: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tg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normal].  (</w:t>
            </w: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u$s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/MMBTU)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INE - YPFB. (</w:t>
            </w: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u$s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/MMBTU)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INE - YPFB. (</w:t>
            </w: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u$s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/MMBTU)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UNComtrade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(Bolivia export 271121) (MMBTU)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UNComtrade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(Bolivia export 271121) (MMBTU)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Millones </w:t>
            </w:r>
            <w:proofErr w:type="spellStart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u$s</w:t>
            </w:r>
            <w:proofErr w:type="spellEnd"/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(valor pagado - precio producción*cantidad exportada)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36B" w:rsidRPr="006B636B" w:rsidRDefault="006B636B" w:rsidP="00A3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</w:t>
            </w:r>
          </w:p>
        </w:tc>
      </w:tr>
      <w:tr w:rsidR="00A20D06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5,8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88.940.998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536.460.865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270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D06" w:rsidRPr="006B636B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1.327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06" w:rsidRPr="00A20D06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A20D0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9,2%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06" w:rsidRPr="00A20D06" w:rsidRDefault="00A20D06" w:rsidP="00A20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A20D06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45,1%</w:t>
            </w:r>
          </w:p>
        </w:tc>
      </w:tr>
      <w:tr w:rsidR="009421BF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9,6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7,1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28.243.832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337.565.602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276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4,4%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39,6%</w:t>
            </w:r>
          </w:p>
        </w:tc>
      </w:tr>
      <w:tr w:rsidR="009421BF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6,6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51.902.326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246.218.357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312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1.265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7,9%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32,2%</w:t>
            </w:r>
          </w:p>
        </w:tc>
      </w:tr>
      <w:tr w:rsidR="009421BF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6,5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53.305.816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297.890.461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431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1.941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7,2%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32,2%</w:t>
            </w:r>
          </w:p>
        </w:tc>
      </w:tr>
      <w:tr w:rsidR="009421BF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10,4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83.211.317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297.215.177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874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2.495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10,3%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29,4%</w:t>
            </w:r>
          </w:p>
        </w:tc>
      </w:tr>
      <w:tr w:rsidR="009421BF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11,9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139.123.160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305.497.973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1.728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3.162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17,1%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31,3%</w:t>
            </w:r>
          </w:p>
        </w:tc>
      </w:tr>
      <w:tr w:rsidR="009421BF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11,7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9,7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167.502.572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346.643.106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2.005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16,8%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29,8%</w:t>
            </w:r>
          </w:p>
        </w:tc>
      </w:tr>
      <w:tr w:rsidR="009421BF" w:rsidRPr="006B636B" w:rsidTr="00447A1B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11,3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9,1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175.778.944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358.122.576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2.015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21BF" w:rsidRPr="006B636B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6B636B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3.325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15,5%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21BF" w:rsidRPr="009421BF" w:rsidRDefault="009421BF" w:rsidP="009421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  <w:r w:rsidRPr="009421BF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25,6%</w:t>
            </w:r>
          </w:p>
        </w:tc>
      </w:tr>
      <w:tr w:rsidR="006B636B" w:rsidRPr="006B636B" w:rsidTr="009421BF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36B" w:rsidRPr="006B636B" w:rsidRDefault="006B636B" w:rsidP="006B63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6B636B" w:rsidRPr="004E4E9D" w:rsidRDefault="006B636B" w:rsidP="004E4E9D">
      <w:pPr>
        <w:jc w:val="both"/>
        <w:rPr>
          <w:lang w:val="es-ES"/>
        </w:rPr>
      </w:pPr>
    </w:p>
    <w:sectPr w:rsidR="006B636B" w:rsidRPr="004E4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CB6" w:rsidRDefault="00BD3CB6" w:rsidP="00AC41B8">
      <w:pPr>
        <w:spacing w:after="0" w:line="240" w:lineRule="auto"/>
      </w:pPr>
      <w:r>
        <w:separator/>
      </w:r>
    </w:p>
  </w:endnote>
  <w:endnote w:type="continuationSeparator" w:id="0">
    <w:p w:rsidR="00BD3CB6" w:rsidRDefault="00BD3CB6" w:rsidP="00AC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CB6" w:rsidRDefault="00BD3CB6" w:rsidP="00AC41B8">
      <w:pPr>
        <w:spacing w:after="0" w:line="240" w:lineRule="auto"/>
      </w:pPr>
      <w:r>
        <w:separator/>
      </w:r>
    </w:p>
  </w:footnote>
  <w:footnote w:type="continuationSeparator" w:id="0">
    <w:p w:rsidR="00BD3CB6" w:rsidRDefault="00BD3CB6" w:rsidP="00AC41B8">
      <w:pPr>
        <w:spacing w:after="0" w:line="240" w:lineRule="auto"/>
      </w:pPr>
      <w:r>
        <w:continuationSeparator/>
      </w:r>
    </w:p>
  </w:footnote>
  <w:footnote w:id="1">
    <w:p w:rsidR="00AC41B8" w:rsidRPr="00AC41B8" w:rsidRDefault="00AC41B8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C41B8">
        <w:rPr>
          <w:lang w:val="es-ES"/>
        </w:rPr>
        <w:t xml:space="preserve">YPFB. </w:t>
      </w:r>
      <w:r w:rsidRPr="00AC41B8">
        <w:rPr>
          <w:i/>
          <w:lang w:val="es-ES"/>
        </w:rPr>
        <w:t>Vicepresidencia de Administración, contratos y fiscalización</w:t>
      </w:r>
      <w:r w:rsidRPr="00AC41B8">
        <w:rPr>
          <w:lang w:val="es-ES"/>
        </w:rPr>
        <w:t>. Varios números. UACR - DGEC a partir de información reportada por los Operadores (p. 60).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9D"/>
    <w:rsid w:val="004467CA"/>
    <w:rsid w:val="004E4E9D"/>
    <w:rsid w:val="004F7181"/>
    <w:rsid w:val="0050451E"/>
    <w:rsid w:val="006A1DF6"/>
    <w:rsid w:val="006B636B"/>
    <w:rsid w:val="007D556F"/>
    <w:rsid w:val="00911662"/>
    <w:rsid w:val="009421BF"/>
    <w:rsid w:val="00A20D06"/>
    <w:rsid w:val="00A36FD8"/>
    <w:rsid w:val="00A43525"/>
    <w:rsid w:val="00AC41B8"/>
    <w:rsid w:val="00AE6B18"/>
    <w:rsid w:val="00B75980"/>
    <w:rsid w:val="00BD3CB6"/>
    <w:rsid w:val="00C3426B"/>
    <w:rsid w:val="00CC7C67"/>
    <w:rsid w:val="00F34AAF"/>
    <w:rsid w:val="00F65D48"/>
    <w:rsid w:val="00FC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D5CC"/>
  <w15:chartTrackingRefBased/>
  <w15:docId w15:val="{0C68160C-5C73-43A3-AF57-367C6038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C41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41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41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56DF9-40F1-450E-AD84-4B167909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5</cp:revision>
  <dcterms:created xsi:type="dcterms:W3CDTF">2021-05-28T18:13:00Z</dcterms:created>
  <dcterms:modified xsi:type="dcterms:W3CDTF">2021-05-31T15:40:00Z</dcterms:modified>
</cp:coreProperties>
</file>