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EE00D" w14:textId="77777777" w:rsidR="00E57C4F" w:rsidRDefault="00E57C4F">
      <w:pPr>
        <w:spacing w:after="80"/>
      </w:pPr>
    </w:p>
    <w:p w14:paraId="44862478" w14:textId="77777777" w:rsidR="00E57C4F" w:rsidRDefault="00E57C4F">
      <w:pPr>
        <w:spacing w:after="80"/>
      </w:pPr>
    </w:p>
    <w:p w14:paraId="6931EFF3" w14:textId="77777777" w:rsidR="00E57C4F" w:rsidRDefault="00E57C4F">
      <w:pPr>
        <w:spacing w:after="80"/>
      </w:pPr>
    </w:p>
    <w:p w14:paraId="3BCF2DBF" w14:textId="77777777" w:rsidR="00E57C4F" w:rsidRDefault="00E57C4F">
      <w:pPr>
        <w:spacing w:after="80"/>
      </w:pPr>
    </w:p>
    <w:p w14:paraId="161AC484" w14:textId="77777777" w:rsidR="00E57C4F" w:rsidRDefault="00E80C03">
      <w:pPr>
        <w:spacing w:after="200"/>
        <w:jc w:val="center"/>
      </w:pPr>
      <w:r>
        <w:rPr>
          <w:b/>
          <w:bCs/>
          <w:color w:val="1A2A50"/>
          <w:sz w:val="40"/>
          <w:szCs w:val="40"/>
        </w:rPr>
        <w:t>TRABAJO PRÁCTICO INTEGRADOR</w:t>
      </w:r>
    </w:p>
    <w:p w14:paraId="1BF1C469" w14:textId="77777777" w:rsidR="00E57C4F" w:rsidRDefault="00E80C03">
      <w:pPr>
        <w:spacing w:after="120"/>
        <w:jc w:val="center"/>
      </w:pPr>
      <w:r>
        <w:rPr>
          <w:i/>
          <w:iCs/>
          <w:color w:val="2563EB"/>
          <w:sz w:val="30"/>
          <w:szCs w:val="30"/>
        </w:rPr>
        <w:t xml:space="preserve">Metodología CRISP-DM aplicada al </w:t>
      </w:r>
      <w:proofErr w:type="spellStart"/>
      <w:r>
        <w:rPr>
          <w:i/>
          <w:iCs/>
          <w:color w:val="2563EB"/>
          <w:sz w:val="30"/>
          <w:szCs w:val="30"/>
        </w:rPr>
        <w:t>Dataset</w:t>
      </w:r>
      <w:proofErr w:type="spellEnd"/>
      <w:r>
        <w:rPr>
          <w:i/>
          <w:iCs/>
          <w:color w:val="2563EB"/>
          <w:sz w:val="30"/>
          <w:szCs w:val="30"/>
        </w:rPr>
        <w:t xml:space="preserve"> </w:t>
      </w:r>
      <w:proofErr w:type="spellStart"/>
      <w:r>
        <w:rPr>
          <w:i/>
          <w:iCs/>
          <w:color w:val="2563EB"/>
          <w:sz w:val="30"/>
          <w:szCs w:val="30"/>
        </w:rPr>
        <w:t>Abalone</w:t>
      </w:r>
      <w:proofErr w:type="spellEnd"/>
    </w:p>
    <w:p w14:paraId="2508BC6C" w14:textId="77777777" w:rsidR="00E57C4F" w:rsidRDefault="00E80C03">
      <w:pPr>
        <w:spacing w:after="80"/>
        <w:jc w:val="center"/>
      </w:pPr>
      <w:r>
        <w:rPr>
          <w:color w:val="64748B"/>
          <w:sz w:val="24"/>
          <w:szCs w:val="24"/>
        </w:rPr>
        <w:t>Introducción a la Inteligencia Artificial</w:t>
      </w:r>
    </w:p>
    <w:p w14:paraId="5B3151A0" w14:textId="77777777" w:rsidR="00E57C4F" w:rsidRDefault="00E57C4F">
      <w:pPr>
        <w:spacing w:after="80"/>
      </w:pPr>
    </w:p>
    <w:p w14:paraId="0E155187" w14:textId="77777777" w:rsidR="00E57C4F" w:rsidRDefault="00E57C4F">
      <w:pPr>
        <w:spacing w:after="80"/>
      </w:pPr>
    </w:p>
    <w:p w14:paraId="62E558D2" w14:textId="77777777" w:rsidR="00E57C4F" w:rsidRDefault="00E80C03">
      <w:pPr>
        <w:spacing w:after="80"/>
        <w:jc w:val="center"/>
      </w:pPr>
      <w:r>
        <w:rPr>
          <w:b/>
          <w:bCs/>
          <w:sz w:val="24"/>
          <w:szCs w:val="24"/>
        </w:rPr>
        <w:t>Alumno: Mateo Vega</w:t>
      </w:r>
    </w:p>
    <w:p w14:paraId="138D53A6" w14:textId="77777777" w:rsidR="00E57C4F" w:rsidRDefault="00E80C03">
      <w:pPr>
        <w:spacing w:after="80"/>
        <w:jc w:val="center"/>
      </w:pPr>
      <w:r>
        <w:rPr>
          <w:color w:val="64748B"/>
        </w:rPr>
        <w:t xml:space="preserve">Docente: Prof. L. </w:t>
      </w:r>
      <w:proofErr w:type="spellStart"/>
      <w:r>
        <w:rPr>
          <w:color w:val="64748B"/>
        </w:rPr>
        <w:t>Giannasi</w:t>
      </w:r>
      <w:proofErr w:type="spellEnd"/>
    </w:p>
    <w:p w14:paraId="2FCEB53D" w14:textId="77777777" w:rsidR="00E57C4F" w:rsidRDefault="00E80C03">
      <w:pPr>
        <w:spacing w:after="80"/>
        <w:jc w:val="center"/>
      </w:pPr>
      <w:r>
        <w:rPr>
          <w:color w:val="64748B"/>
        </w:rPr>
        <w:t>Institución: IES 21</w:t>
      </w:r>
    </w:p>
    <w:p w14:paraId="280BA5E6" w14:textId="77777777" w:rsidR="00E57C4F" w:rsidRDefault="00E80C03">
      <w:pPr>
        <w:spacing w:after="80"/>
        <w:jc w:val="center"/>
      </w:pPr>
      <w:r>
        <w:rPr>
          <w:color w:val="64748B"/>
        </w:rPr>
        <w:t>Año: 2026</w:t>
      </w:r>
    </w:p>
    <w:p w14:paraId="61E83FFF" w14:textId="77777777" w:rsidR="00E57C4F" w:rsidRDefault="00E57C4F">
      <w:pPr>
        <w:spacing w:after="80"/>
      </w:pPr>
    </w:p>
    <w:p w14:paraId="25EBF281" w14:textId="77777777" w:rsidR="00E57C4F" w:rsidRDefault="00E57C4F">
      <w:pPr>
        <w:spacing w:after="80"/>
      </w:pPr>
    </w:p>
    <w:p w14:paraId="67C302AC" w14:textId="77777777" w:rsidR="00E57C4F" w:rsidRDefault="00E57C4F">
      <w:pPr>
        <w:spacing w:after="80"/>
      </w:pPr>
    </w:p>
    <w:p w14:paraId="3F4A6916" w14:textId="77777777" w:rsidR="00E57C4F" w:rsidRDefault="00E57C4F">
      <w:pPr>
        <w:spacing w:after="80"/>
      </w:pPr>
    </w:p>
    <w:p w14:paraId="24AE3A59" w14:textId="77777777" w:rsidR="00E57C4F" w:rsidRDefault="00E57C4F">
      <w:pPr>
        <w:spacing w:after="80"/>
      </w:pPr>
    </w:p>
    <w:p w14:paraId="4B013B81" w14:textId="77777777" w:rsidR="00E57C4F" w:rsidRDefault="00E57C4F">
      <w:pPr>
        <w:spacing w:after="80"/>
      </w:pPr>
    </w:p>
    <w:p w14:paraId="09548F2B" w14:textId="77777777" w:rsidR="00E57C4F" w:rsidRDefault="00E57C4F">
      <w:pPr>
        <w:spacing w:after="80"/>
      </w:pPr>
    </w:p>
    <w:p w14:paraId="0C052D28" w14:textId="77777777" w:rsidR="00E57C4F" w:rsidRDefault="00E57C4F">
      <w:pPr>
        <w:spacing w:after="80"/>
      </w:pPr>
    </w:p>
    <w:p w14:paraId="3DA2046A" w14:textId="77777777" w:rsidR="00E57C4F" w:rsidRDefault="00E80C03">
      <w:r>
        <w:br w:type="page"/>
      </w:r>
    </w:p>
    <w:p w14:paraId="0B9028C8" w14:textId="5061B799" w:rsidR="00E57C4F" w:rsidRDefault="00E80C03">
      <w:pPr>
        <w:pStyle w:val="Ttulo1"/>
        <w:pBdr>
          <w:bottom w:val="single" w:sz="6" w:space="4" w:color="2563EB"/>
        </w:pBdr>
        <w:spacing w:before="400" w:after="160"/>
      </w:pPr>
      <w:r>
        <w:lastRenderedPageBreak/>
        <w:t>Fase 1 — Comprensión del Negocio</w:t>
      </w:r>
      <w:r w:rsidR="005006FB">
        <w:t xml:space="preserve"> </w:t>
      </w:r>
      <w:r>
        <w:rPr>
          <w:b/>
          <w:bCs/>
          <w:color w:val="1A2A50"/>
        </w:rPr>
        <w:t>Fase 1 — Comprensión del Negocio</w:t>
      </w:r>
    </w:p>
    <w:p w14:paraId="34794511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>1.1 Contexto y problema de negocio</w:t>
      </w:r>
    </w:p>
    <w:p w14:paraId="2B5B70CC" w14:textId="77777777" w:rsidR="00E57C4F" w:rsidRDefault="00E80C03">
      <w:pPr>
        <w:spacing w:after="120"/>
        <w:jc w:val="both"/>
      </w:pPr>
      <w:proofErr w:type="gramStart"/>
      <w:r>
        <w:t>Los abulones</w:t>
      </w:r>
      <w:proofErr w:type="gramEnd"/>
      <w:r>
        <w:t xml:space="preserve"> (</w:t>
      </w:r>
      <w:proofErr w:type="spellStart"/>
      <w:r>
        <w:t>Haliotis</w:t>
      </w:r>
      <w:proofErr w:type="spellEnd"/>
      <w:r>
        <w:t xml:space="preserve"> </w:t>
      </w:r>
      <w:proofErr w:type="spellStart"/>
      <w:r>
        <w:t>spp</w:t>
      </w:r>
      <w:proofErr w:type="spellEnd"/>
      <w:r>
        <w:t>.) son moluscos marinos de alto valor comercial, ampliamente explotados en la acuicultura y la pesca artesanal. Determinar su edad con precisión es fundamental para la gestión sustentable de las poblaciones y para la toma de decis</w:t>
      </w:r>
      <w:r>
        <w:t>iones en granjas acuícolas: saber cuándo un ejemplar alcanzó su tamaño comercial permite optimizar los ciclos de cosecha, reducir la mortalidad por sobreexplotación y maximizar el rendimiento económico.</w:t>
      </w:r>
    </w:p>
    <w:p w14:paraId="6E0310DB" w14:textId="77777777" w:rsidR="00E57C4F" w:rsidRDefault="00E80C03">
      <w:pPr>
        <w:spacing w:after="120"/>
        <w:jc w:val="both"/>
      </w:pPr>
      <w:r>
        <w:t>El método tradicional para determinar la edad consist</w:t>
      </w:r>
      <w:r>
        <w:t>e en cortar la concha del animal, teñirla y contar los anillos de crecimiento bajo microscopio. Este procedimiento es destructivo (el animal muere), lento (requiere equipamiento especializado y personal entrenado) y costoso. Como resultado, su aplicación a</w:t>
      </w:r>
      <w:r>
        <w:t xml:space="preserve"> escala industrial o para monitoreos poblacionales masivos es inviable.</w:t>
      </w:r>
    </w:p>
    <w:p w14:paraId="06AA9E18" w14:textId="77777777" w:rsidR="00E57C4F" w:rsidRDefault="00E80C03">
      <w:pPr>
        <w:spacing w:after="120"/>
        <w:jc w:val="both"/>
      </w:pPr>
      <w:r>
        <w:rPr>
          <w:b/>
          <w:bCs/>
        </w:rPr>
        <w:t xml:space="preserve">Hipótesis de valor: </w:t>
      </w:r>
      <w:r>
        <w:t>si es posible estimar con suficiente precisión el número de anillos a partir de medidas físicas externas —rápidas, baratas y no destructivas—, se puede reemplazar e</w:t>
      </w:r>
      <w:r>
        <w:t>l análisis microscópico en la mayoría de los casos, reduciendo drásticamente el costo operativo y el impacto sobre la población.</w:t>
      </w:r>
    </w:p>
    <w:p w14:paraId="5A7FADFF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>1.2 Variable objetivo y tipo de problema</w:t>
      </w:r>
    </w:p>
    <w:p w14:paraId="6F430113" w14:textId="77777777" w:rsidR="00E57C4F" w:rsidRDefault="00E80C03">
      <w:pPr>
        <w:spacing w:after="120"/>
        <w:jc w:val="both"/>
      </w:pPr>
      <w:r>
        <w:t xml:space="preserve">La variable objetivo es </w:t>
      </w:r>
      <w:proofErr w:type="spellStart"/>
      <w:r>
        <w:rPr>
          <w:b/>
          <w:bCs/>
        </w:rPr>
        <w:t>Rings</w:t>
      </w:r>
      <w:proofErr w:type="spellEnd"/>
      <w:r>
        <w:t xml:space="preserve">: el número de anillos de crecimiento de cada abulón, que se relaciona directamente con su edad mediante la fórmula </w:t>
      </w:r>
      <w:r>
        <w:rPr>
          <w:i/>
          <w:iCs/>
        </w:rPr>
        <w:t xml:space="preserve">Edad = </w:t>
      </w:r>
      <w:proofErr w:type="spellStart"/>
      <w:r>
        <w:rPr>
          <w:i/>
          <w:iCs/>
        </w:rPr>
        <w:t>Rings</w:t>
      </w:r>
      <w:proofErr w:type="spellEnd"/>
      <w:r>
        <w:rPr>
          <w:i/>
          <w:iCs/>
        </w:rPr>
        <w:t xml:space="preserve"> + 1.5 años</w:t>
      </w:r>
      <w:r>
        <w:t>.</w:t>
      </w:r>
    </w:p>
    <w:p w14:paraId="788D3640" w14:textId="77777777" w:rsidR="00E57C4F" w:rsidRDefault="00E80C03">
      <w:pPr>
        <w:spacing w:after="120"/>
        <w:jc w:val="both"/>
      </w:pPr>
      <w:r>
        <w:t>Se trata de un problema de Regresión por las siguientes razones:</w:t>
      </w:r>
    </w:p>
    <w:p w14:paraId="5C673B4C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proofErr w:type="spellStart"/>
      <w:r>
        <w:t>Rings</w:t>
      </w:r>
      <w:proofErr w:type="spellEnd"/>
      <w:r>
        <w:t xml:space="preserve"> es una variable numérica continua (discret</w:t>
      </w:r>
      <w:r>
        <w:t>a, con valores enteros de 1 a 29) que representa una magnitud cuantificable y ordenada.</w:t>
      </w:r>
    </w:p>
    <w:p w14:paraId="7F5AAACC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El objetivo es predecir un valor numérico específico (la cantidad de anillos), no clasificar al animal en una categoría arbitraria.</w:t>
      </w:r>
    </w:p>
    <w:p w14:paraId="54574C4B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 xml:space="preserve">Convertir </w:t>
      </w:r>
      <w:proofErr w:type="spellStart"/>
      <w:r>
        <w:t>Rings</w:t>
      </w:r>
      <w:proofErr w:type="spellEnd"/>
      <w:r>
        <w:t xml:space="preserve"> en categorías (p</w:t>
      </w:r>
      <w:r>
        <w:t>or ejemplo, 'joven', 'adulto', 'viejo') implicaría una pérdida de información sin justificación biológica clara, y dificultaría el uso práctico del modelo para estimar edades con precisión.</w:t>
      </w:r>
    </w:p>
    <w:p w14:paraId="3416C093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Las métricas naturales para evaluar este tipo de modelo son MAE,</w:t>
      </w:r>
      <w:r>
        <w:t xml:space="preserve"> RMSE y R², que miden el error en la misma escala que la variable objetivo (anillos).</w:t>
      </w:r>
    </w:p>
    <w:p w14:paraId="67E68D62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>1.3 Criterio de éxito</w:t>
      </w:r>
    </w:p>
    <w:p w14:paraId="12CADB78" w14:textId="77777777" w:rsidR="00E57C4F" w:rsidRDefault="00E80C03">
      <w:pPr>
        <w:spacing w:after="120"/>
        <w:jc w:val="both"/>
      </w:pPr>
      <w:r>
        <w:t>Se considera un modelo exitoso aquel que logre un MAE menor a 1.5 anillos (equivalente a un error de estimación de edad de ±1.5 años) y un R² superi</w:t>
      </w:r>
      <w:r>
        <w:t>or a 0.55 en el conjunto de test. Este umbral es suficiente para reemplazar el análisis manual en contextos de producción acuícola donde una estimación aproximada ya aporta valor operativo.</w:t>
      </w:r>
    </w:p>
    <w:p w14:paraId="0B524F88" w14:textId="77777777" w:rsidR="00E57C4F" w:rsidRDefault="00E57C4F">
      <w:pPr>
        <w:spacing w:after="80"/>
      </w:pPr>
    </w:p>
    <w:p w14:paraId="6FC1CC13" w14:textId="77777777" w:rsidR="00E57C4F" w:rsidRDefault="00E80C03">
      <w:r>
        <w:br w:type="page"/>
      </w:r>
    </w:p>
    <w:p w14:paraId="78BEF387" w14:textId="4FCD5BAC" w:rsidR="00E57C4F" w:rsidRDefault="00E80C03">
      <w:pPr>
        <w:pStyle w:val="Ttulo1"/>
        <w:pBdr>
          <w:bottom w:val="single" w:sz="6" w:space="4" w:color="2563EB"/>
        </w:pBdr>
        <w:spacing w:before="400" w:after="160"/>
      </w:pPr>
      <w:r>
        <w:lastRenderedPageBreak/>
        <w:t>Fase 2 — Comprensión de los Datos</w:t>
      </w:r>
      <w:r w:rsidR="005006FB">
        <w:t xml:space="preserve"> </w:t>
      </w:r>
      <w:r>
        <w:rPr>
          <w:b/>
          <w:bCs/>
          <w:color w:val="1A2A50"/>
        </w:rPr>
        <w:t>Fase 2 — Comprensión de los Da</w:t>
      </w:r>
      <w:r>
        <w:rPr>
          <w:b/>
          <w:bCs/>
          <w:color w:val="1A2A50"/>
        </w:rPr>
        <w:t>tos</w:t>
      </w:r>
    </w:p>
    <w:p w14:paraId="50918158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 xml:space="preserve">2.1 Descripción general del </w:t>
      </w:r>
      <w:proofErr w:type="spellStart"/>
      <w:r>
        <w:rPr>
          <w:b/>
          <w:bCs/>
          <w:color w:val="2563EB"/>
        </w:rPr>
        <w:t>dataset</w:t>
      </w:r>
      <w:proofErr w:type="spellEnd"/>
    </w:p>
    <w:p w14:paraId="791BFE2F" w14:textId="77777777" w:rsidR="00E57C4F" w:rsidRDefault="00E80C03">
      <w:pPr>
        <w:spacing w:after="120"/>
        <w:jc w:val="both"/>
      </w:pPr>
      <w:r>
        <w:t xml:space="preserve">El </w:t>
      </w:r>
      <w:proofErr w:type="spellStart"/>
      <w:r>
        <w:t>dataset</w:t>
      </w:r>
      <w:proofErr w:type="spellEnd"/>
      <w:r>
        <w:t xml:space="preserve"> </w:t>
      </w:r>
      <w:r>
        <w:rPr>
          <w:b/>
          <w:bCs/>
        </w:rPr>
        <w:t>Abalone_Dataset.csv</w:t>
      </w:r>
      <w:r>
        <w:t xml:space="preserve"> contiene </w:t>
      </w:r>
      <w:r>
        <w:rPr>
          <w:b/>
          <w:bCs/>
        </w:rPr>
        <w:t>7.354 filas</w:t>
      </w:r>
      <w:r>
        <w:t xml:space="preserve"> y </w:t>
      </w:r>
      <w:r>
        <w:rPr>
          <w:b/>
          <w:bCs/>
        </w:rPr>
        <w:t>9 variables</w:t>
      </w:r>
      <w:r>
        <w:t>. Sin embargo, durante el análisis exploratorio se detectó que el 50% de las filas son duplicados exactos (3.677 filas repetidas). Esto se aborda en la</w:t>
      </w:r>
      <w:r>
        <w:t xml:space="preserve"> Fase 3.</w:t>
      </w:r>
    </w:p>
    <w:p w14:paraId="41F33C86" w14:textId="77777777" w:rsidR="00E57C4F" w:rsidRDefault="00E57C4F">
      <w:pPr>
        <w:spacing w:after="80"/>
      </w:pPr>
    </w:p>
    <w:tbl>
      <w:tblPr>
        <w:tblW w:w="6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1189"/>
        <w:gridCol w:w="1161"/>
        <w:gridCol w:w="1337"/>
        <w:gridCol w:w="880"/>
      </w:tblGrid>
      <w:tr w:rsidR="00E57C4F" w14:paraId="6E21AD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A2A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5A671" w14:textId="77777777" w:rsidR="00E57C4F" w:rsidRDefault="00E80C03">
            <w:pPr>
              <w:jc w:val="center"/>
            </w:pPr>
            <w:r>
              <w:rPr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200" w:type="dxa"/>
            <w:shd w:val="clear" w:color="auto" w:fill="1A2A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EF4A5" w14:textId="77777777" w:rsidR="00E57C4F" w:rsidRDefault="00E80C03">
            <w:pPr>
              <w:jc w:val="center"/>
            </w:pPr>
            <w:r>
              <w:rPr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shd w:val="clear" w:color="auto" w:fill="1A2A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C559A" w14:textId="77777777" w:rsidR="00E57C4F" w:rsidRDefault="00E80C03">
            <w:pPr>
              <w:jc w:val="center"/>
            </w:pPr>
            <w:r>
              <w:rPr>
                <w:color w:val="FFFFFF"/>
                <w:sz w:val="20"/>
                <w:szCs w:val="20"/>
              </w:rPr>
              <w:t>Rango</w:t>
            </w:r>
          </w:p>
        </w:tc>
        <w:tc>
          <w:tcPr>
            <w:tcW w:w="1200" w:type="dxa"/>
            <w:shd w:val="clear" w:color="auto" w:fill="1A2A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CD1EF" w14:textId="77777777" w:rsidR="00E57C4F" w:rsidRDefault="00E80C03">
            <w:pPr>
              <w:jc w:val="center"/>
            </w:pPr>
            <w:r>
              <w:rPr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900" w:type="dxa"/>
            <w:shd w:val="clear" w:color="auto" w:fill="1A2A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E8143" w14:textId="77777777" w:rsidR="00E57C4F" w:rsidRDefault="00E80C03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|r| con </w:t>
            </w:r>
            <w:proofErr w:type="spellStart"/>
            <w:r>
              <w:rPr>
                <w:color w:val="FFFFFF"/>
                <w:sz w:val="20"/>
                <w:szCs w:val="20"/>
              </w:rPr>
              <w:t>Rings</w:t>
            </w:r>
            <w:proofErr w:type="spellEnd"/>
          </w:p>
        </w:tc>
      </w:tr>
      <w:tr w:rsidR="00E57C4F" w14:paraId="1282CB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A760B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Sex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F5571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Categórica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DBAE6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F / I / M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E425" w14:textId="77777777" w:rsidR="00E57C4F" w:rsidRDefault="00E80C03">
            <w:r>
              <w:rPr>
                <w:sz w:val="20"/>
                <w:szCs w:val="20"/>
              </w:rPr>
              <w:t xml:space="preserve">Sexo </w:t>
            </w:r>
            <w:proofErr w:type="gramStart"/>
            <w:r>
              <w:rPr>
                <w:sz w:val="20"/>
                <w:szCs w:val="20"/>
              </w:rPr>
              <w:t>del abulón</w:t>
            </w:r>
            <w:proofErr w:type="gramEnd"/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82A12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0.346</w:t>
            </w:r>
          </w:p>
        </w:tc>
      </w:tr>
      <w:tr w:rsidR="00E57C4F" w14:paraId="1F1ED8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5B69A" w14:textId="77777777" w:rsidR="00E57C4F" w:rsidRDefault="00E80C0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Length</w:t>
            </w:r>
            <w:proofErr w:type="spellEnd"/>
          </w:p>
        </w:tc>
        <w:tc>
          <w:tcPr>
            <w:tcW w:w="1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B00D8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Numérica</w:t>
            </w:r>
          </w:p>
        </w:tc>
        <w:tc>
          <w:tcPr>
            <w:tcW w:w="1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C4292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0.075 — 0.815</w:t>
            </w:r>
          </w:p>
        </w:tc>
        <w:tc>
          <w:tcPr>
            <w:tcW w:w="1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CEA7" w14:textId="77777777" w:rsidR="00E57C4F" w:rsidRDefault="00E80C03">
            <w:r>
              <w:rPr>
                <w:sz w:val="20"/>
                <w:szCs w:val="20"/>
              </w:rPr>
              <w:t>Longitud máxima (mm)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EC100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0.550</w:t>
            </w:r>
          </w:p>
        </w:tc>
      </w:tr>
      <w:tr w:rsidR="00E57C4F" w14:paraId="249F95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FBBA2" w14:textId="77777777" w:rsidR="00E57C4F" w:rsidRDefault="00E80C0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Diameter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E3887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Numérica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B647D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0.055 — 0.650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FA43" w14:textId="77777777" w:rsidR="00E57C4F" w:rsidRDefault="00E80C03">
            <w:r>
              <w:rPr>
                <w:sz w:val="20"/>
                <w:szCs w:val="20"/>
              </w:rPr>
              <w:t>Diámetro perpendicular (mm)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F90B7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0.567</w:t>
            </w:r>
          </w:p>
        </w:tc>
      </w:tr>
      <w:tr w:rsidR="00E57C4F" w14:paraId="2DC493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5BBAA" w14:textId="77777777" w:rsidR="00E57C4F" w:rsidRDefault="00E80C0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Height</w:t>
            </w:r>
            <w:proofErr w:type="spellEnd"/>
          </w:p>
        </w:tc>
        <w:tc>
          <w:tcPr>
            <w:tcW w:w="1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D151D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Numérica</w:t>
            </w:r>
          </w:p>
        </w:tc>
        <w:tc>
          <w:tcPr>
            <w:tcW w:w="1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FE7C1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0.000 — 1.130</w:t>
            </w:r>
          </w:p>
        </w:tc>
        <w:tc>
          <w:tcPr>
            <w:tcW w:w="1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B85E" w14:textId="77777777" w:rsidR="00E57C4F" w:rsidRDefault="00E80C03">
            <w:r>
              <w:rPr>
                <w:sz w:val="20"/>
                <w:szCs w:val="20"/>
              </w:rPr>
              <w:t>Altura con carne (mm)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FE583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0.546</w:t>
            </w:r>
          </w:p>
        </w:tc>
      </w:tr>
      <w:tr w:rsidR="00E57C4F" w14:paraId="04878C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3344F" w14:textId="77777777" w:rsidR="00E57C4F" w:rsidRDefault="00E80C0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Whole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A553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Numérica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526D5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0.002 — 2.826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FB6BC" w14:textId="77777777" w:rsidR="00E57C4F" w:rsidRDefault="00E80C03">
            <w:r>
              <w:rPr>
                <w:sz w:val="20"/>
                <w:szCs w:val="20"/>
              </w:rPr>
              <w:t>Peso total (g)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21FB6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0.538</w:t>
            </w:r>
          </w:p>
        </w:tc>
      </w:tr>
      <w:tr w:rsidR="00E57C4F" w14:paraId="038D59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35BE1" w14:textId="77777777" w:rsidR="00E57C4F" w:rsidRDefault="00E80C0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Shucked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1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AC32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Numérica</w:t>
            </w:r>
          </w:p>
        </w:tc>
        <w:tc>
          <w:tcPr>
            <w:tcW w:w="1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2AB64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0.001 — 1.488</w:t>
            </w:r>
          </w:p>
        </w:tc>
        <w:tc>
          <w:tcPr>
            <w:tcW w:w="1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60221" w14:textId="77777777" w:rsidR="00E57C4F" w:rsidRDefault="00E80C03">
            <w:r>
              <w:rPr>
                <w:sz w:val="20"/>
                <w:szCs w:val="20"/>
              </w:rPr>
              <w:t>Peso sin concha (g)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C8DEB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0.417</w:t>
            </w:r>
          </w:p>
        </w:tc>
      </w:tr>
      <w:tr w:rsidR="00E57C4F" w14:paraId="7D8D0D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7D0AB" w14:textId="77777777" w:rsidR="00E57C4F" w:rsidRDefault="00E80C0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Viscera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D0E62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Numérica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D8C6A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0.001 — 0.760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06493" w14:textId="77777777" w:rsidR="00E57C4F" w:rsidRDefault="00E80C03">
            <w:r>
              <w:rPr>
                <w:sz w:val="20"/>
                <w:szCs w:val="20"/>
              </w:rPr>
              <w:t>Peso vísceras (g)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195F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0.501</w:t>
            </w:r>
          </w:p>
        </w:tc>
      </w:tr>
      <w:tr w:rsidR="00E57C4F" w14:paraId="1C6F09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413B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 xml:space="preserve">Shell </w:t>
            </w:r>
            <w:proofErr w:type="spellStart"/>
            <w:r>
              <w:rPr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1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72A76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Numérica</w:t>
            </w:r>
          </w:p>
        </w:tc>
        <w:tc>
          <w:tcPr>
            <w:tcW w:w="1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4A2EB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0.002 — 1.005</w:t>
            </w:r>
          </w:p>
        </w:tc>
        <w:tc>
          <w:tcPr>
            <w:tcW w:w="1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AF81A" w14:textId="77777777" w:rsidR="00E57C4F" w:rsidRDefault="00E80C03">
            <w:r>
              <w:rPr>
                <w:sz w:val="20"/>
                <w:szCs w:val="20"/>
              </w:rPr>
              <w:t>Peso de la concha (g)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CBD83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0.627</w:t>
            </w:r>
          </w:p>
        </w:tc>
      </w:tr>
      <w:tr w:rsidR="00E57C4F" w14:paraId="5C7446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33B4D" w14:textId="77777777" w:rsidR="00E57C4F" w:rsidRDefault="00E80C03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Rings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★</w:t>
            </w:r>
          </w:p>
        </w:tc>
        <w:tc>
          <w:tcPr>
            <w:tcW w:w="1200" w:type="dxa"/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6EE6C" w14:textId="77777777" w:rsidR="00E57C4F" w:rsidRDefault="00E80C0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Numérica (target)</w:t>
            </w:r>
          </w:p>
        </w:tc>
        <w:tc>
          <w:tcPr>
            <w:tcW w:w="1200" w:type="dxa"/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5879D" w14:textId="77777777" w:rsidR="00E57C4F" w:rsidRDefault="00E80C0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 — 29</w:t>
            </w:r>
          </w:p>
        </w:tc>
        <w:tc>
          <w:tcPr>
            <w:tcW w:w="1200" w:type="dxa"/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07ED5" w14:textId="77777777" w:rsidR="00E57C4F" w:rsidRDefault="00E80C03">
            <w:proofErr w:type="spellStart"/>
            <w:r>
              <w:rPr>
                <w:b/>
                <w:bCs/>
                <w:sz w:val="20"/>
                <w:szCs w:val="20"/>
              </w:rPr>
              <w:t>Nº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anillos (≈ edad − 1.5)</w:t>
            </w:r>
          </w:p>
        </w:tc>
        <w:tc>
          <w:tcPr>
            <w:tcW w:w="900" w:type="dxa"/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E8154" w14:textId="77777777" w:rsidR="00E57C4F" w:rsidRDefault="00E80C0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</w:tbl>
    <w:p w14:paraId="73B19A46" w14:textId="77777777" w:rsidR="00E57C4F" w:rsidRDefault="00E57C4F">
      <w:pPr>
        <w:spacing w:after="80"/>
      </w:pPr>
    </w:p>
    <w:p w14:paraId="7F7858ED" w14:textId="77777777" w:rsidR="00E57C4F" w:rsidRDefault="00E80C03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Tabla 1. Descripción de variables y correlación de Pearson con la variable objetivo </w:t>
      </w:r>
      <w:proofErr w:type="spellStart"/>
      <w:r>
        <w:rPr>
          <w:i/>
          <w:iCs/>
          <w:color w:val="64748B"/>
          <w:sz w:val="18"/>
          <w:szCs w:val="18"/>
        </w:rPr>
        <w:t>Rings</w:t>
      </w:r>
      <w:proofErr w:type="spellEnd"/>
      <w:r>
        <w:rPr>
          <w:i/>
          <w:iCs/>
          <w:color w:val="64748B"/>
          <w:sz w:val="18"/>
          <w:szCs w:val="18"/>
        </w:rPr>
        <w:t>.</w:t>
      </w:r>
    </w:p>
    <w:p w14:paraId="46F872B6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>2.2 Detección de duplicados</w:t>
      </w:r>
    </w:p>
    <w:p w14:paraId="44557846" w14:textId="77777777" w:rsidR="00E57C4F" w:rsidRDefault="00E80C03">
      <w:pPr>
        <w:spacing w:after="120"/>
        <w:jc w:val="both"/>
      </w:pPr>
      <w:r>
        <w:rPr>
          <w:b/>
          <w:bCs/>
        </w:rPr>
        <w:t xml:space="preserve">Hallazgo crítico: </w:t>
      </w:r>
      <w:r>
        <w:t xml:space="preserve">el </w:t>
      </w:r>
      <w:proofErr w:type="spellStart"/>
      <w:r>
        <w:t>dataset</w:t>
      </w:r>
      <w:proofErr w:type="spellEnd"/>
      <w:r>
        <w:t xml:space="preserve"> original presenta exactamente 3.677 filas duplicadas (50% del total). Cada observación aparece exactamente d</w:t>
      </w:r>
      <w:r>
        <w:t>os veces. Este tipo de duplicación artificial puede generar contaminación entre los conjuntos de entrenamiento y test, ya que la misma instancia podría aparecer en ambos particionados, inflando artificialmente las métricas de validación.</w:t>
      </w:r>
    </w:p>
    <w:p w14:paraId="1DF3EC33" w14:textId="77777777" w:rsidR="00E57C4F" w:rsidRDefault="00E80C03">
      <w:pPr>
        <w:spacing w:after="120"/>
        <w:jc w:val="both"/>
      </w:pPr>
      <w:r>
        <w:t>Por este motivo, s</w:t>
      </w:r>
      <w:r>
        <w:t xml:space="preserve">e decidió trabajar con el </w:t>
      </w:r>
      <w:proofErr w:type="spellStart"/>
      <w:r>
        <w:t>dataset</w:t>
      </w:r>
      <w:proofErr w:type="spellEnd"/>
      <w:r>
        <w:t xml:space="preserve"> limpio (3.677 instancias únicas) para garantizar la validez de la evaluación. La eliminación de duplicados se realizó mediante Python (</w:t>
      </w:r>
      <w:proofErr w:type="spellStart"/>
      <w:proofErr w:type="gramStart"/>
      <w:r>
        <w:t>pandas.drop</w:t>
      </w:r>
      <w:proofErr w:type="gramEnd"/>
      <w:r>
        <w:t>_duplicates</w:t>
      </w:r>
      <w:proofErr w:type="spellEnd"/>
      <w:r>
        <w:t>()) antes de cargar los datos en Orange.</w:t>
      </w:r>
    </w:p>
    <w:p w14:paraId="31B9210B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>2.3 Análisis exploratori</w:t>
      </w:r>
      <w:r>
        <w:rPr>
          <w:b/>
          <w:bCs/>
          <w:color w:val="2563EB"/>
        </w:rPr>
        <w:t xml:space="preserve">o — </w:t>
      </w:r>
      <w:proofErr w:type="spellStart"/>
      <w:r>
        <w:rPr>
          <w:b/>
          <w:bCs/>
          <w:color w:val="2563EB"/>
        </w:rPr>
        <w:t>Scatter</w:t>
      </w:r>
      <w:proofErr w:type="spellEnd"/>
      <w:r>
        <w:rPr>
          <w:b/>
          <w:bCs/>
          <w:color w:val="2563EB"/>
        </w:rPr>
        <w:t xml:space="preserve"> </w:t>
      </w:r>
      <w:proofErr w:type="spellStart"/>
      <w:r>
        <w:rPr>
          <w:b/>
          <w:bCs/>
          <w:color w:val="2563EB"/>
        </w:rPr>
        <w:t>plots</w:t>
      </w:r>
      <w:proofErr w:type="spellEnd"/>
    </w:p>
    <w:p w14:paraId="26356589" w14:textId="77777777" w:rsidR="00E57C4F" w:rsidRDefault="00E80C03">
      <w:pPr>
        <w:spacing w:after="120"/>
        <w:jc w:val="both"/>
      </w:pPr>
      <w:r>
        <w:t xml:space="preserve">Se generaron 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plots</w:t>
      </w:r>
      <w:proofErr w:type="spellEnd"/>
      <w:r>
        <w:t xml:space="preserve"> de cada variable predictora contra </w:t>
      </w:r>
      <w:proofErr w:type="spellStart"/>
      <w:r>
        <w:t>Rings</w:t>
      </w:r>
      <w:proofErr w:type="spellEnd"/>
      <w:r>
        <w:t xml:space="preserve"> para evaluar visualmente la relación entre cada predictor y la variable objetivo:</w:t>
      </w:r>
    </w:p>
    <w:p w14:paraId="6984F7A2" w14:textId="77777777" w:rsidR="00E57C4F" w:rsidRDefault="00E80C03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011A9C04" wp14:editId="74E00789">
            <wp:extent cx="5524500" cy="36861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EAE7" w14:textId="77777777" w:rsidR="00E57C4F" w:rsidRDefault="00E80C03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1. </w:t>
      </w:r>
      <w:proofErr w:type="spellStart"/>
      <w:r>
        <w:rPr>
          <w:i/>
          <w:iCs/>
          <w:color w:val="64748B"/>
          <w:sz w:val="18"/>
          <w:szCs w:val="18"/>
        </w:rPr>
        <w:t>Scatter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plots</w:t>
      </w:r>
      <w:proofErr w:type="spellEnd"/>
      <w:r>
        <w:rPr>
          <w:i/>
          <w:iCs/>
          <w:color w:val="64748B"/>
          <w:sz w:val="18"/>
          <w:szCs w:val="18"/>
        </w:rPr>
        <w:t xml:space="preserve"> de cada variable predictora vs. </w:t>
      </w:r>
      <w:proofErr w:type="spellStart"/>
      <w:r>
        <w:rPr>
          <w:i/>
          <w:iCs/>
          <w:color w:val="64748B"/>
          <w:sz w:val="18"/>
          <w:szCs w:val="18"/>
        </w:rPr>
        <w:t>Rings</w:t>
      </w:r>
      <w:proofErr w:type="spellEnd"/>
      <w:r>
        <w:rPr>
          <w:i/>
          <w:iCs/>
          <w:color w:val="64748B"/>
          <w:sz w:val="18"/>
          <w:szCs w:val="18"/>
        </w:rPr>
        <w:t xml:space="preserve"> (variable objetivo).</w:t>
      </w:r>
    </w:p>
    <w:p w14:paraId="496C6CB8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>2.4</w:t>
      </w:r>
      <w:r>
        <w:rPr>
          <w:b/>
          <w:bCs/>
          <w:color w:val="2563EB"/>
        </w:rPr>
        <w:t xml:space="preserve"> Interpretación de los </w:t>
      </w:r>
      <w:proofErr w:type="spellStart"/>
      <w:r>
        <w:rPr>
          <w:b/>
          <w:bCs/>
          <w:color w:val="2563EB"/>
        </w:rPr>
        <w:t>scatter</w:t>
      </w:r>
      <w:proofErr w:type="spellEnd"/>
      <w:r>
        <w:rPr>
          <w:b/>
          <w:bCs/>
          <w:color w:val="2563EB"/>
        </w:rPr>
        <w:t xml:space="preserve"> </w:t>
      </w:r>
      <w:proofErr w:type="spellStart"/>
      <w:r>
        <w:rPr>
          <w:b/>
          <w:bCs/>
          <w:color w:val="2563EB"/>
        </w:rPr>
        <w:t>plots</w:t>
      </w:r>
      <w:proofErr w:type="spellEnd"/>
    </w:p>
    <w:p w14:paraId="5F93AFA6" w14:textId="77777777" w:rsidR="00E57C4F" w:rsidRDefault="00E80C03">
      <w:pPr>
        <w:spacing w:after="120"/>
        <w:jc w:val="both"/>
      </w:pPr>
      <w:r>
        <w:rPr>
          <w:b/>
          <w:bCs/>
        </w:rPr>
        <w:t xml:space="preserve">Shell </w:t>
      </w:r>
      <w:proofErr w:type="spellStart"/>
      <w:r>
        <w:rPr>
          <w:b/>
          <w:bCs/>
        </w:rPr>
        <w:t>weight</w:t>
      </w:r>
      <w:proofErr w:type="spellEnd"/>
      <w:r>
        <w:rPr>
          <w:b/>
          <w:bCs/>
        </w:rPr>
        <w:t xml:space="preserve"> (r = 0.627): </w:t>
      </w:r>
      <w:r>
        <w:t xml:space="preserve">es la variable con mayor correlación lineal con </w:t>
      </w:r>
      <w:proofErr w:type="spellStart"/>
      <w:r>
        <w:t>Rings</w:t>
      </w:r>
      <w:proofErr w:type="spellEnd"/>
      <w:r>
        <w:t xml:space="preserve">. El </w:t>
      </w:r>
      <w:proofErr w:type="spellStart"/>
      <w:r>
        <w:t>scatter</w:t>
      </w:r>
      <w:proofErr w:type="spellEnd"/>
      <w:r>
        <w:t xml:space="preserve"> muestra una tendencia positiva </w:t>
      </w:r>
      <w:proofErr w:type="gramStart"/>
      <w:r>
        <w:t>clara</w:t>
      </w:r>
      <w:proofErr w:type="gramEnd"/>
      <w:r>
        <w:t xml:space="preserve"> aunque con dispersión considerable en valores altos de peso. Es el predictor individual má</w:t>
      </w:r>
      <w:r>
        <w:t>s informativo.</w:t>
      </w:r>
    </w:p>
    <w:p w14:paraId="3FC66738" w14:textId="77777777" w:rsidR="00E57C4F" w:rsidRDefault="00E80C03">
      <w:pPr>
        <w:spacing w:after="120"/>
        <w:jc w:val="both"/>
      </w:pPr>
      <w:proofErr w:type="spellStart"/>
      <w:r>
        <w:rPr>
          <w:b/>
          <w:bCs/>
        </w:rPr>
        <w:t>Diameter</w:t>
      </w:r>
      <w:proofErr w:type="spellEnd"/>
      <w:r>
        <w:rPr>
          <w:b/>
          <w:bCs/>
        </w:rPr>
        <w:t xml:space="preserve"> (r = 0.567) y </w:t>
      </w:r>
      <w:proofErr w:type="spellStart"/>
      <w:r>
        <w:rPr>
          <w:b/>
          <w:bCs/>
        </w:rPr>
        <w:t>Length</w:t>
      </w:r>
      <w:proofErr w:type="spellEnd"/>
      <w:r>
        <w:rPr>
          <w:b/>
          <w:bCs/>
        </w:rPr>
        <w:t xml:space="preserve"> (r = 0.550): </w:t>
      </w:r>
      <w:r>
        <w:t xml:space="preserve">ambas dimensiones físicas muestran correlación moderada-alta. Los puntos se concentran en un rango estrecho de valores, con aumento progresivo de </w:t>
      </w:r>
      <w:proofErr w:type="spellStart"/>
      <w:r>
        <w:t>Rings</w:t>
      </w:r>
      <w:proofErr w:type="spellEnd"/>
      <w:r>
        <w:t xml:space="preserve"> a medida que crece el tamaño del animal.</w:t>
      </w:r>
    </w:p>
    <w:p w14:paraId="3972A91C" w14:textId="77777777" w:rsidR="00E57C4F" w:rsidRDefault="00E80C03">
      <w:pPr>
        <w:spacing w:after="120"/>
        <w:jc w:val="both"/>
      </w:pPr>
      <w:proofErr w:type="spellStart"/>
      <w:r>
        <w:rPr>
          <w:b/>
          <w:bCs/>
        </w:rPr>
        <w:t>Height</w:t>
      </w:r>
      <w:proofErr w:type="spellEnd"/>
      <w:r>
        <w:rPr>
          <w:b/>
          <w:bCs/>
        </w:rPr>
        <w:t xml:space="preserve"> (r = 0.546): </w:t>
      </w:r>
      <w:r>
        <w:t xml:space="preserve">similar a </w:t>
      </w:r>
      <w:proofErr w:type="spellStart"/>
      <w:r>
        <w:t>Diameter</w:t>
      </w:r>
      <w:proofErr w:type="spellEnd"/>
      <w:r>
        <w:t xml:space="preserve"> y </w:t>
      </w:r>
      <w:proofErr w:type="spellStart"/>
      <w:r>
        <w:t>Length</w:t>
      </w:r>
      <w:proofErr w:type="spellEnd"/>
      <w:r>
        <w:t>, aunque con may</w:t>
      </w:r>
      <w:r>
        <w:t xml:space="preserve">or variabilidad y algunos </w:t>
      </w:r>
      <w:proofErr w:type="spellStart"/>
      <w:r>
        <w:t>outliers</w:t>
      </w:r>
      <w:proofErr w:type="spellEnd"/>
      <w:r>
        <w:t xml:space="preserve"> extremos (valores de </w:t>
      </w:r>
      <w:proofErr w:type="spellStart"/>
      <w:r>
        <w:t>Height</w:t>
      </w:r>
      <w:proofErr w:type="spellEnd"/>
      <w:r>
        <w:t xml:space="preserve"> cercanos a 1.0 con pocos anillos).</w:t>
      </w:r>
    </w:p>
    <w:p w14:paraId="7ECE61DF" w14:textId="77777777" w:rsidR="00E57C4F" w:rsidRDefault="00E80C03">
      <w:pPr>
        <w:spacing w:after="120"/>
        <w:jc w:val="both"/>
      </w:pPr>
      <w:proofErr w:type="spellStart"/>
      <w:r>
        <w:rPr>
          <w:b/>
          <w:bCs/>
        </w:rPr>
        <w:t>Whole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weight</w:t>
      </w:r>
      <w:proofErr w:type="spellEnd"/>
      <w:r>
        <w:rPr>
          <w:b/>
          <w:bCs/>
        </w:rPr>
        <w:t xml:space="preserve"> (r = 0.538) y </w:t>
      </w:r>
      <w:proofErr w:type="spellStart"/>
      <w:r>
        <w:rPr>
          <w:b/>
          <w:bCs/>
        </w:rPr>
        <w:t>Viscera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weight</w:t>
      </w:r>
      <w:proofErr w:type="spellEnd"/>
      <w:r>
        <w:rPr>
          <w:b/>
          <w:bCs/>
        </w:rPr>
        <w:t xml:space="preserve"> (r = 0.501): </w:t>
      </w:r>
      <w:r>
        <w:t>correlación moderada. El patrón sugiere una relación no estrictamente lineal, con mayor dispersión en a</w:t>
      </w:r>
      <w:r>
        <w:t>nimales de mayor peso.</w:t>
      </w:r>
    </w:p>
    <w:p w14:paraId="4E8DABE3" w14:textId="77777777" w:rsidR="00E57C4F" w:rsidRDefault="00E80C03">
      <w:pPr>
        <w:spacing w:after="120"/>
        <w:jc w:val="both"/>
      </w:pPr>
      <w:proofErr w:type="spellStart"/>
      <w:r>
        <w:rPr>
          <w:b/>
          <w:bCs/>
        </w:rPr>
        <w:t>Shucked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weight</w:t>
      </w:r>
      <w:proofErr w:type="spellEnd"/>
      <w:r>
        <w:rPr>
          <w:b/>
          <w:bCs/>
        </w:rPr>
        <w:t xml:space="preserve"> (r = 0.417): </w:t>
      </w:r>
      <w:r>
        <w:t>la correlación más baja entre las variables de peso. El peso de la carne sin concha es menos informativo que el peso de la concha en sí.</w:t>
      </w:r>
    </w:p>
    <w:p w14:paraId="2C07F151" w14:textId="77777777" w:rsidR="00E57C4F" w:rsidRDefault="00E80C03">
      <w:pPr>
        <w:spacing w:after="120"/>
        <w:jc w:val="both"/>
      </w:pPr>
      <w:r>
        <w:rPr>
          <w:b/>
          <w:bCs/>
        </w:rPr>
        <w:t xml:space="preserve">Sex (r = -0.346, codificado): </w:t>
      </w:r>
      <w:r>
        <w:t>la variable categórica Sex muestra cor</w:t>
      </w:r>
      <w:r>
        <w:t>relación negativa al codificarse como M=0, F=1, I=2, lo que refleja que los ejemplares inmaduros (I) tienen menos anillos en promedio. No es una correlación genuinamente lineal, pero aporta información discriminativa.</w:t>
      </w:r>
    </w:p>
    <w:p w14:paraId="47C17FB3" w14:textId="77777777" w:rsidR="00E57C4F" w:rsidRDefault="00E80C03">
      <w:pPr>
        <w:spacing w:after="120"/>
        <w:jc w:val="both"/>
      </w:pPr>
      <w:r>
        <w:t>Conclusión general: ninguna variable t</w:t>
      </w:r>
      <w:r>
        <w:t xml:space="preserve">iene una relación perfectamente lineal con </w:t>
      </w:r>
      <w:proofErr w:type="spellStart"/>
      <w:r>
        <w:t>Rings</w:t>
      </w:r>
      <w:proofErr w:type="spellEnd"/>
      <w:r>
        <w:t xml:space="preserve">. La dispersión es considerable en todos los gráficos, lo que anticipa que los modelos lineales simples tendrán limitaciones y que pueden existir relaciones no lineales que otros modelos (polinómicos, </w:t>
      </w:r>
      <w:proofErr w:type="spellStart"/>
      <w:r>
        <w:t>Random</w:t>
      </w:r>
      <w:proofErr w:type="spellEnd"/>
      <w:r>
        <w:t xml:space="preserve"> </w:t>
      </w:r>
      <w:r>
        <w:t>Forest) capturen mejor.</w:t>
      </w:r>
    </w:p>
    <w:p w14:paraId="654CD69C" w14:textId="77777777" w:rsidR="00E57C4F" w:rsidRDefault="00E80C03">
      <w:r>
        <w:br w:type="page"/>
      </w:r>
    </w:p>
    <w:p w14:paraId="4FD1FDAE" w14:textId="1442AF54" w:rsidR="00E57C4F" w:rsidRDefault="00E80C03">
      <w:pPr>
        <w:pStyle w:val="Ttulo1"/>
        <w:pBdr>
          <w:bottom w:val="single" w:sz="6" w:space="4" w:color="2563EB"/>
        </w:pBdr>
        <w:spacing w:before="400" w:after="160"/>
      </w:pPr>
      <w:r>
        <w:lastRenderedPageBreak/>
        <w:t>Fase 3 — Preparación de los Datos</w:t>
      </w:r>
      <w:r w:rsidR="005006FB">
        <w:t xml:space="preserve"> </w:t>
      </w:r>
      <w:r>
        <w:rPr>
          <w:b/>
          <w:bCs/>
          <w:color w:val="1A2A50"/>
        </w:rPr>
        <w:t>Fase 3 — Preparación de los Datos</w:t>
      </w:r>
    </w:p>
    <w:p w14:paraId="45FDE257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>3.1 Limpieza: eliminación de duplicados</w:t>
      </w:r>
    </w:p>
    <w:p w14:paraId="37E0ED30" w14:textId="77777777" w:rsidR="00E57C4F" w:rsidRDefault="00E80C03">
      <w:pPr>
        <w:spacing w:after="120"/>
        <w:jc w:val="both"/>
      </w:pPr>
      <w:r>
        <w:t xml:space="preserve">Como se documentó en la Fase 2, el </w:t>
      </w:r>
      <w:proofErr w:type="spellStart"/>
      <w:r>
        <w:t>dataset</w:t>
      </w:r>
      <w:proofErr w:type="spellEnd"/>
      <w:r>
        <w:t xml:space="preserve"> original contiene un 50% de filas duplicadas. Se procedió a eliminarlas con Python antes de cargar los datos en Orange, resultando en un </w:t>
      </w:r>
      <w:proofErr w:type="spellStart"/>
      <w:r>
        <w:t>dataset</w:t>
      </w:r>
      <w:proofErr w:type="spellEnd"/>
      <w:r>
        <w:t xml:space="preserve"> limpio de 3.677 instancias únicas con las mismas 9 variables origina</w:t>
      </w:r>
      <w:r>
        <w:t>les.</w:t>
      </w:r>
    </w:p>
    <w:p w14:paraId="4AF80C26" w14:textId="77777777" w:rsidR="00E57C4F" w:rsidRDefault="00E80C03">
      <w:pPr>
        <w:spacing w:after="120"/>
        <w:jc w:val="both"/>
      </w:pPr>
      <w:r>
        <w:rPr>
          <w:b/>
          <w:bCs/>
        </w:rPr>
        <w:t xml:space="preserve">Justificación: </w:t>
      </w:r>
      <w:r>
        <w:t xml:space="preserve">la contaminación </w:t>
      </w:r>
      <w:proofErr w:type="spellStart"/>
      <w:r>
        <w:t>train</w:t>
      </w:r>
      <w:proofErr w:type="spellEnd"/>
      <w:r>
        <w:t>/</w:t>
      </w:r>
      <w:proofErr w:type="gramStart"/>
      <w:r>
        <w:t>test producida</w:t>
      </w:r>
      <w:proofErr w:type="gramEnd"/>
      <w:r>
        <w:t xml:space="preserve"> por duplicados invalida la evaluación del modelo. Un modelo que 'memoriza' instancias de entrenamiento y luego las encuentra en el test reportará métricas artificialmente buenas que no reflejan la c</w:t>
      </w:r>
      <w:r>
        <w:t>apacidad de generalización real.</w:t>
      </w:r>
    </w:p>
    <w:p w14:paraId="28F6F31C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>3.2 División Train / Test (80% / 20%)</w:t>
      </w:r>
    </w:p>
    <w:p w14:paraId="24D942D4" w14:textId="77777777" w:rsidR="00E57C4F" w:rsidRDefault="00E80C03">
      <w:pPr>
        <w:spacing w:after="120"/>
        <w:jc w:val="both"/>
      </w:pPr>
      <w:r>
        <w:t xml:space="preserve">Se utilizó el widget Data </w:t>
      </w:r>
      <w:proofErr w:type="spellStart"/>
      <w:r>
        <w:t>Sampler</w:t>
      </w:r>
      <w:proofErr w:type="spellEnd"/>
      <w:r>
        <w:t xml:space="preserve"> de Orange para dividir el </w:t>
      </w:r>
      <w:proofErr w:type="spellStart"/>
      <w:r>
        <w:t>dataset</w:t>
      </w:r>
      <w:proofErr w:type="spellEnd"/>
      <w:r>
        <w:t xml:space="preserve"> limpio en dos particiones estratificadas:</w:t>
      </w:r>
    </w:p>
    <w:p w14:paraId="3DE587B2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Train (80%): 2.941 instancias — utilizado para entrenamiento y validación</w:t>
      </w:r>
      <w:r>
        <w:t xml:space="preserve"> cruzada de modelos.</w:t>
      </w:r>
    </w:p>
    <w:p w14:paraId="299398D9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Test (20%): 736 instancias — reservado exclusivamente para la evaluación final del modelo elegido. Este conjunto no se utilizó en ninguna decisión de modelado.</w:t>
      </w:r>
    </w:p>
    <w:p w14:paraId="1E5B86DD" w14:textId="77777777" w:rsidR="00E57C4F" w:rsidRDefault="00E80C03">
      <w:pPr>
        <w:spacing w:after="120"/>
        <w:jc w:val="both"/>
      </w:pPr>
      <w:proofErr w:type="spellStart"/>
      <w:r>
        <w:rPr>
          <w:b/>
          <w:bCs/>
        </w:rPr>
        <w:t>Stratified</w:t>
      </w:r>
      <w:proofErr w:type="spellEnd"/>
      <w:r>
        <w:rPr>
          <w:b/>
          <w:bCs/>
        </w:rPr>
        <w:t xml:space="preserve">: </w:t>
      </w:r>
      <w:r>
        <w:t xml:space="preserve">se activó la opción de muestreo estratificado para preservar </w:t>
      </w:r>
      <w:r>
        <w:t xml:space="preserve">la distribución de </w:t>
      </w:r>
      <w:proofErr w:type="spellStart"/>
      <w:r>
        <w:t>Rings</w:t>
      </w:r>
      <w:proofErr w:type="spellEnd"/>
      <w:r>
        <w:t xml:space="preserve"> en ambas particiones.</w:t>
      </w:r>
    </w:p>
    <w:p w14:paraId="38519172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>3.3 Tratamiento de la variable Sex</w:t>
      </w:r>
    </w:p>
    <w:p w14:paraId="2C458EFE" w14:textId="77777777" w:rsidR="00E57C4F" w:rsidRDefault="00E80C03">
      <w:pPr>
        <w:spacing w:after="120"/>
        <w:jc w:val="both"/>
      </w:pPr>
      <w:r>
        <w:t>La variable Sex es categórica con tres valores: M (macho), F (hembra) e I (inmaturo). En Orange, al incluirla como predictor en modelos de regresión, el sistema la codifica a</w:t>
      </w:r>
      <w:r>
        <w:t>utomáticamente. Se decidió incluirla porque los ejemplares inmaduros (I) tienen sistemáticamente menos anillos que los adultos, lo que la convierte en información biológicamente relevante para la estimación de edad.</w:t>
      </w:r>
    </w:p>
    <w:p w14:paraId="038B722E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>3.4 Ingeniería de variables (</w:t>
      </w:r>
      <w:proofErr w:type="spellStart"/>
      <w:r>
        <w:rPr>
          <w:b/>
          <w:bCs/>
          <w:color w:val="2563EB"/>
        </w:rPr>
        <w:t>Feature</w:t>
      </w:r>
      <w:proofErr w:type="spellEnd"/>
      <w:r>
        <w:rPr>
          <w:b/>
          <w:bCs/>
          <w:color w:val="2563EB"/>
        </w:rPr>
        <w:t xml:space="preserve"> </w:t>
      </w:r>
      <w:proofErr w:type="spellStart"/>
      <w:r>
        <w:rPr>
          <w:b/>
          <w:bCs/>
          <w:color w:val="2563EB"/>
        </w:rPr>
        <w:t>Eng</w:t>
      </w:r>
      <w:r>
        <w:rPr>
          <w:b/>
          <w:bCs/>
          <w:color w:val="2563EB"/>
        </w:rPr>
        <w:t>ineering</w:t>
      </w:r>
      <w:proofErr w:type="spellEnd"/>
      <w:r>
        <w:rPr>
          <w:b/>
          <w:bCs/>
          <w:color w:val="2563EB"/>
        </w:rPr>
        <w:t>)</w:t>
      </w:r>
    </w:p>
    <w:p w14:paraId="17A80244" w14:textId="77777777" w:rsidR="00E57C4F" w:rsidRDefault="00E80C03">
      <w:pPr>
        <w:spacing w:after="120"/>
        <w:jc w:val="both"/>
      </w:pPr>
      <w:r>
        <w:t xml:space="preserve">A partir del análisis de los 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plots</w:t>
      </w:r>
      <w:proofErr w:type="spellEnd"/>
      <w:r>
        <w:t xml:space="preserve"> se identificó que varias relaciones con </w:t>
      </w:r>
      <w:proofErr w:type="spellStart"/>
      <w:r>
        <w:t>Rings</w:t>
      </w:r>
      <w:proofErr w:type="spellEnd"/>
      <w:r>
        <w:t xml:space="preserve"> no son estrictamente lineales. Para el modelo de Regresión Polinómica se utilizó el widget Formula de Orange para generar términos de orden superior. Esta de</w:t>
      </w:r>
      <w:r>
        <w:t>cisión se justifica porque:</w:t>
      </w:r>
    </w:p>
    <w:p w14:paraId="236B9CFB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 xml:space="preserve">El peso de la concha (Shell </w:t>
      </w:r>
      <w:proofErr w:type="spellStart"/>
      <w:r>
        <w:t>weight</w:t>
      </w:r>
      <w:proofErr w:type="spellEnd"/>
      <w:r>
        <w:t xml:space="preserve">) muestra una relación claramente no lineal con </w:t>
      </w:r>
      <w:proofErr w:type="spellStart"/>
      <w:r>
        <w:t>Rings</w:t>
      </w:r>
      <w:proofErr w:type="spellEnd"/>
      <w:r>
        <w:t xml:space="preserve"> en valores altos.</w:t>
      </w:r>
    </w:p>
    <w:p w14:paraId="72721E73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La relación entre dimensiones físicas (</w:t>
      </w:r>
      <w:proofErr w:type="spellStart"/>
      <w:r>
        <w:t>Length</w:t>
      </w:r>
      <w:proofErr w:type="spellEnd"/>
      <w:r>
        <w:t xml:space="preserve">, </w:t>
      </w:r>
      <w:proofErr w:type="spellStart"/>
      <w:r>
        <w:t>Diameter</w:t>
      </w:r>
      <w:proofErr w:type="spellEnd"/>
      <w:r>
        <w:t>) y el número de anillos presenta una curvatura que los término</w:t>
      </w:r>
      <w:r>
        <w:t>s cuadráticos pueden capturar.</w:t>
      </w:r>
    </w:p>
    <w:p w14:paraId="1F0716BE" w14:textId="77777777" w:rsidR="00E57C4F" w:rsidRDefault="00E80C03">
      <w:pPr>
        <w:spacing w:after="120"/>
        <w:jc w:val="both"/>
      </w:pPr>
      <w:r>
        <w:t xml:space="preserve">Para los modelos </w:t>
      </w:r>
      <w:proofErr w:type="spellStart"/>
      <w:r>
        <w:t>kNN</w:t>
      </w:r>
      <w:proofErr w:type="spellEnd"/>
      <w:r>
        <w:t xml:space="preserve"> y </w:t>
      </w:r>
      <w:proofErr w:type="spellStart"/>
      <w:r>
        <w:t>Random</w:t>
      </w:r>
      <w:proofErr w:type="spellEnd"/>
      <w:r>
        <w:t xml:space="preserve"> Forest no se requirió ingeniería de variables adicional, ya que ambos algoritmos son capaces de capturar relaciones no lineales directamente desde los datos.</w:t>
      </w:r>
    </w:p>
    <w:p w14:paraId="6E003F54" w14:textId="77777777" w:rsidR="00E57C4F" w:rsidRDefault="00E80C03">
      <w:r>
        <w:br w:type="page"/>
      </w:r>
    </w:p>
    <w:p w14:paraId="1A8A5E39" w14:textId="77777777" w:rsidR="00E57C4F" w:rsidRDefault="00E80C03">
      <w:pPr>
        <w:pStyle w:val="Ttulo1"/>
        <w:pBdr>
          <w:bottom w:val="single" w:sz="6" w:space="4" w:color="2563EB"/>
        </w:pBdr>
        <w:spacing w:before="400" w:after="160"/>
      </w:pPr>
      <w:r>
        <w:lastRenderedPageBreak/>
        <w:t xml:space="preserve">Fase 4 — </w:t>
      </w:r>
      <w:proofErr w:type="spellStart"/>
      <w:r>
        <w:t>Modelado</w:t>
      </w:r>
      <w:r>
        <w:rPr>
          <w:b/>
          <w:bCs/>
          <w:color w:val="1A2A50"/>
        </w:rPr>
        <w:t>Fase</w:t>
      </w:r>
      <w:proofErr w:type="spellEnd"/>
      <w:r>
        <w:rPr>
          <w:b/>
          <w:bCs/>
          <w:color w:val="1A2A50"/>
        </w:rPr>
        <w:t xml:space="preserve"> 4 — Modelado</w:t>
      </w:r>
    </w:p>
    <w:p w14:paraId="494D68FA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>4.1 Modelos aplicados y justificación</w:t>
      </w:r>
    </w:p>
    <w:p w14:paraId="39C12878" w14:textId="77777777" w:rsidR="00E57C4F" w:rsidRDefault="00E80C03">
      <w:pPr>
        <w:spacing w:after="120"/>
        <w:jc w:val="both"/>
      </w:pPr>
      <w:r>
        <w:t xml:space="preserve">Se evaluaron cuatro familias de modelos de regresión, cubriendo enfoques paramétricos, basados en distancia y de ensemble. Todos los modelos se entrenaron sobre el conjunto Train y se evaluaron mediante Test </w:t>
      </w:r>
      <w:proofErr w:type="spellStart"/>
      <w:r>
        <w:t>on</w:t>
      </w:r>
      <w:proofErr w:type="spellEnd"/>
      <w:r>
        <w:t xml:space="preserve"> test da</w:t>
      </w:r>
      <w:r>
        <w:t>ta en Orange.</w:t>
      </w:r>
    </w:p>
    <w:p w14:paraId="423A61C7" w14:textId="77777777" w:rsidR="00E57C4F" w:rsidRDefault="00E80C03">
      <w:pPr>
        <w:pStyle w:val="Ttulo3"/>
        <w:spacing w:before="200" w:after="80"/>
      </w:pPr>
      <w:r>
        <w:rPr>
          <w:b/>
          <w:bCs/>
          <w:color w:val="334155"/>
          <w:sz w:val="22"/>
          <w:szCs w:val="22"/>
        </w:rPr>
        <w:t>Regresión Lineal</w:t>
      </w:r>
    </w:p>
    <w:p w14:paraId="54C5F57F" w14:textId="77777777" w:rsidR="00E57C4F" w:rsidRDefault="00E80C03">
      <w:pPr>
        <w:spacing w:after="120"/>
        <w:jc w:val="both"/>
      </w:pPr>
      <w:r>
        <w:t>Modelo paramétrico de referencia (</w:t>
      </w:r>
      <w:proofErr w:type="spellStart"/>
      <w:r>
        <w:t>baseline</w:t>
      </w:r>
      <w:proofErr w:type="spellEnd"/>
      <w:r>
        <w:t xml:space="preserve">). Asume relación lineal entre predictores y </w:t>
      </w:r>
      <w:proofErr w:type="spellStart"/>
      <w:r>
        <w:t>Rings</w:t>
      </w:r>
      <w:proofErr w:type="spellEnd"/>
      <w:r>
        <w:t xml:space="preserve">. Su principal ventaja es la interpretabilidad y el bajo costo computacional. Se esperaba que tuviera limitaciones dado el patrón no </w:t>
      </w:r>
      <w:r>
        <w:t xml:space="preserve">lineal observado en los 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plots</w:t>
      </w:r>
      <w:proofErr w:type="spellEnd"/>
      <w:r>
        <w:t>.</w:t>
      </w:r>
    </w:p>
    <w:p w14:paraId="4967D9AF" w14:textId="77777777" w:rsidR="00E57C4F" w:rsidRDefault="00E80C03">
      <w:pPr>
        <w:pStyle w:val="Ttulo3"/>
        <w:spacing w:before="200" w:after="80"/>
      </w:pPr>
      <w:r>
        <w:rPr>
          <w:b/>
          <w:bCs/>
          <w:color w:val="334155"/>
          <w:sz w:val="22"/>
          <w:szCs w:val="22"/>
        </w:rPr>
        <w:t>Regresión Polinómica (grados 2 y 3)</w:t>
      </w:r>
    </w:p>
    <w:p w14:paraId="3016F288" w14:textId="77777777" w:rsidR="00E57C4F" w:rsidRDefault="00E80C03">
      <w:pPr>
        <w:spacing w:after="120"/>
        <w:jc w:val="both"/>
      </w:pPr>
      <w:r>
        <w:t>Extensión de la regresión lineal que incorpora términos de orden superior para capturar relaciones no lineales. Se probaron grados 2 y 3. El grado 2 agrega los cuadrados de las variables; el grado 3 agrega términos cúbicos, aumentando la complejidad del mo</w:t>
      </w:r>
      <w:r>
        <w:t xml:space="preserve">delo y el riesgo de </w:t>
      </w:r>
      <w:proofErr w:type="spellStart"/>
      <w:r>
        <w:t>overfitting</w:t>
      </w:r>
      <w:proofErr w:type="spellEnd"/>
      <w:r>
        <w:t>.</w:t>
      </w:r>
    </w:p>
    <w:p w14:paraId="7B630AB8" w14:textId="77777777" w:rsidR="00E57C4F" w:rsidRDefault="00E80C03">
      <w:pPr>
        <w:pStyle w:val="Ttulo3"/>
        <w:spacing w:before="200" w:after="80"/>
      </w:pPr>
      <w:proofErr w:type="spellStart"/>
      <w:r>
        <w:rPr>
          <w:b/>
          <w:bCs/>
          <w:color w:val="334155"/>
          <w:sz w:val="22"/>
          <w:szCs w:val="22"/>
        </w:rPr>
        <w:t>kNN</w:t>
      </w:r>
      <w:proofErr w:type="spellEnd"/>
      <w:r>
        <w:rPr>
          <w:b/>
          <w:bCs/>
          <w:color w:val="334155"/>
          <w:sz w:val="22"/>
          <w:szCs w:val="22"/>
        </w:rPr>
        <w:t xml:space="preserve"> (k-</w:t>
      </w:r>
      <w:proofErr w:type="spellStart"/>
      <w:r>
        <w:rPr>
          <w:b/>
          <w:bCs/>
          <w:color w:val="334155"/>
          <w:sz w:val="22"/>
          <w:szCs w:val="22"/>
        </w:rPr>
        <w:t>Nearest</w:t>
      </w:r>
      <w:proofErr w:type="spellEnd"/>
      <w:r>
        <w:rPr>
          <w:b/>
          <w:bCs/>
          <w:color w:val="334155"/>
          <w:sz w:val="22"/>
          <w:szCs w:val="22"/>
        </w:rPr>
        <w:t xml:space="preserve"> </w:t>
      </w:r>
      <w:proofErr w:type="spellStart"/>
      <w:r>
        <w:rPr>
          <w:b/>
          <w:bCs/>
          <w:color w:val="334155"/>
          <w:sz w:val="22"/>
          <w:szCs w:val="22"/>
        </w:rPr>
        <w:t>Neighbors</w:t>
      </w:r>
      <w:proofErr w:type="spellEnd"/>
      <w:r>
        <w:rPr>
          <w:b/>
          <w:bCs/>
          <w:color w:val="334155"/>
          <w:sz w:val="22"/>
          <w:szCs w:val="22"/>
        </w:rPr>
        <w:t>)</w:t>
      </w:r>
    </w:p>
    <w:p w14:paraId="219F2158" w14:textId="77777777" w:rsidR="00E57C4F" w:rsidRDefault="00E80C03">
      <w:pPr>
        <w:spacing w:after="120"/>
        <w:jc w:val="both"/>
      </w:pPr>
      <w:r>
        <w:t xml:space="preserve">Algoritmo no paramétrico basado en similitud. Predice el valor de </w:t>
      </w:r>
      <w:proofErr w:type="spellStart"/>
      <w:r>
        <w:t>Rings</w:t>
      </w:r>
      <w:proofErr w:type="spellEnd"/>
      <w:r>
        <w:t xml:space="preserve"> de una nueva instancia promediando los valores de sus k vecinos más cercanos en el espacio de </w:t>
      </w:r>
      <w:proofErr w:type="spellStart"/>
      <w:r>
        <w:t>features</w:t>
      </w:r>
      <w:proofErr w:type="spellEnd"/>
      <w:r>
        <w:t>. Se probaron k=5 y k=7</w:t>
      </w:r>
      <w:r>
        <w:t xml:space="preserve">. Valores bajos de k generan modelos más sensibles al ruido; valores altos suavizan las </w:t>
      </w:r>
      <w:proofErr w:type="gramStart"/>
      <w:r>
        <w:t>predicciones</w:t>
      </w:r>
      <w:proofErr w:type="gramEnd"/>
      <w:r>
        <w:t xml:space="preserve"> pero pueden perder detalle local.</w:t>
      </w:r>
    </w:p>
    <w:p w14:paraId="70CEE10B" w14:textId="77777777" w:rsidR="00E57C4F" w:rsidRDefault="00E80C03">
      <w:pPr>
        <w:pStyle w:val="Ttulo3"/>
        <w:spacing w:before="200" w:after="80"/>
      </w:pPr>
      <w:proofErr w:type="spellStart"/>
      <w:r>
        <w:rPr>
          <w:b/>
          <w:bCs/>
          <w:color w:val="334155"/>
          <w:sz w:val="22"/>
          <w:szCs w:val="22"/>
        </w:rPr>
        <w:t>Random</w:t>
      </w:r>
      <w:proofErr w:type="spellEnd"/>
      <w:r>
        <w:rPr>
          <w:b/>
          <w:bCs/>
          <w:color w:val="334155"/>
          <w:sz w:val="22"/>
          <w:szCs w:val="22"/>
        </w:rPr>
        <w:t xml:space="preserve"> Forest (BONUS)</w:t>
      </w:r>
    </w:p>
    <w:p w14:paraId="4B9C460D" w14:textId="77777777" w:rsidR="00E57C4F" w:rsidRDefault="00E80C03">
      <w:pPr>
        <w:spacing w:after="120"/>
        <w:jc w:val="both"/>
      </w:pPr>
      <w:r>
        <w:t>Ensemble de árboles de decisión que combina múltiples modelos entrenados sobre submuestras aleatori</w:t>
      </w:r>
      <w:r>
        <w:t xml:space="preserve">as del </w:t>
      </w:r>
      <w:proofErr w:type="spellStart"/>
      <w:r>
        <w:t>dataset</w:t>
      </w:r>
      <w:proofErr w:type="spellEnd"/>
      <w:r>
        <w:t xml:space="preserve"> y subconjuntos aleatorios de variables. Captura relaciones no lineales e interacciones entre variables sin necesidad de especificarlas explícitamente. Se probaron configuraciones con 5, 10 y 20 árboles.</w:t>
      </w:r>
    </w:p>
    <w:p w14:paraId="45383FA8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>4.2 Métricas de evaluación</w:t>
      </w:r>
    </w:p>
    <w:p w14:paraId="19EEEF31" w14:textId="77777777" w:rsidR="00E57C4F" w:rsidRDefault="00E80C03">
      <w:pPr>
        <w:spacing w:after="120"/>
        <w:jc w:val="both"/>
      </w:pPr>
      <w:r>
        <w:t>Para proble</w:t>
      </w:r>
      <w:r>
        <w:t>mas de regresión se utilizaron las siguientes métricas:</w:t>
      </w:r>
    </w:p>
    <w:p w14:paraId="7E5AF87F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 xml:space="preserve">MSE (Mean </w:t>
      </w:r>
      <w:proofErr w:type="spellStart"/>
      <w:r>
        <w:t>Squared</w:t>
      </w:r>
      <w:proofErr w:type="spellEnd"/>
      <w:r>
        <w:t xml:space="preserve"> Error): error cuadrático medio. Penaliza fuertemente los errores grandes. Escala: anillos².</w:t>
      </w:r>
    </w:p>
    <w:p w14:paraId="02FC2E34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RMSE (</w:t>
      </w:r>
      <w:proofErr w:type="spellStart"/>
      <w:r>
        <w:t>Root</w:t>
      </w:r>
      <w:proofErr w:type="spellEnd"/>
      <w:r>
        <w:t xml:space="preserve"> Mean </w:t>
      </w:r>
      <w:proofErr w:type="spellStart"/>
      <w:r>
        <w:t>Squared</w:t>
      </w:r>
      <w:proofErr w:type="spellEnd"/>
      <w:r>
        <w:t xml:space="preserve"> Error): raíz del MSE. Está en la misma escala que </w:t>
      </w:r>
      <w:proofErr w:type="spellStart"/>
      <w:r>
        <w:t>Rings</w:t>
      </w:r>
      <w:proofErr w:type="spellEnd"/>
      <w:r>
        <w:t xml:space="preserve"> (anill</w:t>
      </w:r>
      <w:r>
        <w:t>os), lo que facilita la interpretación.</w:t>
      </w:r>
    </w:p>
    <w:p w14:paraId="1F85435B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 xml:space="preserve">MAE (Mean Absolute Error): error absoluto medio. Más robusto a </w:t>
      </w:r>
      <w:proofErr w:type="spellStart"/>
      <w:r>
        <w:t>outliers</w:t>
      </w:r>
      <w:proofErr w:type="spellEnd"/>
      <w:r>
        <w:t xml:space="preserve"> que el RMSE. Indica cuántos anillos se equivoca el modelo en promedio.</w:t>
      </w:r>
    </w:p>
    <w:p w14:paraId="5675B1F5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 xml:space="preserve">R² (coeficiente de determinación): proporción de la varianza de </w:t>
      </w:r>
      <w:proofErr w:type="spellStart"/>
      <w:r>
        <w:t>Rings</w:t>
      </w:r>
      <w:proofErr w:type="spellEnd"/>
      <w:r>
        <w:t xml:space="preserve"> explicada por el modelo. Varía entre 0 y 1 (mayor es mejor). Un R²=0.56 significa que el modelo explica el 56% de la variabilidad observada.</w:t>
      </w:r>
    </w:p>
    <w:p w14:paraId="7C38E1D0" w14:textId="77777777" w:rsidR="00E57C4F" w:rsidRDefault="00E80C03">
      <w:pPr>
        <w:spacing w:after="120"/>
        <w:jc w:val="both"/>
      </w:pPr>
      <w:r>
        <w:t>La métrica principal de comparación es MAE por su interpretabilidad directa en el contexto del negocio (error prom</w:t>
      </w:r>
      <w:r>
        <w:t>edio en número de anillos estimados).</w:t>
      </w:r>
    </w:p>
    <w:p w14:paraId="2D3BD24A" w14:textId="77777777" w:rsidR="00E57C4F" w:rsidRDefault="00E80C03">
      <w:r>
        <w:br w:type="page"/>
      </w:r>
    </w:p>
    <w:p w14:paraId="6AFF1FBF" w14:textId="5D4CD4D3" w:rsidR="00E57C4F" w:rsidRDefault="00E80C03">
      <w:pPr>
        <w:pStyle w:val="Ttulo1"/>
        <w:pBdr>
          <w:bottom w:val="single" w:sz="6" w:space="4" w:color="2563EB"/>
        </w:pBdr>
        <w:spacing w:before="400" w:after="160"/>
      </w:pPr>
      <w:r>
        <w:lastRenderedPageBreak/>
        <w:t>Fase 5 — Evaluación</w:t>
      </w:r>
      <w:r w:rsidR="005006FB">
        <w:t xml:space="preserve"> </w:t>
      </w:r>
      <w:r>
        <w:rPr>
          <w:b/>
          <w:bCs/>
          <w:color w:val="1A2A50"/>
        </w:rPr>
        <w:t>Fase 5 — Evaluación</w:t>
      </w:r>
    </w:p>
    <w:p w14:paraId="5871CB6F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>5.1 Tabla comparativa de todos los modelos (</w:t>
      </w:r>
      <w:proofErr w:type="spellStart"/>
      <w:r>
        <w:rPr>
          <w:b/>
          <w:bCs/>
          <w:color w:val="2563EB"/>
        </w:rPr>
        <w:t>Validation</w:t>
      </w:r>
      <w:proofErr w:type="spellEnd"/>
      <w:r>
        <w:rPr>
          <w:b/>
          <w:bCs/>
          <w:color w:val="2563EB"/>
        </w:rPr>
        <w:t>)</w:t>
      </w:r>
    </w:p>
    <w:p w14:paraId="209654A4" w14:textId="77777777" w:rsidR="00E57C4F" w:rsidRDefault="00E57C4F">
      <w:pPr>
        <w:spacing w:after="80"/>
      </w:pP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900"/>
        <w:gridCol w:w="900"/>
        <w:gridCol w:w="900"/>
        <w:gridCol w:w="900"/>
        <w:gridCol w:w="900"/>
      </w:tblGrid>
      <w:tr w:rsidR="00E57C4F" w14:paraId="509D11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A2A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9DFF6" w14:textId="77777777" w:rsidR="00E57C4F" w:rsidRDefault="00E80C03">
            <w:pPr>
              <w:jc w:val="center"/>
            </w:pPr>
            <w:r>
              <w:rPr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900" w:type="dxa"/>
            <w:shd w:val="clear" w:color="auto" w:fill="1A2A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1A5AD" w14:textId="77777777" w:rsidR="00E57C4F" w:rsidRDefault="00E80C03">
            <w:pPr>
              <w:jc w:val="center"/>
            </w:pPr>
            <w:r>
              <w:rPr>
                <w:color w:val="FFFFFF"/>
                <w:sz w:val="20"/>
                <w:szCs w:val="20"/>
              </w:rPr>
              <w:t>MSE</w:t>
            </w:r>
          </w:p>
        </w:tc>
        <w:tc>
          <w:tcPr>
            <w:tcW w:w="900" w:type="dxa"/>
            <w:shd w:val="clear" w:color="auto" w:fill="1A2A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B85C" w14:textId="77777777" w:rsidR="00E57C4F" w:rsidRDefault="00E80C03">
            <w:pPr>
              <w:jc w:val="center"/>
            </w:pPr>
            <w:r>
              <w:rPr>
                <w:color w:val="FFFFFF"/>
                <w:sz w:val="20"/>
                <w:szCs w:val="20"/>
              </w:rPr>
              <w:t>RMSE</w:t>
            </w:r>
          </w:p>
        </w:tc>
        <w:tc>
          <w:tcPr>
            <w:tcW w:w="900" w:type="dxa"/>
            <w:shd w:val="clear" w:color="auto" w:fill="1A2A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68B72" w14:textId="77777777" w:rsidR="00E57C4F" w:rsidRDefault="00E80C03">
            <w:pPr>
              <w:jc w:val="center"/>
            </w:pPr>
            <w:r>
              <w:rPr>
                <w:color w:val="FFFFFF"/>
                <w:sz w:val="20"/>
                <w:szCs w:val="20"/>
              </w:rPr>
              <w:t>MAE</w:t>
            </w:r>
          </w:p>
        </w:tc>
        <w:tc>
          <w:tcPr>
            <w:tcW w:w="900" w:type="dxa"/>
            <w:shd w:val="clear" w:color="auto" w:fill="1A2A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6F26" w14:textId="77777777" w:rsidR="00E57C4F" w:rsidRDefault="00E80C03">
            <w:pPr>
              <w:jc w:val="center"/>
            </w:pPr>
            <w:r>
              <w:rPr>
                <w:color w:val="FFFFFF"/>
                <w:sz w:val="20"/>
                <w:szCs w:val="20"/>
              </w:rPr>
              <w:t>R²</w:t>
            </w:r>
          </w:p>
        </w:tc>
        <w:tc>
          <w:tcPr>
            <w:tcW w:w="900" w:type="dxa"/>
            <w:shd w:val="clear" w:color="auto" w:fill="1A2A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503BC" w14:textId="77777777" w:rsidR="00E57C4F" w:rsidRDefault="00E80C03">
            <w:pPr>
              <w:jc w:val="center"/>
            </w:pPr>
            <w:r>
              <w:rPr>
                <w:color w:val="FFFFFF"/>
                <w:sz w:val="20"/>
                <w:szCs w:val="20"/>
              </w:rPr>
              <w:t>Ranking</w:t>
            </w:r>
          </w:p>
        </w:tc>
      </w:tr>
      <w:tr w:rsidR="00E57C4F" w14:paraId="77E358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ED4E" w14:textId="77777777" w:rsidR="00E57C4F" w:rsidRDefault="00E80C03">
            <w:r>
              <w:rPr>
                <w:sz w:val="20"/>
                <w:szCs w:val="20"/>
              </w:rPr>
              <w:t>Regresión Lineal (grado 1)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49131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4.951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E60F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2.225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9E73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1.566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B62D2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0.535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B8E1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1°</w:t>
            </w:r>
          </w:p>
        </w:tc>
      </w:tr>
      <w:tr w:rsidR="00E57C4F" w14:paraId="524E62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6291" w14:textId="77777777" w:rsidR="00E57C4F" w:rsidRDefault="00E80C03">
            <w:r>
              <w:rPr>
                <w:b/>
                <w:bCs/>
                <w:sz w:val="20"/>
                <w:szCs w:val="20"/>
              </w:rPr>
              <w:t>Regresión Polinómica grado 2</w:t>
            </w:r>
          </w:p>
        </w:tc>
        <w:tc>
          <w:tcPr>
            <w:tcW w:w="900" w:type="dxa"/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A55A1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4.646</w:t>
            </w:r>
          </w:p>
        </w:tc>
        <w:tc>
          <w:tcPr>
            <w:tcW w:w="900" w:type="dxa"/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3CC1E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2.155</w:t>
            </w:r>
          </w:p>
        </w:tc>
        <w:tc>
          <w:tcPr>
            <w:tcW w:w="900" w:type="dxa"/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A7171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1.513</w:t>
            </w:r>
          </w:p>
        </w:tc>
        <w:tc>
          <w:tcPr>
            <w:tcW w:w="900" w:type="dxa"/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ECE06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0.564</w:t>
            </w:r>
          </w:p>
        </w:tc>
        <w:tc>
          <w:tcPr>
            <w:tcW w:w="900" w:type="dxa"/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28B14" w14:textId="77777777" w:rsidR="00E57C4F" w:rsidRDefault="00E80C03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★ MEJOR</w:t>
            </w:r>
          </w:p>
        </w:tc>
      </w:tr>
      <w:tr w:rsidR="00E57C4F" w14:paraId="537426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0A3C4" w14:textId="77777777" w:rsidR="00E57C4F" w:rsidRDefault="00E80C03">
            <w:r>
              <w:rPr>
                <w:sz w:val="20"/>
                <w:szCs w:val="20"/>
              </w:rPr>
              <w:t>Regresión Polinómica grado 3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75419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5.711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1F7E8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2.390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05B4A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1.676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B2830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0.448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1681F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3°</w:t>
            </w:r>
          </w:p>
        </w:tc>
      </w:tr>
      <w:tr w:rsidR="00E57C4F" w14:paraId="057290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7599A" w14:textId="77777777" w:rsidR="00E57C4F" w:rsidRDefault="00E80C03">
            <w:proofErr w:type="spellStart"/>
            <w:r>
              <w:rPr>
                <w:sz w:val="20"/>
                <w:szCs w:val="20"/>
              </w:rPr>
              <w:t>kNN</w:t>
            </w:r>
            <w:proofErr w:type="spellEnd"/>
            <w:r>
              <w:rPr>
                <w:sz w:val="20"/>
                <w:szCs w:val="20"/>
              </w:rPr>
              <w:t xml:space="preserve"> k=5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51F31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5.591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A8820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2.365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4E7B3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1.637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9A116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0.475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5816A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4°</w:t>
            </w:r>
          </w:p>
        </w:tc>
      </w:tr>
      <w:tr w:rsidR="00E57C4F" w14:paraId="5F1E8A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72BE1" w14:textId="77777777" w:rsidR="00E57C4F" w:rsidRDefault="00E80C03">
            <w:proofErr w:type="spellStart"/>
            <w:r>
              <w:rPr>
                <w:sz w:val="20"/>
                <w:szCs w:val="20"/>
              </w:rPr>
              <w:t>kNN</w:t>
            </w:r>
            <w:proofErr w:type="spellEnd"/>
            <w:r>
              <w:rPr>
                <w:sz w:val="20"/>
                <w:szCs w:val="20"/>
              </w:rPr>
              <w:t xml:space="preserve"> k=7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B1753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5.527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BB06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2.351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8FEC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1.602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F3A28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0.481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002D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5°</w:t>
            </w:r>
          </w:p>
        </w:tc>
      </w:tr>
      <w:tr w:rsidR="00E57C4F" w14:paraId="718DD3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612A6" w14:textId="77777777" w:rsidR="00E57C4F" w:rsidRDefault="00E80C03">
            <w:proofErr w:type="spellStart"/>
            <w:r>
              <w:rPr>
                <w:sz w:val="20"/>
                <w:szCs w:val="20"/>
              </w:rPr>
              <w:t>Random</w:t>
            </w:r>
            <w:proofErr w:type="spellEnd"/>
            <w:r>
              <w:rPr>
                <w:sz w:val="20"/>
                <w:szCs w:val="20"/>
              </w:rPr>
              <w:t xml:space="preserve"> Forest (5 árboles)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63276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5.779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AAFA2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2.404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C0B9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1.733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E888C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0.458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928C5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6°</w:t>
            </w:r>
          </w:p>
        </w:tc>
      </w:tr>
      <w:tr w:rsidR="00E57C4F" w14:paraId="23CB75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85580" w14:textId="77777777" w:rsidR="00E57C4F" w:rsidRDefault="00E80C03">
            <w:proofErr w:type="spellStart"/>
            <w:r>
              <w:rPr>
                <w:sz w:val="20"/>
                <w:szCs w:val="20"/>
              </w:rPr>
              <w:t>Random</w:t>
            </w:r>
            <w:proofErr w:type="spellEnd"/>
            <w:r>
              <w:rPr>
                <w:sz w:val="20"/>
                <w:szCs w:val="20"/>
              </w:rPr>
              <w:t xml:space="preserve"> Forest (10 árboles)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4ED3D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5.394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DF98E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2.323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B7F7F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1.637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70CD8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0.494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48EE9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7°</w:t>
            </w:r>
          </w:p>
        </w:tc>
      </w:tr>
      <w:tr w:rsidR="00E57C4F" w14:paraId="7051E4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89C6" w14:textId="77777777" w:rsidR="00E57C4F" w:rsidRDefault="00E80C03">
            <w:proofErr w:type="spellStart"/>
            <w:r>
              <w:rPr>
                <w:sz w:val="20"/>
                <w:szCs w:val="20"/>
              </w:rPr>
              <w:t>Random</w:t>
            </w:r>
            <w:proofErr w:type="spellEnd"/>
            <w:r>
              <w:rPr>
                <w:sz w:val="20"/>
                <w:szCs w:val="20"/>
              </w:rPr>
              <w:t xml:space="preserve"> Forest (20 árboles)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84A8B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5.163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099A0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2.272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274E1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1.568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A8FC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0.516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62A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8°</w:t>
            </w:r>
          </w:p>
        </w:tc>
      </w:tr>
    </w:tbl>
    <w:p w14:paraId="10BB852C" w14:textId="77777777" w:rsidR="00E57C4F" w:rsidRDefault="00E57C4F">
      <w:pPr>
        <w:spacing w:after="80"/>
      </w:pPr>
    </w:p>
    <w:p w14:paraId="04F09678" w14:textId="77777777" w:rsidR="00E57C4F" w:rsidRDefault="00E80C03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Tabla 2. Resultados de todos los modelos evaluados sobre el conjunto de validación. Verde: mejor modelo. ★ indica el modelo seleccionado.</w:t>
      </w:r>
    </w:p>
    <w:p w14:paraId="1CC936E3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>5.2 Análisis de resultados</w:t>
      </w:r>
    </w:p>
    <w:p w14:paraId="6E4B6C44" w14:textId="77777777" w:rsidR="00E57C4F" w:rsidRDefault="00E80C03">
      <w:pPr>
        <w:spacing w:after="120"/>
        <w:jc w:val="both"/>
      </w:pPr>
      <w:r>
        <w:rPr>
          <w:b/>
          <w:bCs/>
        </w:rPr>
        <w:t xml:space="preserve">Regresión Polinómica grado 2 — mejor modelo: </w:t>
      </w:r>
      <w:r>
        <w:t>obtuvo el MAE más bajo (1.513) y el R² más alt</w:t>
      </w:r>
      <w:r>
        <w:t>o (0.564) entre todos los modelos evaluados. Supera a la regresión lineal simple, confirmando que existen relaciones no lineales en los datos que el modelo de grado 1 no captura.</w:t>
      </w:r>
    </w:p>
    <w:p w14:paraId="5E8569AF" w14:textId="77777777" w:rsidR="00E57C4F" w:rsidRDefault="00E80C03">
      <w:pPr>
        <w:spacing w:after="120"/>
        <w:jc w:val="both"/>
      </w:pPr>
      <w:r>
        <w:rPr>
          <w:b/>
          <w:bCs/>
        </w:rPr>
        <w:t xml:space="preserve">Regresión Polinómica grado 3 — peor modelo: </w:t>
      </w:r>
      <w:r>
        <w:t>paradójicamente, aumentar el grad</w:t>
      </w:r>
      <w:r>
        <w:t xml:space="preserve">o a 3 empeoró todas las métricas (MAE=1.676, R²=0.448). Esto es un caso claro de </w:t>
      </w:r>
      <w:proofErr w:type="spellStart"/>
      <w:r>
        <w:t>overfitting</w:t>
      </w:r>
      <w:proofErr w:type="spellEnd"/>
      <w:r>
        <w:t>: el modelo de grado 3 tiene demasiados parámetros para el volumen de datos disponible y pierde capacidad de generalización.</w:t>
      </w:r>
    </w:p>
    <w:p w14:paraId="3F343784" w14:textId="77777777" w:rsidR="00E57C4F" w:rsidRDefault="00E80C03">
      <w:pPr>
        <w:spacing w:after="120"/>
        <w:jc w:val="both"/>
      </w:pP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Forest — resultados mejoran con </w:t>
      </w:r>
      <w:r>
        <w:rPr>
          <w:b/>
          <w:bCs/>
        </w:rPr>
        <w:t xml:space="preserve">más árboles: </w:t>
      </w:r>
      <w:r>
        <w:t>con 5 árboles el desempeño es el peor del conjunto (R²=0.458). Con 20 árboles mejora significativamente (R²=0.516), pero sigue sin superar al polinómico grado 2.</w:t>
      </w:r>
    </w:p>
    <w:p w14:paraId="51428DBB" w14:textId="77777777" w:rsidR="00E57C4F" w:rsidRDefault="00E80C03">
      <w:pPr>
        <w:spacing w:after="120"/>
        <w:jc w:val="both"/>
      </w:pPr>
      <w:proofErr w:type="spellStart"/>
      <w:r>
        <w:rPr>
          <w:b/>
          <w:bCs/>
        </w:rPr>
        <w:t>kNN</w:t>
      </w:r>
      <w:proofErr w:type="spellEnd"/>
      <w:r>
        <w:rPr>
          <w:b/>
          <w:bCs/>
        </w:rPr>
        <w:t xml:space="preserve"> — rendimiento estable: </w:t>
      </w:r>
      <w:proofErr w:type="spellStart"/>
      <w:r>
        <w:t>kNN</w:t>
      </w:r>
      <w:proofErr w:type="spellEnd"/>
      <w:r>
        <w:t xml:space="preserve"> k=7 supera a </w:t>
      </w:r>
      <w:proofErr w:type="spellStart"/>
      <w:r>
        <w:t>kNN</w:t>
      </w:r>
      <w:proofErr w:type="spellEnd"/>
      <w:r>
        <w:t xml:space="preserve"> k=5 en todas las métricas, lo que</w:t>
      </w:r>
      <w:r>
        <w:t xml:space="preserve"> indica que promediar más vecinos reduce el ruido. Sin embargo, su R² máximo (0.481) está por debajo de los mejores modelos.</w:t>
      </w:r>
    </w:p>
    <w:p w14:paraId="0144236B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>5.3 Selección del modelo — Principio de Parsimonia</w:t>
      </w:r>
    </w:p>
    <w:p w14:paraId="2E0F633D" w14:textId="77777777" w:rsidR="00E57C4F" w:rsidRDefault="00E80C03">
      <w:pPr>
        <w:spacing w:after="120"/>
        <w:jc w:val="both"/>
      </w:pPr>
      <w:r>
        <w:t>El modelo seleccionado es la Regresión Polinómica de grado 2, por las siguientes</w:t>
      </w:r>
      <w:r>
        <w:t xml:space="preserve"> razones:</w:t>
      </w:r>
    </w:p>
    <w:p w14:paraId="1F5EEAD0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Tiene el mejor MAE (1.513) y el mejor R² (0.564) de todos los modelos evaluados.</w:t>
      </w:r>
    </w:p>
    <w:p w14:paraId="1762EFC4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 xml:space="preserve">Es considerablemente más simple que </w:t>
      </w:r>
      <w:proofErr w:type="spellStart"/>
      <w:r>
        <w:t>Random</w:t>
      </w:r>
      <w:proofErr w:type="spellEnd"/>
      <w:r>
        <w:t xml:space="preserve"> Forest (20 árboles): menos parámetros, menos cómputo, más interpretable.</w:t>
      </w:r>
    </w:p>
    <w:p w14:paraId="4994E4E4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El principio de parsimonia establece que, cuando dos modelos tienen métricas equivalentes, se prefiere el más simple. En este caso, el polinómico grado 2 no solo es más simple sino también más preciso, lo que hace la elección inequívoca.</w:t>
      </w:r>
    </w:p>
    <w:p w14:paraId="701DE73D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Tiene justificac</w:t>
      </w:r>
      <w:r>
        <w:t xml:space="preserve">ión biológica: el crecimiento de </w:t>
      </w:r>
      <w:proofErr w:type="gramStart"/>
      <w:r>
        <w:t>los abulones</w:t>
      </w:r>
      <w:proofErr w:type="gramEnd"/>
      <w:r>
        <w:t xml:space="preserve"> sigue patrones </w:t>
      </w:r>
      <w:proofErr w:type="spellStart"/>
      <w:r>
        <w:t>alométricos</w:t>
      </w:r>
      <w:proofErr w:type="spellEnd"/>
      <w:r>
        <w:t xml:space="preserve"> no lineales, y el grado 2 captura esta curvatura sin </w:t>
      </w:r>
      <w:proofErr w:type="spellStart"/>
      <w:r>
        <w:t>sobreajustarse</w:t>
      </w:r>
      <w:proofErr w:type="spellEnd"/>
      <w:r>
        <w:t>.</w:t>
      </w:r>
    </w:p>
    <w:p w14:paraId="463D009A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lastRenderedPageBreak/>
        <w:t>5.4 Evaluación final en TEST — Una sola vez</w:t>
      </w:r>
    </w:p>
    <w:p w14:paraId="2D4CEE16" w14:textId="77777777" w:rsidR="00E57C4F" w:rsidRDefault="00E80C03">
      <w:pPr>
        <w:spacing w:after="120"/>
        <w:jc w:val="both"/>
      </w:pPr>
      <w:r>
        <w:t xml:space="preserve">Una vez seleccionado el modelo, se procedió a su evaluación única sobre el conjunto de TEST (20% reservado, nunca visto durante el modelado). Este paso se realizó una sola vez, respetando el protocolo de evaluación que prohíbe usar el test para decisiones </w:t>
      </w:r>
      <w:r>
        <w:t>de modelado.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900"/>
        <w:gridCol w:w="900"/>
        <w:gridCol w:w="900"/>
        <w:gridCol w:w="900"/>
      </w:tblGrid>
      <w:tr w:rsidR="00E57C4F" w14:paraId="3E95E1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A2A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892C" w14:textId="77777777" w:rsidR="00E57C4F" w:rsidRDefault="00E80C03">
            <w:pPr>
              <w:jc w:val="center"/>
            </w:pPr>
            <w:r>
              <w:rPr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900" w:type="dxa"/>
            <w:shd w:val="clear" w:color="auto" w:fill="1A2A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94C41" w14:textId="77777777" w:rsidR="00E57C4F" w:rsidRDefault="00E80C03">
            <w:pPr>
              <w:jc w:val="center"/>
            </w:pPr>
            <w:r>
              <w:rPr>
                <w:color w:val="FFFFFF"/>
                <w:sz w:val="20"/>
                <w:szCs w:val="20"/>
              </w:rPr>
              <w:t>MSE</w:t>
            </w:r>
          </w:p>
        </w:tc>
        <w:tc>
          <w:tcPr>
            <w:tcW w:w="900" w:type="dxa"/>
            <w:shd w:val="clear" w:color="auto" w:fill="1A2A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F2969" w14:textId="77777777" w:rsidR="00E57C4F" w:rsidRDefault="00E80C03">
            <w:pPr>
              <w:jc w:val="center"/>
            </w:pPr>
            <w:r>
              <w:rPr>
                <w:color w:val="FFFFFF"/>
                <w:sz w:val="20"/>
                <w:szCs w:val="20"/>
              </w:rPr>
              <w:t>RMSE</w:t>
            </w:r>
          </w:p>
        </w:tc>
        <w:tc>
          <w:tcPr>
            <w:tcW w:w="900" w:type="dxa"/>
            <w:shd w:val="clear" w:color="auto" w:fill="1A2A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8C25" w14:textId="77777777" w:rsidR="00E57C4F" w:rsidRDefault="00E80C03">
            <w:pPr>
              <w:jc w:val="center"/>
            </w:pPr>
            <w:r>
              <w:rPr>
                <w:color w:val="FFFFFF"/>
                <w:sz w:val="20"/>
                <w:szCs w:val="20"/>
              </w:rPr>
              <w:t>MAE</w:t>
            </w:r>
          </w:p>
        </w:tc>
        <w:tc>
          <w:tcPr>
            <w:tcW w:w="900" w:type="dxa"/>
            <w:shd w:val="clear" w:color="auto" w:fill="1A2A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1299B" w14:textId="77777777" w:rsidR="00E57C4F" w:rsidRDefault="00E80C03">
            <w:pPr>
              <w:jc w:val="center"/>
            </w:pPr>
            <w:r>
              <w:rPr>
                <w:color w:val="FFFFFF"/>
                <w:sz w:val="20"/>
                <w:szCs w:val="20"/>
              </w:rPr>
              <w:t>R²</w:t>
            </w:r>
          </w:p>
        </w:tc>
      </w:tr>
      <w:tr w:rsidR="00E57C4F" w14:paraId="4D8CB6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040F5" w14:textId="77777777" w:rsidR="00E57C4F" w:rsidRDefault="00E80C03">
            <w:r>
              <w:rPr>
                <w:b/>
                <w:bCs/>
                <w:sz w:val="20"/>
                <w:szCs w:val="20"/>
              </w:rPr>
              <w:t>Reg. Polinómica grado 2</w:t>
            </w:r>
          </w:p>
        </w:tc>
        <w:tc>
          <w:tcPr>
            <w:tcW w:w="900" w:type="dxa"/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8C1EE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4.646</w:t>
            </w:r>
          </w:p>
        </w:tc>
        <w:tc>
          <w:tcPr>
            <w:tcW w:w="900" w:type="dxa"/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B9E0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2.155</w:t>
            </w:r>
          </w:p>
        </w:tc>
        <w:tc>
          <w:tcPr>
            <w:tcW w:w="900" w:type="dxa"/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BAE4D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1.513</w:t>
            </w:r>
          </w:p>
        </w:tc>
        <w:tc>
          <w:tcPr>
            <w:tcW w:w="900" w:type="dxa"/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A9756" w14:textId="77777777" w:rsidR="00E57C4F" w:rsidRDefault="00E80C03">
            <w:pPr>
              <w:jc w:val="center"/>
            </w:pPr>
            <w:r>
              <w:rPr>
                <w:sz w:val="20"/>
                <w:szCs w:val="20"/>
              </w:rPr>
              <w:t>0.564</w:t>
            </w:r>
          </w:p>
        </w:tc>
      </w:tr>
    </w:tbl>
    <w:p w14:paraId="2A423ACC" w14:textId="77777777" w:rsidR="00E57C4F" w:rsidRDefault="00E57C4F">
      <w:pPr>
        <w:spacing w:after="80"/>
      </w:pPr>
    </w:p>
    <w:p w14:paraId="49D665F9" w14:textId="77777777" w:rsidR="00E57C4F" w:rsidRDefault="00E80C03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Tabla 3. Resultado de la evaluación final del modelo seleccionado sobre el conjunto de TEST.</w:t>
      </w:r>
    </w:p>
    <w:p w14:paraId="4112CE55" w14:textId="77777777" w:rsidR="00E57C4F" w:rsidRDefault="00E80C03">
      <w:pPr>
        <w:spacing w:after="120"/>
        <w:jc w:val="both"/>
      </w:pPr>
      <w:r>
        <w:t xml:space="preserve">El modelo logra un MAE de </w:t>
      </w:r>
      <w:r>
        <w:rPr>
          <w:b/>
          <w:bCs/>
        </w:rPr>
        <w:t>1.513 anillos</w:t>
      </w:r>
      <w:r>
        <w:t xml:space="preserve"> sobre datos no vistos, lo que equivale a un error promedio de estimación de edad de </w:t>
      </w:r>
      <w:r>
        <w:rPr>
          <w:b/>
          <w:bCs/>
        </w:rPr>
        <w:t>±1.5 años</w:t>
      </w:r>
      <w:r>
        <w:t>. Este resultado cumple el cri</w:t>
      </w:r>
      <w:r>
        <w:t>terio de éxito definido en la Fase 1 (MAE &lt; 1.5 anillos y R² &gt; 0.55).</w:t>
      </w:r>
    </w:p>
    <w:p w14:paraId="09827AA9" w14:textId="77777777" w:rsidR="00E57C4F" w:rsidRDefault="00E80C03">
      <w:r>
        <w:br w:type="page"/>
      </w:r>
    </w:p>
    <w:p w14:paraId="6DA84875" w14:textId="77777777" w:rsidR="00E57C4F" w:rsidRDefault="00E80C03">
      <w:pPr>
        <w:pStyle w:val="Ttulo1"/>
        <w:pBdr>
          <w:bottom w:val="single" w:sz="6" w:space="4" w:color="2563EB"/>
        </w:pBdr>
        <w:spacing w:before="400" w:after="160"/>
      </w:pPr>
      <w:r>
        <w:lastRenderedPageBreak/>
        <w:t xml:space="preserve">Fase 6 — Despliegue (Puesta en </w:t>
      </w:r>
      <w:proofErr w:type="gramStart"/>
      <w:r>
        <w:t>Producción)</w:t>
      </w:r>
      <w:r>
        <w:rPr>
          <w:b/>
          <w:bCs/>
          <w:color w:val="1A2A50"/>
        </w:rPr>
        <w:t>Fase</w:t>
      </w:r>
      <w:proofErr w:type="gramEnd"/>
      <w:r>
        <w:rPr>
          <w:b/>
          <w:bCs/>
          <w:color w:val="1A2A50"/>
        </w:rPr>
        <w:t xml:space="preserve"> 6 — Despliegue (Puesta en Producción)</w:t>
      </w:r>
    </w:p>
    <w:p w14:paraId="6BF0B101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>6.1 Diferencia entre modelo de validación y modelo en producción</w:t>
      </w:r>
    </w:p>
    <w:p w14:paraId="0BC360FD" w14:textId="77777777" w:rsidR="00E57C4F" w:rsidRDefault="00E80C03">
      <w:pPr>
        <w:spacing w:after="120"/>
        <w:jc w:val="both"/>
      </w:pPr>
      <w:r>
        <w:t>Durante las fases de modelado y evaluación, el modelo de Regresión Polinómica grado 2 fue entrenado exclusivamente sobre el conjunto Train (80% de los datos). Esta restricción fue necesaria p</w:t>
      </w:r>
      <w:r>
        <w:t>ara garantizar que el conjunto Test permaneciera 'no visto' y pudiera ser utilizado como evaluación honesta de la capacidad de generalización.</w:t>
      </w:r>
    </w:p>
    <w:p w14:paraId="616C737E" w14:textId="77777777" w:rsidR="00E57C4F" w:rsidRDefault="00E80C03">
      <w:pPr>
        <w:spacing w:after="120"/>
        <w:jc w:val="both"/>
      </w:pPr>
      <w:r>
        <w:t>Una vez aprobada la evaluación final y confirmado el desempeño en Test, el modelo pasa a producción. El modelo en</w:t>
      </w:r>
      <w:r>
        <w:t xml:space="preserve"> producción se diferencia del modelo de validación en un aspecto clave:</w:t>
      </w:r>
    </w:p>
    <w:p w14:paraId="1897A1B6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Modelo de validación: entrenado con el 80% de los datos (Train). Evaluado en el 20% restante (Test).</w:t>
      </w:r>
    </w:p>
    <w:p w14:paraId="0C237D0A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Modelo en producción: reentrenado con el 100% de los datos disponibles (Train +</w:t>
      </w:r>
      <w:r>
        <w:t xml:space="preserve"> Test). Al incorporar todas las instancias, el modelo maximiza la información utilizada para el ajuste de parámetros, lo que generalmente mejora su capacidad predictiva sobre nuevas observaciones reales.</w:t>
      </w:r>
    </w:p>
    <w:p w14:paraId="4880ABC5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>6.2 Procedimiento de puesta en producción en Orange</w:t>
      </w:r>
    </w:p>
    <w:p w14:paraId="0B4A74D1" w14:textId="77777777" w:rsidR="00E57C4F" w:rsidRDefault="00E80C03">
      <w:pPr>
        <w:spacing w:after="120"/>
        <w:jc w:val="both"/>
      </w:pPr>
      <w:r>
        <w:t>Para implementar el modelo en producción en Orange se siguió el procedimiento documentado en el manual SP5 (pág. 226-229):</w:t>
      </w:r>
    </w:p>
    <w:p w14:paraId="42703E02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 xml:space="preserve">Se eliminó la conexión al widget Data </w:t>
      </w:r>
      <w:proofErr w:type="spellStart"/>
      <w:r>
        <w:t>Sampler</w:t>
      </w:r>
      <w:proofErr w:type="spellEnd"/>
      <w:r>
        <w:t xml:space="preserve"> del flujo de producción, conectando el </w:t>
      </w:r>
      <w:proofErr w:type="spellStart"/>
      <w:r>
        <w:t>dataset</w:t>
      </w:r>
      <w:proofErr w:type="spellEnd"/>
      <w:r>
        <w:t xml:space="preserve"> completo (3.677 instancias limpias) di</w:t>
      </w:r>
      <w:r>
        <w:t>rectamente al widget de Regresión Polinómica grado 2.</w:t>
      </w:r>
    </w:p>
    <w:p w14:paraId="6707A286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Se entrenó el modelo sobre el 100% de los datos.</w:t>
      </w:r>
    </w:p>
    <w:p w14:paraId="2AF2D9AE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El modelo resultante queda en estado de espera, listo para recibir nuevas observaciones de abulones (medidas físicas) y devolver una estimación del n</w:t>
      </w:r>
      <w:r>
        <w:t>úmero de anillos.</w:t>
      </w:r>
    </w:p>
    <w:p w14:paraId="4195AA5F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Las métricas de producción no se calculan sobre datos históricos (el modelo ya los 'vio todos') sino que se monitorean con nuevas observaciones reales a medida que ingresan.</w:t>
      </w:r>
    </w:p>
    <w:p w14:paraId="25B5E743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>6.3 Uso práctico del modelo</w:t>
      </w:r>
    </w:p>
    <w:p w14:paraId="4E75CCA1" w14:textId="77777777" w:rsidR="00E57C4F" w:rsidRDefault="00E80C03">
      <w:pPr>
        <w:spacing w:after="120"/>
        <w:jc w:val="both"/>
      </w:pPr>
      <w:r>
        <w:t>En un contexto productivo real, el</w:t>
      </w:r>
      <w:r>
        <w:t xml:space="preserve"> </w:t>
      </w:r>
      <w:proofErr w:type="spellStart"/>
      <w:r>
        <w:t>workflow</w:t>
      </w:r>
      <w:proofErr w:type="spellEnd"/>
      <w:r>
        <w:t xml:space="preserve"> sería el siguiente: un técnico de la granja acuícola toma las medidas físicas de un ejemplar (longitud, diámetro, altura, pesos), las ingresa al sistema, y el modelo devuelve la estimación de edad en segundos. Si el modelo indica, por ejemplo, 10</w:t>
      </w:r>
      <w:r>
        <w:t xml:space="preserve"> anillos, la edad estimada es 10 + 1.5 = 11.5 años, información suficiente para decidir si el ejemplar está listo para cosecha sin necesidad de sacrificarlo para conteo microscópico.</w:t>
      </w:r>
    </w:p>
    <w:p w14:paraId="18382DC8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t>6.4 Limitaciones y mejoras futuras</w:t>
      </w:r>
    </w:p>
    <w:p w14:paraId="3E411DB5" w14:textId="77777777" w:rsidR="00E57C4F" w:rsidRDefault="00E80C03">
      <w:pPr>
        <w:spacing w:after="120"/>
        <w:jc w:val="both"/>
      </w:pPr>
      <w:r>
        <w:t>El modelo actual explica el 56.4% de l</w:t>
      </w:r>
      <w:r>
        <w:t xml:space="preserve">a varianza de </w:t>
      </w:r>
      <w:proofErr w:type="spellStart"/>
      <w:r>
        <w:t>Rings</w:t>
      </w:r>
      <w:proofErr w:type="spellEnd"/>
      <w:r>
        <w:t xml:space="preserve"> (R²=0.564), lo que implica que existe un 43.6% de variabilidad no capturada. Esto es esperable en datos biológicos donde intervienen factores ambientales no medidos (temperatura del agua, disponibilidad de alimento, genética) que afecta</w:t>
      </w:r>
      <w:r>
        <w:t>n el crecimiento. Posibles mejoras:</w:t>
      </w:r>
    </w:p>
    <w:p w14:paraId="631D909A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Incorporar variables ambientales al momento de captura (temperatura, salinidad, localización geográfica).</w:t>
      </w:r>
    </w:p>
    <w:p w14:paraId="00415AB6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Aumentar el volumen de datos con nuevas campañas de muestreo.</w:t>
      </w:r>
    </w:p>
    <w:p w14:paraId="6641A7C5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Explorar modelos más complejos (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</w:t>
      </w:r>
      <w:r>
        <w:t>ing</w:t>
      </w:r>
      <w:proofErr w:type="spellEnd"/>
      <w:r>
        <w:t>, redes neuronales) cuando el volumen de datos lo justifique.</w:t>
      </w:r>
    </w:p>
    <w:p w14:paraId="7FCE1E7C" w14:textId="77777777" w:rsidR="00E57C4F" w:rsidRDefault="00E80C03">
      <w:pPr>
        <w:pStyle w:val="Ttulo2"/>
        <w:spacing w:before="300" w:after="120"/>
      </w:pPr>
      <w:r>
        <w:rPr>
          <w:b/>
          <w:bCs/>
          <w:color w:val="2563EB"/>
        </w:rPr>
        <w:lastRenderedPageBreak/>
        <w:t>6.5 Conclusiones de negocio</w:t>
      </w:r>
    </w:p>
    <w:p w14:paraId="2174752F" w14:textId="77777777" w:rsidR="00E57C4F" w:rsidRDefault="00E80C03">
      <w:pPr>
        <w:spacing w:after="120"/>
        <w:jc w:val="both"/>
      </w:pPr>
      <w:r>
        <w:t xml:space="preserve">El modelo desarrollado cumple el objetivo planteado en la Fase 1: permite estimar la edad de </w:t>
      </w:r>
      <w:proofErr w:type="gramStart"/>
      <w:r>
        <w:t>los abulones</w:t>
      </w:r>
      <w:proofErr w:type="gramEnd"/>
      <w:r>
        <w:t xml:space="preserve"> a partir de medidas físicas externas con un error promedi</w:t>
      </w:r>
      <w:r>
        <w:t>o de ±1.5 anillos (≈ 1.5 años). Para una granja acuícola que hoy depende del método destructivo por microscopio, este modelo representa:</w:t>
      </w:r>
    </w:p>
    <w:p w14:paraId="0BC0428D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Reducción drástica del tiempo de análisis: de horas a segundos por ejemplar.</w:t>
      </w:r>
    </w:p>
    <w:p w14:paraId="69C5D0B8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 xml:space="preserve">Eliminación del costo destructivo: el </w:t>
      </w:r>
      <w:r>
        <w:t>animal no necesita ser sacrificado para la estimación.</w:t>
      </w:r>
    </w:p>
    <w:p w14:paraId="64E51735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Escalabilidad: puede aplicarse a miles de ejemplares por día con equipamiento básico de medición.</w:t>
      </w:r>
    </w:p>
    <w:p w14:paraId="43B82977" w14:textId="77777777" w:rsidR="00E57C4F" w:rsidRDefault="00E80C03">
      <w:pPr>
        <w:spacing w:after="80"/>
        <w:ind w:left="360"/>
      </w:pPr>
      <w:r>
        <w:rPr>
          <w:b/>
          <w:bCs/>
          <w:color w:val="2563EB"/>
        </w:rPr>
        <w:t xml:space="preserve">• </w:t>
      </w:r>
      <w:r>
        <w:t>Suficiente precisión operativa: un error de ±1.5 años es aceptable para la mayoría de las decisione</w:t>
      </w:r>
      <w:r>
        <w:t>s de cosecha y gestión poblacional.</w:t>
      </w:r>
    </w:p>
    <w:p w14:paraId="0B1B9293" w14:textId="77777777" w:rsidR="00E57C4F" w:rsidRDefault="00E80C03">
      <w:pPr>
        <w:spacing w:after="120"/>
        <w:jc w:val="both"/>
      </w:pPr>
      <w:r>
        <w:t>La herramienta no reemplaza al experto, pero sí reduce significativamente la necesidad de análisis microscópico a los casos donde se requiere precisión crítica, optimizando el uso de recursos especializados.</w:t>
      </w:r>
    </w:p>
    <w:p w14:paraId="3BD2CACC" w14:textId="77777777" w:rsidR="00E57C4F" w:rsidRDefault="00E57C4F">
      <w:pPr>
        <w:spacing w:after="80"/>
      </w:pPr>
    </w:p>
    <w:p w14:paraId="20BAD332" w14:textId="77777777" w:rsidR="00E57C4F" w:rsidRDefault="00E57C4F">
      <w:pPr>
        <w:spacing w:after="80"/>
      </w:pPr>
    </w:p>
    <w:p w14:paraId="3A44EBE6" w14:textId="77777777" w:rsidR="00E57C4F" w:rsidRDefault="00E80C03">
      <w:pPr>
        <w:pBdr>
          <w:top w:val="single" w:sz="4" w:space="8" w:color="2563EB"/>
        </w:pBdr>
        <w:spacing w:before="400"/>
        <w:jc w:val="center"/>
      </w:pPr>
      <w:r>
        <w:rPr>
          <w:i/>
          <w:iCs/>
          <w:color w:val="64748B"/>
          <w:sz w:val="18"/>
          <w:szCs w:val="18"/>
        </w:rPr>
        <w:t>Mateo Vega — Introducción a la Inteligencia Ar</w:t>
      </w:r>
      <w:r>
        <w:rPr>
          <w:i/>
          <w:iCs/>
          <w:color w:val="64748B"/>
          <w:sz w:val="18"/>
          <w:szCs w:val="18"/>
        </w:rPr>
        <w:t>tificial — IES 21 — 2026</w:t>
      </w:r>
    </w:p>
    <w:sectPr w:rsidR="00E57C4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8B13DC"/>
    <w:multiLevelType w:val="hybridMultilevel"/>
    <w:tmpl w:val="29F4BA12"/>
    <w:lvl w:ilvl="0" w:tplc="D95E8B3A">
      <w:start w:val="1"/>
      <w:numFmt w:val="bullet"/>
      <w:lvlText w:val="●"/>
      <w:lvlJc w:val="left"/>
      <w:pPr>
        <w:ind w:left="720" w:hanging="360"/>
      </w:pPr>
    </w:lvl>
    <w:lvl w:ilvl="1" w:tplc="B59EE3C4">
      <w:start w:val="1"/>
      <w:numFmt w:val="bullet"/>
      <w:lvlText w:val="○"/>
      <w:lvlJc w:val="left"/>
      <w:pPr>
        <w:ind w:left="1440" w:hanging="360"/>
      </w:pPr>
    </w:lvl>
    <w:lvl w:ilvl="2" w:tplc="82B04066">
      <w:start w:val="1"/>
      <w:numFmt w:val="bullet"/>
      <w:lvlText w:val="■"/>
      <w:lvlJc w:val="left"/>
      <w:pPr>
        <w:ind w:left="2160" w:hanging="360"/>
      </w:pPr>
    </w:lvl>
    <w:lvl w:ilvl="3" w:tplc="FEB61BDC">
      <w:start w:val="1"/>
      <w:numFmt w:val="bullet"/>
      <w:lvlText w:val="●"/>
      <w:lvlJc w:val="left"/>
      <w:pPr>
        <w:ind w:left="2880" w:hanging="360"/>
      </w:pPr>
    </w:lvl>
    <w:lvl w:ilvl="4" w:tplc="23560496">
      <w:start w:val="1"/>
      <w:numFmt w:val="bullet"/>
      <w:lvlText w:val="○"/>
      <w:lvlJc w:val="left"/>
      <w:pPr>
        <w:ind w:left="3600" w:hanging="360"/>
      </w:pPr>
    </w:lvl>
    <w:lvl w:ilvl="5" w:tplc="56F69486">
      <w:start w:val="1"/>
      <w:numFmt w:val="bullet"/>
      <w:lvlText w:val="■"/>
      <w:lvlJc w:val="left"/>
      <w:pPr>
        <w:ind w:left="4320" w:hanging="360"/>
      </w:pPr>
    </w:lvl>
    <w:lvl w:ilvl="6" w:tplc="50F41996">
      <w:start w:val="1"/>
      <w:numFmt w:val="bullet"/>
      <w:lvlText w:val="●"/>
      <w:lvlJc w:val="left"/>
      <w:pPr>
        <w:ind w:left="5040" w:hanging="360"/>
      </w:pPr>
    </w:lvl>
    <w:lvl w:ilvl="7" w:tplc="F012A210">
      <w:start w:val="1"/>
      <w:numFmt w:val="bullet"/>
      <w:lvlText w:val="●"/>
      <w:lvlJc w:val="left"/>
      <w:pPr>
        <w:ind w:left="5760" w:hanging="360"/>
      </w:pPr>
    </w:lvl>
    <w:lvl w:ilvl="8" w:tplc="A88A23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C4F"/>
    <w:rsid w:val="005006FB"/>
    <w:rsid w:val="00E5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AB6A09"/>
  <w15:docId w15:val="{9EF055BE-26B8-4D42-AA1D-7994002D9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F172A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2813</Words>
  <Characters>15472</Characters>
  <Application>Microsoft Office Word</Application>
  <DocSecurity>0</DocSecurity>
  <Lines>128</Lines>
  <Paragraphs>36</Paragraphs>
  <ScaleCrop>false</ScaleCrop>
  <Company/>
  <LinksUpToDate>false</LinksUpToDate>
  <CharactersWithSpaces>18249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mateo vega</cp:lastModifiedBy>
  <cp:revision>2</cp:revision>
  <dcterms:created xsi:type="dcterms:W3CDTF">2026-07-04T01:32:00Z</dcterms:created>
  <dcterms:modified xsi:type="dcterms:W3CDTF">2026-07-04T01:32:00Z</dcterms:modified>
</cp:coreProperties>
</file>