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Predicción de aprobación de crédito</w:t>
      </w:r>
    </w:p>
    <w:p>
      <w:r>
        <w:t>Clasificación binaria sobre el dataset credit_japan (Credit Approval, UCI)</w:t>
      </w:r>
    </w:p>
    <w:p>
      <w:r>
        <w:rPr>
          <w:b/>
        </w:rPr>
        <w:t xml:space="preserve">Materia: </w:t>
      </w:r>
      <w:r>
        <w:t>Introducción a la Inteligencia Artificial</w:t>
      </w:r>
    </w:p>
    <w:p>
      <w:r>
        <w:rPr>
          <w:b/>
        </w:rPr>
        <w:t xml:space="preserve">Alumno: </w:t>
      </w:r>
      <w:r>
        <w:t>Mateo Vega</w:t>
      </w:r>
    </w:p>
    <w:p>
      <w:r>
        <w:rPr>
          <w:b/>
        </w:rPr>
        <w:t xml:space="preserve">Dataset: </w:t>
      </w:r>
      <w:r>
        <w:t>credit_set.csv (689 solicitudes, 16 variables anonimizadas A1–A16)</w:t>
      </w:r>
    </w:p>
    <w:p>
      <w:pPr>
        <w:pStyle w:val="Heading1"/>
      </w:pPr>
      <w:r>
        <w:t>1. Descripción del dataset y del problema</w:t>
      </w:r>
    </w:p>
    <w:p>
      <w:r>
        <w:t>El dataset utilizado contiene 689 registros y 16 variables. La variable objetivo es A16, que indica si la solicitud de crédito fue aprobada (+) o rechazada (-). Las columnas A1 a A15 son variables anonimizadas (mezcla de datos categóricos y numéricos) para proteger información sensible de los solicitantes; esto es una característica original del dataset, no un error.</w:t>
      </w:r>
    </w:p>
    <w:p>
      <w:r>
        <w:rPr>
          <w:b/>
        </w:rPr>
        <w:t xml:space="preserve">Tipo de problema: </w:t>
      </w:r>
      <w:r>
        <w:t>Aprendizaje Supervisado de Clasificación binaria.</w:t>
      </w:r>
    </w:p>
    <w:p>
      <w:r>
        <w:t>Es de clasificación porque la variable a predecir es una categoría (aprobado/rechazado), no un valor numérico continuo. Antes de modelar se detectaron 37 valores faltantes reales distribuidos en 6 columnas (A1, A4, A5, A6, A7, A14) que no estaban marcados con ningún código especial. Se imputaron con la moda en las variables categóricas y con la mediana en las numéricas, evitando descartar filas completas.</w:t>
      </w:r>
    </w:p>
    <w:p>
      <w:pPr>
        <w:pStyle w:val="Heading1"/>
      </w:pPr>
      <w:r>
        <w:t>2. Estrategia de división de datos</w:t>
      </w:r>
    </w:p>
    <w:p>
      <w:r>
        <w:t>Se dividieron las 689 filas en 60% Train (413), 20% Validación (138) y 20% Test (138), con muestreo estratificado para mantener la proporción real de aprobados/rechazados (383 rechazos, 306 aprobaciones) en las tres particiones. El conjunto de Test no participó en ninguna decisión de modelado.</w:t>
      </w:r>
    </w:p>
    <w:p>
      <w:pPr>
        <w:pStyle w:val="Heading1"/>
      </w:pPr>
      <w:r>
        <w:t>3. Diseño experimental — modelos probados</w:t>
      </w:r>
    </w:p>
    <w:p>
      <w:pPr>
        <w:pStyle w:val="ListBullet"/>
      </w:pPr>
      <w:r>
        <w:t>Regresión Logística: modelo lineal de referencia (baseline), con variables estandarizadas.</w:t>
      </w:r>
    </w:p>
    <w:p>
      <w:pPr>
        <w:pStyle w:val="ListBullet"/>
      </w:pPr>
      <w:r>
        <w:t>kNN (k=5 y k=9): clasifica por similitud con los vecinos más cercanos.</w:t>
      </w:r>
    </w:p>
    <w:p>
      <w:pPr>
        <w:pStyle w:val="ListBullet"/>
      </w:pPr>
      <w:r>
        <w:t>Árbol de Decisión (profundidad 4 y 8): para comparar un árbol simple contra uno más complejo.</w:t>
      </w:r>
    </w:p>
    <w:p>
      <w:pPr>
        <w:pStyle w:val="ListBullet"/>
      </w:pPr>
      <w:r>
        <w:t>Random Forest (50 y 150 árboles): ensemble para capturar interacciones entre variables.</w:t>
      </w:r>
    </w:p>
    <w:p>
      <w:pPr>
        <w:pStyle w:val="Heading1"/>
      </w:pPr>
      <w:r>
        <w:t>4. Tabla comparativa de resultados (validación)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AUC</w:t>
            </w:r>
          </w:p>
        </w:tc>
      </w:tr>
      <w:tr>
        <w:tc>
          <w:tcPr>
            <w:tcW w:type="dxa" w:w="1440"/>
          </w:tcPr>
          <w:p>
            <w:r>
              <w:t>Regresion Logistica</w:t>
            </w:r>
          </w:p>
        </w:tc>
        <w:tc>
          <w:tcPr>
            <w:tcW w:type="dxa" w:w="1440"/>
          </w:tcPr>
          <w:p>
            <w:r>
              <w:t>0.8406</w:t>
            </w:r>
          </w:p>
        </w:tc>
        <w:tc>
          <w:tcPr>
            <w:tcW w:type="dxa" w:w="1440"/>
          </w:tcPr>
          <w:p>
            <w:r>
              <w:t>0.8358</w:t>
            </w:r>
          </w:p>
        </w:tc>
        <w:tc>
          <w:tcPr>
            <w:tcW w:type="dxa" w:w="1440"/>
          </w:tcPr>
          <w:p>
            <w:r>
              <w:t>0.7778</w:t>
            </w:r>
          </w:p>
        </w:tc>
        <w:tc>
          <w:tcPr>
            <w:tcW w:type="dxa" w:w="1440"/>
          </w:tcPr>
          <w:p>
            <w:r>
              <w:t>0.9032</w:t>
            </w:r>
          </w:p>
        </w:tc>
        <w:tc>
          <w:tcPr>
            <w:tcW w:type="dxa" w:w="1440"/>
          </w:tcPr>
          <w:p>
            <w:r>
              <w:t>0.9132</w:t>
            </w:r>
          </w:p>
        </w:tc>
      </w:tr>
      <w:tr>
        <w:tc>
          <w:tcPr>
            <w:tcW w:type="dxa" w:w="1440"/>
          </w:tcPr>
          <w:p>
            <w:r>
              <w:t>kNN (k=5)</w:t>
            </w:r>
          </w:p>
        </w:tc>
        <w:tc>
          <w:tcPr>
            <w:tcW w:type="dxa" w:w="1440"/>
          </w:tcPr>
          <w:p>
            <w:r>
              <w:t>0.7971</w:t>
            </w:r>
          </w:p>
        </w:tc>
        <w:tc>
          <w:tcPr>
            <w:tcW w:type="dxa" w:w="1440"/>
          </w:tcPr>
          <w:p>
            <w:r>
              <w:t>0.7586</w:t>
            </w:r>
          </w:p>
        </w:tc>
        <w:tc>
          <w:tcPr>
            <w:tcW w:type="dxa" w:w="1440"/>
          </w:tcPr>
          <w:p>
            <w:r>
              <w:t>0.8148</w:t>
            </w:r>
          </w:p>
        </w:tc>
        <w:tc>
          <w:tcPr>
            <w:tcW w:type="dxa" w:w="1440"/>
          </w:tcPr>
          <w:p>
            <w:r>
              <w:t>0.7097</w:t>
            </w:r>
          </w:p>
        </w:tc>
        <w:tc>
          <w:tcPr>
            <w:tcW w:type="dxa" w:w="1440"/>
          </w:tcPr>
          <w:p>
            <w:r>
              <w:t>0.8816</w:t>
            </w:r>
          </w:p>
        </w:tc>
      </w:tr>
      <w:tr>
        <w:tc>
          <w:tcPr>
            <w:tcW w:type="dxa" w:w="1440"/>
          </w:tcPr>
          <w:p>
            <w:r>
              <w:t>kNN (k=9)</w:t>
            </w:r>
          </w:p>
        </w:tc>
        <w:tc>
          <w:tcPr>
            <w:tcW w:type="dxa" w:w="1440"/>
          </w:tcPr>
          <w:p>
            <w:r>
              <w:t>0.8188</w:t>
            </w:r>
          </w:p>
        </w:tc>
        <w:tc>
          <w:tcPr>
            <w:tcW w:type="dxa" w:w="1440"/>
          </w:tcPr>
          <w:p>
            <w:r>
              <w:t>0.7899</w:t>
            </w:r>
          </w:p>
        </w:tc>
        <w:tc>
          <w:tcPr>
            <w:tcW w:type="dxa" w:w="1440"/>
          </w:tcPr>
          <w:p>
            <w:r>
              <w:t>0.8246</w:t>
            </w:r>
          </w:p>
        </w:tc>
        <w:tc>
          <w:tcPr>
            <w:tcW w:type="dxa" w:w="1440"/>
          </w:tcPr>
          <w:p>
            <w:r>
              <w:t>0.7581</w:t>
            </w:r>
          </w:p>
        </w:tc>
        <w:tc>
          <w:tcPr>
            <w:tcW w:type="dxa" w:w="1440"/>
          </w:tcPr>
          <w:p>
            <w:r>
              <w:t>0.8896</w:t>
            </w:r>
          </w:p>
        </w:tc>
      </w:tr>
      <w:tr>
        <w:tc>
          <w:tcPr>
            <w:tcW w:type="dxa" w:w="1440"/>
          </w:tcPr>
          <w:p>
            <w:r>
              <w:t>Arbol Decision (prof=4)</w:t>
            </w:r>
          </w:p>
        </w:tc>
        <w:tc>
          <w:tcPr>
            <w:tcW w:type="dxa" w:w="1440"/>
          </w:tcPr>
          <w:p>
            <w:r>
              <w:t>0.8406</w:t>
            </w:r>
          </w:p>
        </w:tc>
        <w:tc>
          <w:tcPr>
            <w:tcW w:type="dxa" w:w="1440"/>
          </w:tcPr>
          <w:p>
            <w:r>
              <w:t>0.8167</w:t>
            </w:r>
          </w:p>
        </w:tc>
        <w:tc>
          <w:tcPr>
            <w:tcW w:type="dxa" w:w="1440"/>
          </w:tcPr>
          <w:p>
            <w:r>
              <w:t>0.8448</w:t>
            </w:r>
          </w:p>
        </w:tc>
        <w:tc>
          <w:tcPr>
            <w:tcW w:type="dxa" w:w="1440"/>
          </w:tcPr>
          <w:p>
            <w:r>
              <w:t>0.7903</w:t>
            </w:r>
          </w:p>
        </w:tc>
        <w:tc>
          <w:tcPr>
            <w:tcW w:type="dxa" w:w="1440"/>
          </w:tcPr>
          <w:p>
            <w:r>
              <w:t>0.9143</w:t>
            </w:r>
          </w:p>
        </w:tc>
      </w:tr>
      <w:tr>
        <w:tc>
          <w:tcPr>
            <w:tcW w:type="dxa" w:w="1440"/>
          </w:tcPr>
          <w:p>
            <w:r>
              <w:t>Arbol Decision (prof=8)</w:t>
            </w:r>
          </w:p>
        </w:tc>
        <w:tc>
          <w:tcPr>
            <w:tcW w:type="dxa" w:w="1440"/>
          </w:tcPr>
          <w:p>
            <w:r>
              <w:t>0.8116</w:t>
            </w:r>
          </w:p>
        </w:tc>
        <w:tc>
          <w:tcPr>
            <w:tcW w:type="dxa" w:w="1440"/>
          </w:tcPr>
          <w:p>
            <w:r>
              <w:t>0.7937</w:t>
            </w:r>
          </w:p>
        </w:tc>
        <w:tc>
          <w:tcPr>
            <w:tcW w:type="dxa" w:w="1440"/>
          </w:tcPr>
          <w:p>
            <w:r>
              <w:t>0.7812</w:t>
            </w:r>
          </w:p>
        </w:tc>
        <w:tc>
          <w:tcPr>
            <w:tcW w:type="dxa" w:w="1440"/>
          </w:tcPr>
          <w:p>
            <w:r>
              <w:t>0.8065</w:t>
            </w:r>
          </w:p>
        </w:tc>
        <w:tc>
          <w:tcPr>
            <w:tcW w:type="dxa" w:w="1440"/>
          </w:tcPr>
          <w:p>
            <w:r>
              <w:t>0.8098</w:t>
            </w:r>
          </w:p>
        </w:tc>
      </w:tr>
      <w:tr>
        <w:tc>
          <w:tcPr>
            <w:tcW w:type="dxa" w:w="1440"/>
          </w:tcPr>
          <w:p>
            <w:r>
              <w:t>Random Forest (50 arb.)</w:t>
            </w:r>
          </w:p>
        </w:tc>
        <w:tc>
          <w:tcPr>
            <w:tcW w:type="dxa" w:w="1440"/>
          </w:tcPr>
          <w:p>
            <w:r>
              <w:t>0.8841</w:t>
            </w:r>
          </w:p>
        </w:tc>
        <w:tc>
          <w:tcPr>
            <w:tcW w:type="dxa" w:w="1440"/>
          </w:tcPr>
          <w:p>
            <w:r>
              <w:t>0.8667</w:t>
            </w:r>
          </w:p>
        </w:tc>
        <w:tc>
          <w:tcPr>
            <w:tcW w:type="dxa" w:w="1440"/>
          </w:tcPr>
          <w:p>
            <w:r>
              <w:t>0.8966</w:t>
            </w:r>
          </w:p>
        </w:tc>
        <w:tc>
          <w:tcPr>
            <w:tcW w:type="dxa" w:w="1440"/>
          </w:tcPr>
          <w:p>
            <w:r>
              <w:t>0.8387</w:t>
            </w:r>
          </w:p>
        </w:tc>
        <w:tc>
          <w:tcPr>
            <w:tcW w:type="dxa" w:w="1440"/>
          </w:tcPr>
          <w:p>
            <w:r>
              <w:t>0.9356</w:t>
            </w:r>
          </w:p>
        </w:tc>
      </w:tr>
      <w:tr>
        <w:tc>
          <w:tcPr>
            <w:tcW w:type="dxa" w:w="1440"/>
          </w:tcPr>
          <w:p>
            <w:r>
              <w:t>Random Forest (150 arb.)</w:t>
            </w:r>
          </w:p>
        </w:tc>
        <w:tc>
          <w:tcPr>
            <w:tcW w:type="dxa" w:w="1440"/>
          </w:tcPr>
          <w:p>
            <w:r>
              <w:t>0.9058</w:t>
            </w:r>
          </w:p>
        </w:tc>
        <w:tc>
          <w:tcPr>
            <w:tcW w:type="dxa" w:w="1440"/>
          </w:tcPr>
          <w:p>
            <w:r>
              <w:t>0.8943</w:t>
            </w:r>
          </w:p>
        </w:tc>
        <w:tc>
          <w:tcPr>
            <w:tcW w:type="dxa" w:w="1440"/>
          </w:tcPr>
          <w:p>
            <w:r>
              <w:t>0.9016</w:t>
            </w:r>
          </w:p>
        </w:tc>
        <w:tc>
          <w:tcPr>
            <w:tcW w:type="dxa" w:w="1440"/>
          </w:tcPr>
          <w:p>
            <w:r>
              <w:t>0.8871</w:t>
            </w:r>
          </w:p>
        </w:tc>
        <w:tc>
          <w:tcPr>
            <w:tcW w:type="dxa" w:w="1440"/>
          </w:tcPr>
          <w:p>
            <w:r>
              <w:t>0.9399</w:t>
            </w:r>
          </w:p>
        </w:tc>
      </w:tr>
    </w:tbl>
    <w:p/>
    <w:p>
      <w:pPr>
        <w:pStyle w:val="Heading1"/>
      </w:pPr>
      <w:r>
        <w:t>5. Análisis e interpretación de resultados</w:t>
      </w:r>
    </w:p>
    <w:p>
      <w:r>
        <w:t>Random Forest con 150 árboles obtuvo el mejor desempeño en validación (Accuracy 0.906, F1 0.894, AUC 0.940), superando claramente a los modelos individuales. Esto indica que existen interacciones entre variables que un modelo lineal simple no puede capturar del todo.</w:t>
      </w:r>
    </w:p>
    <w:p>
      <w:r>
        <w:t>La Regresión Logística y el Árbol de profundidad 4 empataron en Accuracy (0.841), pero la Regresión Logística tuvo mejor Recall (0.903 vs 0.790): es decir, detectó mejor a los solicitantes que realmente debían ser aprobados, a costa de algunos falsos positivos.</w:t>
      </w:r>
    </w:p>
    <w:p>
      <w:r>
        <w:t>kNN fue el modelo más débil en ambas configuraciones, probablemente porque varias variables categóricas codificadas numéricamente no representan bien una noción de "distancia" entre solicitantes.</w:t>
      </w:r>
    </w:p>
    <w:p>
      <w:r>
        <w:t>El árbol de profundidad 8 rindió peor que el de profundidad 4 (AUC 0.810 vs 0.914), un signo claro de sobreajuste: al dejarlo crecer demasiado, empieza a memorizar particularidades del set de entrenamiento.</w:t>
      </w:r>
    </w:p>
    <w:p>
      <w:pPr>
        <w:pStyle w:val="Heading1"/>
      </w:pPr>
      <w:r>
        <w:t>6. Selección del modelo final y evaluación en test</w:t>
      </w:r>
    </w:p>
    <w:p>
      <w:r>
        <w:t>Se seleccionó Random Forest (150 árboles) por tener las mejores métricas en validación en las cinco dimensiones evaluadas (Accuracy, F1, Precisión, Recall y AUC), sin señales de sobreajuste como sí mostró el árbol individual de profundidad 8.</w:t>
      </w:r>
    </w:p>
    <w:p>
      <w:r>
        <w:t>Evaluado una única vez sobre el conjunto de Test (nunca visto durante el modelado), el resultado fue: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AUC</w:t>
            </w:r>
          </w:p>
        </w:tc>
      </w:tr>
      <w:tr>
        <w:tc>
          <w:tcPr>
            <w:tcW w:type="dxa" w:w="1440"/>
          </w:tcPr>
          <w:p>
            <w:r>
              <w:t>Random Forest (150 arb.)</w:t>
            </w:r>
          </w:p>
        </w:tc>
        <w:tc>
          <w:tcPr>
            <w:tcW w:type="dxa" w:w="1440"/>
          </w:tcPr>
          <w:p>
            <w:r>
              <w:t>0.8551</w:t>
            </w:r>
          </w:p>
        </w:tc>
        <w:tc>
          <w:tcPr>
            <w:tcW w:type="dxa" w:w="1440"/>
          </w:tcPr>
          <w:p>
            <w:r>
              <w:t>0.8333</w:t>
            </w:r>
          </w:p>
        </w:tc>
        <w:tc>
          <w:tcPr>
            <w:tcW w:type="dxa" w:w="1440"/>
          </w:tcPr>
          <w:p>
            <w:r>
              <w:t>0.8475</w:t>
            </w:r>
          </w:p>
        </w:tc>
        <w:tc>
          <w:tcPr>
            <w:tcW w:type="dxa" w:w="1440"/>
          </w:tcPr>
          <w:p>
            <w:r>
              <w:t>0.8197</w:t>
            </w:r>
          </w:p>
        </w:tc>
        <w:tc>
          <w:tcPr>
            <w:tcW w:type="dxa" w:w="1440"/>
          </w:tcPr>
          <w:p>
            <w:r>
              <w:t>0.9341</w:t>
            </w:r>
          </w:p>
        </w:tc>
      </w:tr>
    </w:tbl>
    <w:p/>
    <w:p>
      <w:pPr>
        <w:pStyle w:val="Heading1"/>
      </w:pPr>
      <w:r>
        <w:t>7. Conclusiones</w:t>
      </w:r>
    </w:p>
    <w:p>
      <w:r>
        <w:t>El modelo final alcanza 85.5% de accuracy y un AUC de 0.934 sobre datos nunca vistos, un resultado sólido para un problema real de scoring crediticio, donde equivocarse tiene costo económico directo.</w:t>
      </w:r>
    </w:p>
    <w:p>
      <w:r>
        <w:t>La corrección de los valores faltantes reales (no detectados en la primera revisión superficial del dataset) fue un paso necesario: sin imputarlos, varios modelos (Regresión Logística, kNN) no pueden entrenarse porque no aceptan NaN.</w:t>
      </w:r>
    </w:p>
    <w:p>
      <w:r>
        <w:t>Como mejora futura, se podría explorar el ajuste del umbral de decisión según el costo relativo de aprobar un mal crédito frente a rechazar uno bueno, en vez de usar el umbral estándar de 0.5.</w:t>
      </w:r>
    </w:p>
    <w:p/>
    <w:p>
      <w:pPr>
        <w:jc w:val="center"/>
      </w:pPr>
      <w:r>
        <w:t>Mateo Vega — Introducción a la Inteligencia Artificial —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