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Clasificación de nivel de obesidad</w:t>
      </w:r>
    </w:p>
    <w:p>
      <w:r>
        <w:t>Clasificación multiclase sobre el dataset de obesidad (7 categorías)</w:t>
      </w:r>
    </w:p>
    <w:p>
      <w:r>
        <w:rPr>
          <w:b/>
        </w:rPr>
        <w:t xml:space="preserve">Materia: </w:t>
      </w:r>
      <w:r>
        <w:t>Introducción a la Inteligencia Artificial</w:t>
      </w:r>
    </w:p>
    <w:p>
      <w:r>
        <w:rPr>
          <w:b/>
        </w:rPr>
        <w:t xml:space="preserve">Alumno: </w:t>
      </w:r>
      <w:r>
        <w:t>Mateo Vega</w:t>
      </w:r>
    </w:p>
    <w:p>
      <w:r>
        <w:rPr>
          <w:b/>
        </w:rPr>
        <w:t xml:space="preserve">Dataset: </w:t>
      </w:r>
      <w:r>
        <w:t>obesidad_set.csv (2087 registros tras limpieza, 16 variables)</w:t>
      </w:r>
    </w:p>
    <w:p>
      <w:pPr>
        <w:pStyle w:val="Heading1"/>
      </w:pPr>
      <w:r>
        <w:t>1. Descripción del dataset y del problema</w:t>
      </w:r>
    </w:p>
    <w:p>
      <w:r>
        <w:t>El dataset utilizado contiene 2087 registros y 16 variables. La variable objetivo es NObeyesdad, con 7 categorías (desde Insufficient_Weight hasta Obesity_Type_III), construidas a partir de hábitos alimenticios, actividad física y datos antropométricos (edad, altura, peso).</w:t>
      </w:r>
    </w:p>
    <w:p>
      <w:r>
        <w:rPr>
          <w:b/>
        </w:rPr>
        <w:t xml:space="preserve">Tipo de problema: </w:t>
      </w:r>
      <w:r>
        <w:t>Aprendizaje Supervisado de Clasificación multiclase (7 clases).</w:t>
      </w:r>
    </w:p>
    <w:p>
      <w:r>
        <w:t>Es de clasificación porque el objetivo es asignar cada persona a una categoría discreta de obesidad, no predecir un número continuo. El dataset original tenía 24 filas duplicadas exactas, que se eliminaron antes de dividir en train/val/test para no inflar artificialmente las métricas.</w:t>
      </w:r>
    </w:p>
    <w:p>
      <w:pPr>
        <w:pStyle w:val="Heading1"/>
      </w:pPr>
      <w:r>
        <w:t>2. Estrategia de división de datos</w:t>
      </w:r>
    </w:p>
    <w:p>
      <w:r>
        <w:t>Se dividieron las 2087 filas limpias en 60% Train (1252), 20% Validación (417) y 20% Test (418), con muestreo estratificado para conservar la proporción de las 7 clases (que están razonablemente balanceadas, entre 267 y 351 casos cada una) en las tres particiones.</w:t>
      </w:r>
    </w:p>
    <w:p>
      <w:pPr>
        <w:pStyle w:val="Heading1"/>
      </w:pPr>
      <w:r>
        <w:t>3. Diseño experimental — modelos probados</w:t>
      </w:r>
    </w:p>
    <w:p>
      <w:pPr>
        <w:pStyle w:val="ListBullet"/>
      </w:pPr>
      <w:r>
        <w:t>Regresión Logística multinomial: baseline lineal con variables estandarizadas.</w:t>
      </w:r>
    </w:p>
    <w:p>
      <w:pPr>
        <w:pStyle w:val="ListBullet"/>
      </w:pPr>
      <w:r>
        <w:t>kNN (k=5 y k=11): clasifica por similitud entre personas con hábitos parecidos.</w:t>
      </w:r>
    </w:p>
    <w:p>
      <w:pPr>
        <w:pStyle w:val="ListBullet"/>
      </w:pPr>
      <w:r>
        <w:t>Árbol de Decisión (profundidad 6 y 12): para comparar complejidad baja vs. alta.</w:t>
      </w:r>
    </w:p>
    <w:p>
      <w:pPr>
        <w:pStyle w:val="ListBullet"/>
      </w:pPr>
      <w:r>
        <w:t>Random Forest (50 y 200 árboles): ensemble para capturar relaciones no lineales entre variables.</w:t>
      </w:r>
    </w:p>
    <w:p>
      <w:pPr>
        <w:pStyle w:val="Heading1"/>
      </w:pPr>
      <w:r>
        <w:t>4. Tabla comparativa de resultados (validación)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F1 (macro)</w:t>
            </w:r>
          </w:p>
        </w:tc>
      </w:tr>
      <w:tr>
        <w:tc>
          <w:tcPr>
            <w:tcW w:type="dxa" w:w="2880"/>
          </w:tcPr>
          <w:p>
            <w:r>
              <w:t>Regresion Logistica</w:t>
            </w:r>
          </w:p>
        </w:tc>
        <w:tc>
          <w:tcPr>
            <w:tcW w:type="dxa" w:w="2880"/>
          </w:tcPr>
          <w:p>
            <w:r>
              <w:t>0.8681</w:t>
            </w:r>
          </w:p>
        </w:tc>
        <w:tc>
          <w:tcPr>
            <w:tcW w:type="dxa" w:w="2880"/>
          </w:tcPr>
          <w:p>
            <w:r>
              <w:t>0.8605</w:t>
            </w:r>
          </w:p>
        </w:tc>
      </w:tr>
      <w:tr>
        <w:tc>
          <w:tcPr>
            <w:tcW w:type="dxa" w:w="2880"/>
          </w:tcPr>
          <w:p>
            <w:r>
              <w:t>kNN (k=5)</w:t>
            </w:r>
          </w:p>
        </w:tc>
        <w:tc>
          <w:tcPr>
            <w:tcW w:type="dxa" w:w="2880"/>
          </w:tcPr>
          <w:p>
            <w:r>
              <w:t>0.8082</w:t>
            </w:r>
          </w:p>
        </w:tc>
        <w:tc>
          <w:tcPr>
            <w:tcW w:type="dxa" w:w="2880"/>
          </w:tcPr>
          <w:p>
            <w:r>
              <w:t>0.7863</w:t>
            </w:r>
          </w:p>
        </w:tc>
      </w:tr>
      <w:tr>
        <w:tc>
          <w:tcPr>
            <w:tcW w:type="dxa" w:w="2880"/>
          </w:tcPr>
          <w:p>
            <w:r>
              <w:t>kNN (k=11)</w:t>
            </w:r>
          </w:p>
        </w:tc>
        <w:tc>
          <w:tcPr>
            <w:tcW w:type="dxa" w:w="2880"/>
          </w:tcPr>
          <w:p>
            <w:r>
              <w:t>0.7698</w:t>
            </w:r>
          </w:p>
        </w:tc>
        <w:tc>
          <w:tcPr>
            <w:tcW w:type="dxa" w:w="2880"/>
          </w:tcPr>
          <w:p>
            <w:r>
              <w:t>0.7427</w:t>
            </w:r>
          </w:p>
        </w:tc>
      </w:tr>
      <w:tr>
        <w:tc>
          <w:tcPr>
            <w:tcW w:type="dxa" w:w="2880"/>
          </w:tcPr>
          <w:p>
            <w:r>
              <w:t>Arbol Decision (prof=6)</w:t>
            </w:r>
          </w:p>
        </w:tc>
        <w:tc>
          <w:tcPr>
            <w:tcW w:type="dxa" w:w="2880"/>
          </w:tcPr>
          <w:p>
            <w:r>
              <w:t>0.8897</w:t>
            </w:r>
          </w:p>
        </w:tc>
        <w:tc>
          <w:tcPr>
            <w:tcW w:type="dxa" w:w="2880"/>
          </w:tcPr>
          <w:p>
            <w:r>
              <w:t>0.8848</w:t>
            </w:r>
          </w:p>
        </w:tc>
      </w:tr>
      <w:tr>
        <w:tc>
          <w:tcPr>
            <w:tcW w:type="dxa" w:w="2880"/>
          </w:tcPr>
          <w:p>
            <w:r>
              <w:t>Arbol Decision (prof=12)</w:t>
            </w:r>
          </w:p>
        </w:tc>
        <w:tc>
          <w:tcPr>
            <w:tcW w:type="dxa" w:w="2880"/>
          </w:tcPr>
          <w:p>
            <w:r>
              <w:t>0.9257</w:t>
            </w:r>
          </w:p>
        </w:tc>
        <w:tc>
          <w:tcPr>
            <w:tcW w:type="dxa" w:w="2880"/>
          </w:tcPr>
          <w:p>
            <w:r>
              <w:t>0.923</w:t>
            </w:r>
          </w:p>
        </w:tc>
      </w:tr>
      <w:tr>
        <w:tc>
          <w:tcPr>
            <w:tcW w:type="dxa" w:w="2880"/>
          </w:tcPr>
          <w:p>
            <w:r>
              <w:t>Random Forest (50 arb.)</w:t>
            </w:r>
          </w:p>
        </w:tc>
        <w:tc>
          <w:tcPr>
            <w:tcW w:type="dxa" w:w="2880"/>
          </w:tcPr>
          <w:p>
            <w:r>
              <w:t>0.9424</w:t>
            </w:r>
          </w:p>
        </w:tc>
        <w:tc>
          <w:tcPr>
            <w:tcW w:type="dxa" w:w="2880"/>
          </w:tcPr>
          <w:p>
            <w:r>
              <w:t>0.9423</w:t>
            </w:r>
          </w:p>
        </w:tc>
      </w:tr>
      <w:tr>
        <w:tc>
          <w:tcPr>
            <w:tcW w:type="dxa" w:w="2880"/>
          </w:tcPr>
          <w:p>
            <w:r>
              <w:t>Random Forest (200 arb.)</w:t>
            </w:r>
          </w:p>
        </w:tc>
        <w:tc>
          <w:tcPr>
            <w:tcW w:type="dxa" w:w="2880"/>
          </w:tcPr>
          <w:p>
            <w:r>
              <w:t>0.952</w:t>
            </w:r>
          </w:p>
        </w:tc>
        <w:tc>
          <w:tcPr>
            <w:tcW w:type="dxa" w:w="2880"/>
          </w:tcPr>
          <w:p>
            <w:r>
              <w:t>0.9513</w:t>
            </w:r>
          </w:p>
        </w:tc>
      </w:tr>
    </w:tbl>
    <w:p/>
    <w:p>
      <w:pPr>
        <w:pStyle w:val="Heading1"/>
      </w:pPr>
      <w:r>
        <w:t>5. Análisis e interpretación de resultados</w:t>
      </w:r>
    </w:p>
    <w:p>
      <w:r>
        <w:t>Random Forest con 200 árboles fue el mejor modelo (Accuracy 0.952, F1 macro 0.951), muy por encima de los modelos lineales.</w:t>
      </w:r>
    </w:p>
    <w:p>
      <w:r>
        <w:t>Se calculó la importancia de variables del Random Forest para entender qué explica mejor la clasificación: Weight (33.5%), Age (9.6%), Height (9.6%), FCVC (9.4%), Gender (5.8%), NCP (5.1%). El peso corporal (Weight) domina claramente por sobre el resto, lo cual tiene sentido biológico ya que las categorías de obesidad se definen principalmente en función del peso relativo a la altura (IMC).</w:t>
      </w:r>
    </w:p>
    <w:p>
      <w:r>
        <w:t>Los árboles de decisión mejoraron notablemente al aumentar la profundidad (de 0.885 a 0.923 en F1 macro al pasar de profundidad 6 a 12), sin señales fuertes de sobreajuste, lo que sugiere que el problema tiene una estructura compleja que un árbol simple no llega a capturar del todo.</w:t>
      </w:r>
    </w:p>
    <w:p>
      <w:r>
        <w:t>kNN fue el más débil de todos los modelos probados (F1 macro entre 0.74 y 0.79): con 7 clases y variables mixtas (categóricas codificadas + numéricas), la noción de "vecino más cercano" pierde precisión.</w:t>
      </w:r>
    </w:p>
    <w:p>
      <w:pPr>
        <w:pStyle w:val="Heading1"/>
      </w:pPr>
      <w:r>
        <w:t>6. Selección del modelo final y evaluación en test</w:t>
      </w:r>
    </w:p>
    <w:p>
      <w:r>
        <w:t>Se seleccionó Random Forest (200 árboles) por tener el mejor F1 macro en validación, una métrica apropiada para problemas multiclase porque promedia el desempeño en las 7 categorías por igual, sin favorecer a las más numerosas.</w:t>
      </w:r>
    </w:p>
    <w:p>
      <w:r>
        <w:t>Evaluado una única vez sobre el conjunto de Test: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F1 (macro)</w:t>
            </w:r>
          </w:p>
        </w:tc>
      </w:tr>
      <w:tr>
        <w:tc>
          <w:tcPr>
            <w:tcW w:type="dxa" w:w="2880"/>
          </w:tcPr>
          <w:p>
            <w:r>
              <w:t>Random Forest (200 arb.)</w:t>
            </w:r>
          </w:p>
        </w:tc>
        <w:tc>
          <w:tcPr>
            <w:tcW w:type="dxa" w:w="2880"/>
          </w:tcPr>
          <w:p>
            <w:r>
              <w:t>0.9522</w:t>
            </w:r>
          </w:p>
        </w:tc>
        <w:tc>
          <w:tcPr>
            <w:tcW w:type="dxa" w:w="2880"/>
          </w:tcPr>
          <w:p>
            <w:r>
              <w:t>0.9505</w:t>
            </w:r>
          </w:p>
        </w:tc>
      </w:tr>
    </w:tbl>
    <w:p/>
    <w:p>
      <w:pPr>
        <w:pStyle w:val="Heading1"/>
      </w:pPr>
      <w:r>
        <w:t>7. Conclusiones</w:t>
      </w:r>
    </w:p>
    <w:p>
      <w:r>
        <w:t>El modelo final alcanza 95.2% de accuracy y 95.0% de F1 macro sobre datos no vistos, un resultado muy sólido para un problema de 7 clases.</w:t>
      </w:r>
    </w:p>
    <w:p>
      <w:r>
        <w:t>El hallazgo más relevante del análisis es que el peso corporal explica por sí solo más del 33% de la importancia total del modelo, lo cual es consistente con que el índice de obesidad se basa en gran medida en la relación peso-altura.</w:t>
      </w:r>
    </w:p>
    <w:p>
      <w:r>
        <w:t>Como mejora futura, se podría simplificar el modelo eliminando variables de bajo impacto (por debajo del 5% de importancia) para reducir la complejidad sin perder demasiado poder predictivo, o probar Gradient Boosting.</w:t>
      </w:r>
    </w:p>
    <w:p/>
    <w:p>
      <w:pPr>
        <w:jc w:val="center"/>
      </w:pPr>
      <w:r>
        <w:t>Mateo Vega — Introducción a la Inteligencia Artificial —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