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6D" w:rsidRDefault="00FA276D" w:rsidP="00FA276D">
      <w:r>
        <w:t>1. Navedite prethodna proučavanja u organizaciji.</w:t>
      </w:r>
    </w:p>
    <w:p w:rsidR="00FA276D" w:rsidRDefault="00FA276D" w:rsidP="00FA276D">
      <w:r>
        <w:t xml:space="preserve">2. Osnovna razlika između klasične i </w:t>
      </w:r>
      <w:proofErr w:type="spellStart"/>
      <w:r>
        <w:t>neoklasične</w:t>
      </w:r>
      <w:proofErr w:type="spellEnd"/>
      <w:r>
        <w:t xml:space="preserve"> </w:t>
      </w:r>
      <w:proofErr w:type="spellStart"/>
      <w:r>
        <w:t>teroije</w:t>
      </w:r>
      <w:proofErr w:type="spellEnd"/>
      <w:r>
        <w:t xml:space="preserve"> organizacije.</w:t>
      </w:r>
    </w:p>
    <w:p w:rsidR="00FA276D" w:rsidRDefault="00FA276D" w:rsidP="00FA276D">
      <w:r>
        <w:t>3. Zašto je menadžer važan u dizajniranju organizacije?</w:t>
      </w:r>
    </w:p>
    <w:p w:rsidR="00FA276D" w:rsidRDefault="00FA276D" w:rsidP="00FA276D">
      <w:pPr>
        <w:pStyle w:val="Odgovor"/>
      </w:pPr>
      <w:r w:rsidRPr="00FA276D">
        <w:t xml:space="preserve">Organizacije oblikuju naše živote, a dobro informirani menadžeri mogu oblikovati organizacije </w:t>
      </w:r>
      <w:r>
        <w:sym w:font="Wingdings" w:char="F0E0"/>
      </w:r>
      <w:r w:rsidRPr="00FA276D">
        <w:t xml:space="preserve"> razumijevanje organizacijske teorije osposobljava menadžere za dizajniranje uspješnijih organizacija</w:t>
      </w:r>
    </w:p>
    <w:p w:rsidR="00FA276D" w:rsidRDefault="00FA276D" w:rsidP="00FA276D">
      <w:pPr>
        <w:pStyle w:val="Odgovor"/>
      </w:pPr>
      <w:r>
        <w:t xml:space="preserve">Efikasno rješenje </w:t>
      </w:r>
      <w:r>
        <w:sym w:font="Wingdings" w:char="F0E0"/>
      </w:r>
      <w:r>
        <w:t xml:space="preserve"> konkurentska prednost</w:t>
      </w:r>
    </w:p>
    <w:p w:rsidR="00FA276D" w:rsidRDefault="00FA276D" w:rsidP="000E2D21">
      <w:r>
        <w:t xml:space="preserve">4. Tendencije u organizacijskom dizajnu.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snižavanje hijerarhije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učestalost i brzina provođenja organizacijskih promjena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višedimenzionalnost organizacijskih rješenja (složenost)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umrežavanje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lateralno povezivanje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promjena prirode i dizajna posla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orijentacija prema potrošačima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procesna orijentacija </w:t>
      </w:r>
    </w:p>
    <w:p w:rsidR="00FA276D" w:rsidRDefault="00FA276D" w:rsidP="00FA276D">
      <w:pPr>
        <w:pStyle w:val="Odgovor"/>
        <w:numPr>
          <w:ilvl w:val="0"/>
          <w:numId w:val="1"/>
        </w:numPr>
      </w:pPr>
      <w:r>
        <w:t xml:space="preserve">širenje znanja. </w:t>
      </w:r>
    </w:p>
    <w:p w:rsidR="00FA276D" w:rsidRDefault="00FA276D" w:rsidP="00FA276D">
      <w:r>
        <w:t>5. Kakve interesno-utjecajne skupine postoje (podjela) i odaberi jednu i napiši njen doprinos i očekivanja od organizacije.</w:t>
      </w:r>
    </w:p>
    <w:p w:rsidR="00D659A8" w:rsidRDefault="00D659A8" w:rsidP="00FA276D">
      <w:r>
        <w:t>U ovaj odgovor nisam siguran???</w:t>
      </w:r>
    </w:p>
    <w:p w:rsidR="00FA276D" w:rsidRDefault="00FA276D" w:rsidP="00FA276D">
      <w:r>
        <w:rPr>
          <w:noProof/>
          <w:lang w:eastAsia="hr-HR"/>
        </w:rPr>
        <w:drawing>
          <wp:inline distT="0" distB="0" distL="0" distR="0">
            <wp:extent cx="4444779" cy="1913779"/>
            <wp:effectExtent l="0" t="0" r="0" b="0"/>
            <wp:docPr id="1" name="Picture 1" descr="C:\Users\Mofa\AppData\Local\Microsoft\Windows\INetCache\Content.Word\cimben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fa\AppData\Local\Microsoft\Windows\INetCache\Content.Word\cimbenic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83" cy="19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6D" w:rsidRDefault="000E2D21" w:rsidP="00FA27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pt;height:66.35pt">
            <v:imagedata r:id="rId6" o:title="tehOkol"/>
          </v:shape>
        </w:pict>
      </w:r>
    </w:p>
    <w:p w:rsidR="00FA276D" w:rsidRDefault="00FA276D" w:rsidP="00FA276D">
      <w:r>
        <w:lastRenderedPageBreak/>
        <w:t>6. Definiraj organizacijski dizajn.</w:t>
      </w:r>
    </w:p>
    <w:p w:rsidR="000E2D21" w:rsidRDefault="00D659A8" w:rsidP="000E2D21">
      <w:pPr>
        <w:pStyle w:val="Odgovor"/>
      </w:pPr>
      <w:r>
        <w:t>S</w:t>
      </w:r>
      <w:r w:rsidR="000E2D21" w:rsidRPr="000E2D21">
        <w:t>vjestan proces usklađivanja strukture, procesa, sustava upravljanja, nagrađivanja i prakse upravljanja ljudskim resursima, u cilju kreiranja efektivne organizacije sposobne za realizaciju utvrđene strategije poslovanja.</w:t>
      </w:r>
    </w:p>
    <w:p w:rsidR="00FA276D" w:rsidRDefault="00FA276D" w:rsidP="00FA276D">
      <w:r>
        <w:t>7. Objasni ukratko model zvijezde.</w:t>
      </w:r>
    </w:p>
    <w:p w:rsidR="000E2D21" w:rsidRDefault="000E2D21" w:rsidP="00FA276D">
      <w:r>
        <w:rPr>
          <w:noProof/>
          <w:lang w:eastAsia="hr-HR"/>
        </w:rPr>
        <w:drawing>
          <wp:inline distT="0" distB="0" distL="0" distR="0">
            <wp:extent cx="4476584" cy="230227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vijez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55" cy="23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21" w:rsidRDefault="000E2D21" w:rsidP="00FA276D">
      <w:r>
        <w:rPr>
          <w:noProof/>
          <w:lang w:eastAsia="hr-HR"/>
        </w:rPr>
        <w:drawing>
          <wp:inline distT="0" distB="0" distL="0" distR="0">
            <wp:extent cx="4227180" cy="21548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vijezd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28" cy="21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6D" w:rsidRDefault="00FA276D" w:rsidP="00FA276D">
      <w:r>
        <w:t xml:space="preserve">8. Koji je i unutarnji i vanjski čimbenik organizacije i zašto? </w:t>
      </w:r>
    </w:p>
    <w:p w:rsidR="00D659A8" w:rsidRDefault="00D659A8" w:rsidP="00D659A8">
      <w:pPr>
        <w:pStyle w:val="Odgovor"/>
      </w:pPr>
      <w:r>
        <w:t>Tehnologija</w:t>
      </w:r>
    </w:p>
    <w:p w:rsidR="00FA276D" w:rsidRDefault="00FA276D" w:rsidP="00FA276D">
      <w:r>
        <w:t xml:space="preserve">9. Koje su kategorije okoline? </w:t>
      </w:r>
    </w:p>
    <w:p w:rsidR="000E2D21" w:rsidRDefault="000E2D21" w:rsidP="000E2D21">
      <w:pPr>
        <w:pStyle w:val="Odgovor"/>
        <w:numPr>
          <w:ilvl w:val="0"/>
          <w:numId w:val="2"/>
        </w:numPr>
      </w:pPr>
      <w:r w:rsidRPr="000E2D21">
        <w:rPr>
          <w:b/>
        </w:rPr>
        <w:t>specifična okolina / okolina zadatka</w:t>
      </w:r>
      <w:r>
        <w:t xml:space="preserve"> – snage od strane vanjskih interesno-utjecajnih skupina koje izravno utječu na sposobnost organizacije da osigura resurse </w:t>
      </w:r>
      <w:r>
        <w:sym w:font="Wingdings" w:char="F0E0"/>
      </w:r>
      <w:r>
        <w:t xml:space="preserve"> izravno u funkciji ostvarivanja ciljeva organizacije</w:t>
      </w:r>
    </w:p>
    <w:p w:rsidR="000E2D21" w:rsidRDefault="000E2D21" w:rsidP="000E2D21">
      <w:pPr>
        <w:pStyle w:val="Odgovor"/>
        <w:numPr>
          <w:ilvl w:val="0"/>
          <w:numId w:val="2"/>
        </w:numPr>
      </w:pPr>
      <w:r w:rsidRPr="000E2D21">
        <w:rPr>
          <w:b/>
        </w:rPr>
        <w:t>opća okolina</w:t>
      </w:r>
      <w:r>
        <w:t xml:space="preserve"> – snage koje oblikuju specifičnu okolinu i utječu na mogućnosti svih organizacija da steknu resurse u određenom okruženju</w:t>
      </w:r>
    </w:p>
    <w:p w:rsidR="00FA276D" w:rsidRDefault="00FA276D" w:rsidP="00FA276D">
      <w:r>
        <w:t xml:space="preserve">10. Čimbenici koji uzrokuju neizvjesnost okoline i što oni određuju? </w:t>
      </w:r>
    </w:p>
    <w:p w:rsidR="000E2D21" w:rsidRDefault="000E2D21" w:rsidP="000E2D21">
      <w:pPr>
        <w:pStyle w:val="Odgovor"/>
        <w:numPr>
          <w:ilvl w:val="0"/>
          <w:numId w:val="3"/>
        </w:numPr>
      </w:pPr>
      <w:r w:rsidRPr="000E2D21">
        <w:rPr>
          <w:b/>
        </w:rPr>
        <w:lastRenderedPageBreak/>
        <w:t>složenost okoline</w:t>
      </w:r>
      <w:r>
        <w:t xml:space="preserve">: snaga, broj i međupovezanost specifičnih i općih sila/elemenata kojima organizacija treba upravljati (međupovezanost povećava složenost) </w:t>
      </w:r>
      <w:r>
        <w:sym w:font="Wingdings" w:char="F0E0"/>
      </w:r>
      <w:r>
        <w:t xml:space="preserve"> jednostavna ili složena</w:t>
      </w:r>
    </w:p>
    <w:p w:rsidR="000E2D21" w:rsidRDefault="000E2D21" w:rsidP="000E2D21">
      <w:pPr>
        <w:pStyle w:val="Odgovor"/>
        <w:numPr>
          <w:ilvl w:val="0"/>
          <w:numId w:val="3"/>
        </w:numPr>
      </w:pPr>
      <w:r w:rsidRPr="000E2D21">
        <w:rPr>
          <w:b/>
        </w:rPr>
        <w:t>stabilnost okoline</w:t>
      </w:r>
      <w:r>
        <w:t xml:space="preserve">: stupanj promjene specifičnih i općih sila/elemenata tijekom vremena (predvidljivost rezultira stabilnim uvjetima) </w:t>
      </w:r>
      <w:r>
        <w:sym w:font="Wingdings" w:char="F0E0"/>
      </w:r>
      <w:r>
        <w:t xml:space="preserve"> stabilna ili nestabilna/dinamična</w:t>
      </w:r>
    </w:p>
    <w:p w:rsidR="000E2D21" w:rsidRDefault="000E2D21" w:rsidP="000E2D21">
      <w:pPr>
        <w:pStyle w:val="Odgovor"/>
        <w:numPr>
          <w:ilvl w:val="0"/>
          <w:numId w:val="3"/>
        </w:numPr>
      </w:pPr>
      <w:r>
        <w:t>“</w:t>
      </w:r>
      <w:r w:rsidRPr="000E2D21">
        <w:rPr>
          <w:b/>
        </w:rPr>
        <w:t>bogatstvo</w:t>
      </w:r>
      <w:r>
        <w:t xml:space="preserve">” okoline: količina dostupnih resursa za podršku poslovanja (razina konkurentnosti, regionalnog razvoja) </w:t>
      </w:r>
      <w:r>
        <w:sym w:font="Wingdings" w:char="F0E0"/>
      </w:r>
      <w:r>
        <w:t xml:space="preserve"> siromašna ili bogata</w:t>
      </w:r>
    </w:p>
    <w:p w:rsidR="00FA276D" w:rsidRDefault="00FA276D" w:rsidP="00FA276D">
      <w:r>
        <w:t xml:space="preserve">11. Što je spajanje poduzeća? </w:t>
      </w:r>
    </w:p>
    <w:p w:rsidR="00D659A8" w:rsidRDefault="00D659A8" w:rsidP="00D659A8">
      <w:pPr>
        <w:pStyle w:val="Odgovor"/>
      </w:pPr>
      <w:proofErr w:type="spellStart"/>
      <w:r w:rsidRPr="00D659A8">
        <w:t>Mergeri</w:t>
      </w:r>
      <w:proofErr w:type="spellEnd"/>
      <w:r w:rsidRPr="00D659A8">
        <w:t xml:space="preserve"> (fuzije) – integriranje dvaju ili više poduzeća u novu organizaciju</w:t>
      </w:r>
      <w:r>
        <w:t>.</w:t>
      </w:r>
    </w:p>
    <w:p w:rsidR="00FA276D" w:rsidRDefault="00FA276D" w:rsidP="00FA276D">
      <w:r>
        <w:t>12. Razlika između shvaćanja organizacije kao zatvorenog i otvorenog sustava.</w:t>
      </w:r>
    </w:p>
    <w:p w:rsidR="00FA276D" w:rsidRDefault="00FA276D" w:rsidP="00FA276D">
      <w:r>
        <w:t>13. Razlika proizvoda i usluge.</w:t>
      </w:r>
    </w:p>
    <w:p w:rsidR="00D659A8" w:rsidRDefault="00D659A8" w:rsidP="00FA276D">
      <w:r>
        <w:rPr>
          <w:noProof/>
          <w:lang w:eastAsia="hr-HR"/>
        </w:rPr>
        <w:drawing>
          <wp:inline distT="0" distB="0" distL="0" distR="0">
            <wp:extent cx="5731510" cy="3174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lugaProizv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6D" w:rsidRDefault="00FA276D" w:rsidP="00FA276D">
      <w:r>
        <w:t>14. Objasniti birokratsku strukturu i kad se primjenjuje.</w:t>
      </w:r>
    </w:p>
    <w:p w:rsidR="00D659A8" w:rsidRDefault="00D659A8" w:rsidP="00D659A8">
      <w:pPr>
        <w:pStyle w:val="Odgovor"/>
      </w:pPr>
      <w:r>
        <w:t xml:space="preserve">klasične ili birokratske - </w:t>
      </w:r>
      <w:r w:rsidRPr="00D659A8">
        <w:t xml:space="preserve">koja će biti u značajnijoj mjeri složena, </w:t>
      </w:r>
      <w:r>
        <w:t>formalizirana i centralizirana. Primjenjuje se kod velikih i stabilnih organizacija.</w:t>
      </w:r>
    </w:p>
    <w:p w:rsidR="00D659A8" w:rsidRDefault="00FA276D" w:rsidP="00FA276D">
      <w:r>
        <w:t>15. Kako teritorijalna prisutnost</w:t>
      </w:r>
      <w:r w:rsidR="00D659A8">
        <w:t xml:space="preserve"> i</w:t>
      </w:r>
      <w:r>
        <w:t xml:space="preserve"> osobne karakteristike podređenih utječu na raspon kontrole.</w:t>
      </w:r>
    </w:p>
    <w:p w:rsidR="005A7113" w:rsidRDefault="00FA276D" w:rsidP="00FA276D">
      <w:r>
        <w:t>16. Objasni razine dizajniranja.</w:t>
      </w:r>
    </w:p>
    <w:p w:rsidR="00D659A8" w:rsidRDefault="00D659A8" w:rsidP="00336A6C">
      <w:pPr>
        <w:pStyle w:val="Odgovor"/>
      </w:pPr>
      <w:r w:rsidRPr="00336A6C">
        <w:rPr>
          <w:b/>
        </w:rPr>
        <w:t>Strateški</w:t>
      </w:r>
      <w:r w:rsidRPr="00336A6C">
        <w:rPr>
          <w:b/>
        </w:rPr>
        <w:t xml:space="preserve"> </w:t>
      </w:r>
      <w:r w:rsidRPr="00336A6C">
        <w:rPr>
          <w:b/>
        </w:rPr>
        <w:t>organizacijski dizajn</w:t>
      </w:r>
      <w:r>
        <w:t xml:space="preserve"> - </w:t>
      </w:r>
      <w:r>
        <w:t>orijentiran na diferencijaciju poslovanja, raspodjelu resursa i odnose između razl</w:t>
      </w:r>
      <w:r>
        <w:t>ičitih organizacijskih dijelova</w:t>
      </w:r>
    </w:p>
    <w:p w:rsidR="00D659A8" w:rsidRPr="00336A6C" w:rsidRDefault="00336A6C" w:rsidP="00336A6C">
      <w:pPr>
        <w:pStyle w:val="Odgovor"/>
      </w:pPr>
      <w:r w:rsidRPr="00336A6C">
        <w:rPr>
          <w:b/>
        </w:rPr>
        <w:lastRenderedPageBreak/>
        <w:t>Operativni organizacijski dizajn</w:t>
      </w:r>
      <w:r w:rsidRPr="00336A6C">
        <w:t xml:space="preserve"> - orijentiran na oblikovanje radnih tokova, formiranje radnih grupa i prirodu posla pojedinaca</w:t>
      </w:r>
    </w:p>
    <w:p w:rsidR="00D659A8" w:rsidRDefault="00D659A8" w:rsidP="00336A6C">
      <w:bookmarkStart w:id="0" w:name="_GoBack"/>
      <w:bookmarkEnd w:id="0"/>
    </w:p>
    <w:sectPr w:rsidR="00D659A8" w:rsidSect="000E2D21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864A3"/>
    <w:multiLevelType w:val="hybridMultilevel"/>
    <w:tmpl w:val="1C4E4584"/>
    <w:lvl w:ilvl="0" w:tplc="0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606E1E1E"/>
    <w:multiLevelType w:val="hybridMultilevel"/>
    <w:tmpl w:val="43A22C2C"/>
    <w:lvl w:ilvl="0" w:tplc="0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FB003F1"/>
    <w:multiLevelType w:val="hybridMultilevel"/>
    <w:tmpl w:val="DFC05BF6"/>
    <w:lvl w:ilvl="0" w:tplc="0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3B"/>
    <w:rsid w:val="000E2D21"/>
    <w:rsid w:val="00336A6C"/>
    <w:rsid w:val="005A7113"/>
    <w:rsid w:val="00D3083B"/>
    <w:rsid w:val="00D659A8"/>
    <w:rsid w:val="00FA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584E1-BEA4-43D0-8FEA-4AD7638B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D21"/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6D"/>
    <w:pPr>
      <w:ind w:left="720"/>
      <w:contextualSpacing/>
    </w:pPr>
  </w:style>
  <w:style w:type="paragraph" w:customStyle="1" w:styleId="Odgovor">
    <w:name w:val="Odgovor"/>
    <w:basedOn w:val="Normal"/>
    <w:link w:val="OdgovorChar"/>
    <w:qFormat/>
    <w:rsid w:val="000E2D21"/>
    <w:pPr>
      <w:ind w:left="340"/>
    </w:pPr>
    <w:rPr>
      <w:b w:val="0"/>
      <w:color w:val="595959" w:themeColor="text1" w:themeTint="A6"/>
    </w:rPr>
  </w:style>
  <w:style w:type="paragraph" w:customStyle="1" w:styleId="Default">
    <w:name w:val="Default"/>
    <w:rsid w:val="00FA276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OdgovorChar">
    <w:name w:val="Odgovor Char"/>
    <w:basedOn w:val="DefaultParagraphFont"/>
    <w:link w:val="Odgovor"/>
    <w:rsid w:val="000E2D21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Mofa</dc:creator>
  <cp:keywords/>
  <dc:description/>
  <cp:lastModifiedBy>Mofa</cp:lastModifiedBy>
  <cp:revision>2</cp:revision>
  <dcterms:created xsi:type="dcterms:W3CDTF">2013-11-27T13:21:00Z</dcterms:created>
  <dcterms:modified xsi:type="dcterms:W3CDTF">2013-11-27T13:21:00Z</dcterms:modified>
</cp:coreProperties>
</file>