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0531" w:rsidRPr="006E1020" w:rsidRDefault="00490531" w:rsidP="00490531">
      <w:pPr>
        <w:jc w:val="center"/>
        <w:rPr>
          <w:rFonts w:ascii="Cambria Math" w:hAnsi="Cambria Math"/>
          <w:b/>
          <w:color w:val="365F91" w:themeColor="accent1" w:themeShade="BF"/>
          <w:sz w:val="52"/>
          <w:szCs w:val="52"/>
        </w:rPr>
      </w:pPr>
      <w:r w:rsidRPr="006E1020">
        <w:rPr>
          <w:rFonts w:ascii="Cambria Math" w:hAnsi="Cambria Math"/>
          <w:b/>
          <w:color w:val="365F91" w:themeColor="accent1" w:themeShade="BF"/>
          <w:sz w:val="52"/>
          <w:szCs w:val="52"/>
        </w:rPr>
        <w:t>Fakultet elektrotehnike i računarstva</w:t>
      </w:r>
    </w:p>
    <w:p w:rsidR="00490531" w:rsidRPr="006E1020" w:rsidRDefault="00490531" w:rsidP="00490531">
      <w:pPr>
        <w:jc w:val="center"/>
        <w:rPr>
          <w:rFonts w:asciiTheme="majorHAnsi" w:hAnsiTheme="majorHAnsi"/>
          <w:b/>
          <w:color w:val="548DD4" w:themeColor="text2" w:themeTint="99"/>
        </w:rPr>
      </w:pPr>
    </w:p>
    <w:p w:rsidR="00490531" w:rsidRPr="006E1020" w:rsidRDefault="00490531" w:rsidP="00490531">
      <w:pPr>
        <w:jc w:val="center"/>
        <w:rPr>
          <w:rFonts w:asciiTheme="majorHAnsi" w:hAnsiTheme="majorHAnsi"/>
          <w:b/>
          <w:color w:val="548DD4" w:themeColor="text2" w:themeTint="99"/>
          <w:sz w:val="44"/>
          <w:szCs w:val="44"/>
        </w:rPr>
      </w:pPr>
      <w:r w:rsidRPr="006E1020">
        <w:rPr>
          <w:rFonts w:asciiTheme="majorHAnsi" w:hAnsiTheme="majorHAnsi"/>
          <w:b/>
          <w:color w:val="548DD4" w:themeColor="text2" w:themeTint="99"/>
          <w:sz w:val="44"/>
          <w:szCs w:val="44"/>
        </w:rPr>
        <w:t>Unska 3, 10000 Zagreb</w:t>
      </w:r>
    </w:p>
    <w:p w:rsidR="00490531" w:rsidRPr="0056763D" w:rsidRDefault="00490531" w:rsidP="00490531">
      <w:pPr>
        <w:pStyle w:val="Naslov2"/>
        <w:ind w:left="576"/>
        <w:rPr>
          <w:sz w:val="32"/>
          <w:szCs w:val="32"/>
        </w:rPr>
      </w:pPr>
    </w:p>
    <w:p w:rsidR="00490531" w:rsidRPr="0056763D" w:rsidRDefault="00490531" w:rsidP="00490531"/>
    <w:p w:rsidR="00490531" w:rsidRPr="0056763D" w:rsidRDefault="00490531" w:rsidP="00490531"/>
    <w:p w:rsidR="00490531" w:rsidRPr="0056763D" w:rsidRDefault="00490531" w:rsidP="00490531"/>
    <w:p w:rsidR="00490531" w:rsidRPr="0056763D" w:rsidRDefault="00490531" w:rsidP="00490531"/>
    <w:p w:rsidR="00490531" w:rsidRDefault="00490531" w:rsidP="00490531">
      <w:pPr>
        <w:jc w:val="center"/>
        <w:rPr>
          <w:rFonts w:asciiTheme="majorHAnsi" w:hAnsiTheme="majorHAnsi"/>
          <w:b/>
          <w:color w:val="17365D" w:themeColor="text2" w:themeShade="BF"/>
          <w:sz w:val="40"/>
          <w:szCs w:val="40"/>
        </w:rPr>
      </w:pPr>
      <w:r>
        <w:rPr>
          <w:rFonts w:asciiTheme="majorHAnsi" w:hAnsiTheme="majorHAnsi"/>
          <w:b/>
          <w:color w:val="17365D" w:themeColor="text2" w:themeShade="BF"/>
          <w:sz w:val="40"/>
          <w:szCs w:val="40"/>
        </w:rPr>
        <w:t>Laboratorij elektroenergetika 1</w:t>
      </w:r>
    </w:p>
    <w:p w:rsidR="00490531" w:rsidRDefault="00490531" w:rsidP="00490531">
      <w:pPr>
        <w:jc w:val="center"/>
        <w:rPr>
          <w:rFonts w:asciiTheme="majorHAnsi" w:hAnsiTheme="majorHAnsi"/>
          <w:b/>
          <w:color w:val="17365D" w:themeColor="text2" w:themeShade="BF"/>
          <w:sz w:val="40"/>
          <w:szCs w:val="40"/>
        </w:rPr>
      </w:pPr>
    </w:p>
    <w:p w:rsidR="00490531" w:rsidRPr="006E1020" w:rsidRDefault="00490531" w:rsidP="00490531">
      <w:pPr>
        <w:jc w:val="center"/>
        <w:rPr>
          <w:rFonts w:asciiTheme="majorHAnsi" w:hAnsiTheme="majorHAnsi"/>
          <w:b/>
          <w:color w:val="17365D" w:themeColor="text2" w:themeShade="BF"/>
          <w:sz w:val="40"/>
          <w:szCs w:val="40"/>
        </w:rPr>
      </w:pPr>
      <w:r>
        <w:rPr>
          <w:rFonts w:asciiTheme="majorHAnsi" w:hAnsiTheme="majorHAnsi"/>
          <w:b/>
          <w:color w:val="17365D" w:themeColor="text2" w:themeShade="BF"/>
          <w:sz w:val="40"/>
          <w:szCs w:val="40"/>
        </w:rPr>
        <w:t>Vježba 4</w:t>
      </w:r>
    </w:p>
    <w:p w:rsidR="00490531" w:rsidRPr="006E1020" w:rsidRDefault="00490531" w:rsidP="00490531">
      <w:pPr>
        <w:rPr>
          <w:rFonts w:asciiTheme="majorHAnsi" w:hAnsiTheme="majorHAnsi"/>
          <w:i/>
          <w:color w:val="548DD4" w:themeColor="text2" w:themeTint="99"/>
        </w:rPr>
      </w:pPr>
    </w:p>
    <w:p w:rsidR="00490531" w:rsidRPr="006E1020" w:rsidRDefault="00490531" w:rsidP="00490531">
      <w:pPr>
        <w:rPr>
          <w:rFonts w:asciiTheme="majorHAnsi" w:hAnsiTheme="majorHAnsi"/>
          <w:i/>
          <w:color w:val="548DD4" w:themeColor="text2" w:themeTint="99"/>
        </w:rPr>
      </w:pPr>
    </w:p>
    <w:p w:rsidR="00490531" w:rsidRPr="006E1020" w:rsidRDefault="00490531" w:rsidP="00490531">
      <w:pPr>
        <w:rPr>
          <w:rFonts w:asciiTheme="majorHAnsi" w:hAnsiTheme="majorHAnsi"/>
          <w:i/>
          <w:color w:val="548DD4" w:themeColor="text2" w:themeTint="99"/>
        </w:rPr>
      </w:pPr>
    </w:p>
    <w:p w:rsidR="00490531" w:rsidRPr="006E1020" w:rsidRDefault="00490531" w:rsidP="00490531">
      <w:pPr>
        <w:rPr>
          <w:rFonts w:asciiTheme="majorHAnsi" w:hAnsiTheme="majorHAnsi"/>
          <w:i/>
          <w:color w:val="548DD4" w:themeColor="text2" w:themeTint="99"/>
        </w:rPr>
      </w:pPr>
    </w:p>
    <w:p w:rsidR="00490531" w:rsidRPr="006E1020" w:rsidRDefault="00490531" w:rsidP="00490531">
      <w:pPr>
        <w:rPr>
          <w:rFonts w:asciiTheme="majorHAnsi" w:hAnsiTheme="majorHAnsi"/>
          <w:i/>
          <w:color w:val="548DD4" w:themeColor="text2" w:themeTint="99"/>
        </w:rPr>
      </w:pPr>
    </w:p>
    <w:p w:rsidR="00490531" w:rsidRDefault="00490531" w:rsidP="00490531">
      <w:pPr>
        <w:jc w:val="center"/>
        <w:rPr>
          <w:rFonts w:asciiTheme="majorHAnsi" w:hAnsiTheme="majorHAnsi"/>
          <w:i/>
          <w:color w:val="548DD4" w:themeColor="text2" w:themeTint="99"/>
          <w:sz w:val="32"/>
          <w:szCs w:val="32"/>
        </w:rPr>
      </w:pPr>
      <w:r>
        <w:rPr>
          <w:rFonts w:asciiTheme="majorHAnsi" w:hAnsiTheme="majorHAnsi"/>
          <w:i/>
          <w:color w:val="548DD4" w:themeColor="text2" w:themeTint="99"/>
          <w:sz w:val="32"/>
          <w:szCs w:val="32"/>
        </w:rPr>
        <w:t>Marko Malnar</w:t>
      </w:r>
    </w:p>
    <w:p w:rsidR="00490531" w:rsidRDefault="00490531" w:rsidP="00490531">
      <w:pPr>
        <w:jc w:val="center"/>
        <w:rPr>
          <w:rFonts w:asciiTheme="majorHAnsi" w:hAnsiTheme="majorHAnsi"/>
          <w:i/>
          <w:color w:val="548DD4" w:themeColor="text2" w:themeTint="99"/>
          <w:sz w:val="32"/>
          <w:szCs w:val="32"/>
        </w:rPr>
      </w:pPr>
    </w:p>
    <w:p w:rsidR="00490531" w:rsidRDefault="00490531" w:rsidP="00490531">
      <w:pPr>
        <w:jc w:val="right"/>
        <w:rPr>
          <w:rFonts w:asciiTheme="majorHAnsi" w:hAnsiTheme="majorHAnsi"/>
          <w:i/>
          <w:color w:val="17365D" w:themeColor="text2" w:themeShade="BF"/>
          <w:sz w:val="28"/>
          <w:szCs w:val="28"/>
        </w:rPr>
      </w:pPr>
    </w:p>
    <w:p w:rsidR="00490531" w:rsidRDefault="00490531" w:rsidP="00490531">
      <w:pPr>
        <w:jc w:val="right"/>
        <w:rPr>
          <w:rFonts w:asciiTheme="majorHAnsi" w:hAnsiTheme="majorHAnsi"/>
          <w:i/>
          <w:color w:val="17365D" w:themeColor="text2" w:themeShade="BF"/>
          <w:sz w:val="28"/>
          <w:szCs w:val="28"/>
        </w:rPr>
      </w:pPr>
    </w:p>
    <w:p w:rsidR="00490531" w:rsidRDefault="00490531" w:rsidP="00490531">
      <w:pPr>
        <w:jc w:val="right"/>
        <w:rPr>
          <w:rFonts w:asciiTheme="majorHAnsi" w:hAnsiTheme="majorHAnsi"/>
          <w:i/>
          <w:color w:val="17365D" w:themeColor="text2" w:themeShade="BF"/>
          <w:sz w:val="28"/>
          <w:szCs w:val="28"/>
        </w:rPr>
      </w:pPr>
    </w:p>
    <w:p w:rsidR="00490531" w:rsidRDefault="00490531" w:rsidP="00490531">
      <w:pPr>
        <w:jc w:val="right"/>
        <w:rPr>
          <w:rFonts w:asciiTheme="majorHAnsi" w:hAnsiTheme="majorHAnsi"/>
          <w:i/>
          <w:color w:val="17365D" w:themeColor="text2" w:themeShade="BF"/>
          <w:sz w:val="28"/>
          <w:szCs w:val="28"/>
        </w:rPr>
      </w:pPr>
    </w:p>
    <w:p w:rsidR="00490531" w:rsidRDefault="00490531" w:rsidP="00490531">
      <w:pPr>
        <w:jc w:val="right"/>
        <w:rPr>
          <w:rFonts w:asciiTheme="majorHAnsi" w:hAnsiTheme="majorHAnsi"/>
          <w:i/>
          <w:color w:val="17365D" w:themeColor="text2" w:themeShade="BF"/>
          <w:sz w:val="28"/>
          <w:szCs w:val="28"/>
        </w:rPr>
      </w:pPr>
    </w:p>
    <w:p w:rsidR="00490531" w:rsidRDefault="00490531" w:rsidP="00490531">
      <w:pPr>
        <w:jc w:val="right"/>
        <w:rPr>
          <w:rFonts w:asciiTheme="majorHAnsi" w:hAnsiTheme="majorHAnsi"/>
          <w:i/>
          <w:color w:val="17365D" w:themeColor="text2" w:themeShade="BF"/>
          <w:sz w:val="28"/>
          <w:szCs w:val="28"/>
        </w:rPr>
      </w:pPr>
    </w:p>
    <w:p w:rsidR="00490531" w:rsidRDefault="00490531" w:rsidP="00490531">
      <w:pPr>
        <w:jc w:val="right"/>
        <w:rPr>
          <w:rFonts w:asciiTheme="majorHAnsi" w:hAnsiTheme="majorHAnsi"/>
          <w:i/>
          <w:color w:val="17365D" w:themeColor="text2" w:themeShade="BF"/>
          <w:sz w:val="28"/>
          <w:szCs w:val="28"/>
        </w:rPr>
      </w:pPr>
    </w:p>
    <w:p w:rsidR="00490531" w:rsidRDefault="00490531" w:rsidP="00490531">
      <w:pPr>
        <w:jc w:val="right"/>
        <w:rPr>
          <w:rFonts w:asciiTheme="majorHAnsi" w:hAnsiTheme="majorHAnsi"/>
          <w:i/>
          <w:color w:val="17365D" w:themeColor="text2" w:themeShade="BF"/>
          <w:sz w:val="28"/>
          <w:szCs w:val="28"/>
        </w:rPr>
      </w:pPr>
    </w:p>
    <w:p w:rsidR="00490531" w:rsidRDefault="00490531" w:rsidP="00490531">
      <w:pPr>
        <w:jc w:val="right"/>
        <w:rPr>
          <w:rFonts w:asciiTheme="majorHAnsi" w:hAnsiTheme="majorHAnsi"/>
          <w:i/>
          <w:color w:val="17365D" w:themeColor="text2" w:themeShade="BF"/>
          <w:sz w:val="28"/>
          <w:szCs w:val="28"/>
        </w:rPr>
      </w:pPr>
    </w:p>
    <w:p w:rsidR="00490531" w:rsidRDefault="00490531" w:rsidP="00490531">
      <w:pPr>
        <w:jc w:val="right"/>
        <w:rPr>
          <w:rFonts w:asciiTheme="majorHAnsi" w:hAnsiTheme="majorHAnsi"/>
          <w:i/>
          <w:color w:val="17365D" w:themeColor="text2" w:themeShade="BF"/>
          <w:sz w:val="28"/>
          <w:szCs w:val="28"/>
        </w:rPr>
      </w:pPr>
    </w:p>
    <w:p w:rsidR="00490531" w:rsidRDefault="00490531" w:rsidP="00490531">
      <w:pPr>
        <w:jc w:val="right"/>
        <w:rPr>
          <w:rFonts w:asciiTheme="majorHAnsi" w:hAnsiTheme="majorHAnsi"/>
          <w:i/>
          <w:color w:val="17365D" w:themeColor="text2" w:themeShade="BF"/>
          <w:sz w:val="28"/>
          <w:szCs w:val="28"/>
        </w:rPr>
      </w:pPr>
    </w:p>
    <w:p w:rsidR="00490531" w:rsidRDefault="00490531" w:rsidP="00490531">
      <w:pPr>
        <w:jc w:val="right"/>
        <w:rPr>
          <w:rFonts w:asciiTheme="majorHAnsi" w:hAnsiTheme="majorHAnsi"/>
          <w:i/>
          <w:color w:val="17365D" w:themeColor="text2" w:themeShade="BF"/>
          <w:sz w:val="28"/>
          <w:szCs w:val="28"/>
        </w:rPr>
      </w:pPr>
    </w:p>
    <w:p w:rsidR="00490531" w:rsidRDefault="00490531" w:rsidP="00490531">
      <w:pPr>
        <w:jc w:val="right"/>
        <w:rPr>
          <w:rFonts w:asciiTheme="majorHAnsi" w:hAnsiTheme="majorHAnsi"/>
          <w:i/>
          <w:color w:val="17365D" w:themeColor="text2" w:themeShade="BF"/>
          <w:sz w:val="28"/>
          <w:szCs w:val="28"/>
        </w:rPr>
      </w:pPr>
    </w:p>
    <w:p w:rsidR="00490531" w:rsidRDefault="00490531" w:rsidP="00490531">
      <w:pPr>
        <w:jc w:val="right"/>
        <w:rPr>
          <w:rFonts w:asciiTheme="majorHAnsi" w:hAnsiTheme="majorHAnsi"/>
          <w:i/>
          <w:color w:val="17365D" w:themeColor="text2" w:themeShade="BF"/>
          <w:sz w:val="28"/>
          <w:szCs w:val="28"/>
        </w:rPr>
      </w:pPr>
    </w:p>
    <w:p w:rsidR="00490531" w:rsidRDefault="00490531" w:rsidP="00490531">
      <w:pPr>
        <w:jc w:val="right"/>
        <w:rPr>
          <w:rFonts w:asciiTheme="majorHAnsi" w:hAnsiTheme="majorHAnsi"/>
          <w:i/>
          <w:color w:val="17365D" w:themeColor="text2" w:themeShade="BF"/>
          <w:sz w:val="28"/>
          <w:szCs w:val="28"/>
        </w:rPr>
      </w:pPr>
    </w:p>
    <w:p w:rsidR="00490531" w:rsidRDefault="00490531" w:rsidP="00490531">
      <w:pPr>
        <w:jc w:val="right"/>
        <w:rPr>
          <w:rFonts w:asciiTheme="majorHAnsi" w:hAnsiTheme="majorHAnsi"/>
          <w:i/>
          <w:color w:val="17365D" w:themeColor="text2" w:themeShade="BF"/>
          <w:sz w:val="28"/>
          <w:szCs w:val="28"/>
        </w:rPr>
      </w:pPr>
    </w:p>
    <w:p w:rsidR="00490531" w:rsidRDefault="00490531" w:rsidP="00490531">
      <w:pPr>
        <w:jc w:val="right"/>
        <w:rPr>
          <w:rFonts w:asciiTheme="majorHAnsi" w:hAnsiTheme="majorHAnsi"/>
          <w:i/>
          <w:color w:val="17365D" w:themeColor="text2" w:themeShade="BF"/>
          <w:sz w:val="28"/>
          <w:szCs w:val="28"/>
        </w:rPr>
      </w:pPr>
    </w:p>
    <w:p w:rsidR="00490531" w:rsidRDefault="00490531" w:rsidP="00490531">
      <w:pPr>
        <w:jc w:val="right"/>
        <w:rPr>
          <w:rFonts w:asciiTheme="majorHAnsi" w:hAnsiTheme="majorHAnsi"/>
          <w:i/>
          <w:color w:val="17365D" w:themeColor="text2" w:themeShade="BF"/>
          <w:sz w:val="28"/>
          <w:szCs w:val="28"/>
        </w:rPr>
      </w:pPr>
    </w:p>
    <w:p w:rsidR="00490531" w:rsidRDefault="00490531" w:rsidP="00490531">
      <w:pPr>
        <w:jc w:val="right"/>
        <w:rPr>
          <w:rFonts w:asciiTheme="majorHAnsi" w:hAnsiTheme="majorHAnsi"/>
          <w:i/>
          <w:color w:val="17365D" w:themeColor="text2" w:themeShade="BF"/>
          <w:sz w:val="28"/>
          <w:szCs w:val="28"/>
        </w:rPr>
      </w:pPr>
    </w:p>
    <w:p w:rsidR="00490531" w:rsidRDefault="00490531" w:rsidP="00490531">
      <w:pPr>
        <w:jc w:val="right"/>
        <w:rPr>
          <w:rFonts w:asciiTheme="majorHAnsi" w:hAnsiTheme="majorHAnsi"/>
          <w:i/>
          <w:color w:val="17365D" w:themeColor="text2" w:themeShade="BF"/>
          <w:sz w:val="28"/>
          <w:szCs w:val="28"/>
        </w:rPr>
      </w:pPr>
    </w:p>
    <w:p w:rsidR="00490531" w:rsidRDefault="00490531" w:rsidP="00490531">
      <w:pPr>
        <w:jc w:val="right"/>
        <w:rPr>
          <w:rFonts w:asciiTheme="majorHAnsi" w:hAnsiTheme="majorHAnsi"/>
          <w:i/>
          <w:color w:val="17365D" w:themeColor="text2" w:themeShade="BF"/>
          <w:sz w:val="28"/>
          <w:szCs w:val="28"/>
        </w:rPr>
      </w:pPr>
    </w:p>
    <w:p w:rsidR="00490531" w:rsidRDefault="00490531" w:rsidP="00490531">
      <w:pPr>
        <w:jc w:val="right"/>
        <w:rPr>
          <w:rFonts w:asciiTheme="majorHAnsi" w:hAnsiTheme="majorHAnsi"/>
          <w:i/>
          <w:color w:val="17365D" w:themeColor="text2" w:themeShade="BF"/>
          <w:sz w:val="28"/>
          <w:szCs w:val="28"/>
        </w:rPr>
      </w:pPr>
      <w:r w:rsidRPr="006E218D">
        <w:rPr>
          <w:rFonts w:asciiTheme="majorHAnsi" w:hAnsiTheme="majorHAnsi"/>
          <w:i/>
          <w:color w:val="17365D" w:themeColor="text2" w:themeShade="BF"/>
          <w:sz w:val="28"/>
          <w:szCs w:val="28"/>
        </w:rPr>
        <w:t>Za</w:t>
      </w:r>
      <w:r>
        <w:rPr>
          <w:rFonts w:asciiTheme="majorHAnsi" w:hAnsiTheme="majorHAnsi"/>
          <w:i/>
          <w:color w:val="17365D" w:themeColor="text2" w:themeShade="BF"/>
          <w:sz w:val="28"/>
          <w:szCs w:val="28"/>
        </w:rPr>
        <w:t>greb, studeni 2010.</w:t>
      </w:r>
    </w:p>
    <w:p w:rsidR="00490531" w:rsidRDefault="00490531" w:rsidP="00490531">
      <w:pPr>
        <w:pStyle w:val="Naslov2"/>
      </w:pPr>
      <w:r>
        <w:lastRenderedPageBreak/>
        <w:t>Osigurači</w:t>
      </w:r>
    </w:p>
    <w:p w:rsidR="00490531" w:rsidRPr="00490531" w:rsidRDefault="00490531" w:rsidP="00490531"/>
    <w:p w:rsidR="00490531" w:rsidRDefault="00490531" w:rsidP="00DD19B7">
      <w:pPr>
        <w:ind w:firstLine="708"/>
      </w:pPr>
    </w:p>
    <w:p w:rsidR="00F3224D" w:rsidRPr="00B303BC" w:rsidRDefault="00F3224D" w:rsidP="00DD19B7">
      <w:pPr>
        <w:ind w:firstLine="708"/>
      </w:pPr>
      <w:r w:rsidRPr="00B303BC">
        <w:t>Osigurači su sklopni aparati koji služe kao zaštitni organ.</w:t>
      </w:r>
      <w:r w:rsidR="008A7078" w:rsidRPr="00B303BC">
        <w:t xml:space="preserve"> Oni prestavljaju oslabljeno mjesto u strujnom krugu – rastalnicu – koja pregara pri određenoj jačini električne struje zbog razvijanja Joule-ove topline. Glavna svrha im je zaštita od previsokih struja kvara. Prednost osigurača je što mogu prekinuti strujni krug prije nego što struja kvara dođe do maksimalne vrijednosti (ako je vrijeme taljenja rastalnice dovoljno malo) te tako izbjeći veću štetu za opremu prilikom kvara.</w:t>
      </w:r>
    </w:p>
    <w:p w:rsidR="008A7078" w:rsidRPr="00B303BC" w:rsidRDefault="008A7078" w:rsidP="005F7EE7"/>
    <w:p w:rsidR="008A7078" w:rsidRDefault="008A7078" w:rsidP="00DD19B7">
      <w:pPr>
        <w:ind w:firstLine="708"/>
      </w:pPr>
      <w:r w:rsidRPr="00B303BC">
        <w:t>Osigurači se dijele prema funkcionalnim i pogonskim razredima:</w:t>
      </w:r>
    </w:p>
    <w:p w:rsidR="00DD19B7" w:rsidRPr="00B303BC" w:rsidRDefault="00DD19B7" w:rsidP="00DD19B7">
      <w:pPr>
        <w:ind w:firstLine="708"/>
      </w:pPr>
    </w:p>
    <w:p w:rsidR="008A7078" w:rsidRDefault="008A7078" w:rsidP="00DD19B7">
      <w:pPr>
        <w:pStyle w:val="Odlomakpopisa"/>
        <w:numPr>
          <w:ilvl w:val="0"/>
          <w:numId w:val="2"/>
        </w:numPr>
      </w:pPr>
      <w:r w:rsidRPr="00B303BC">
        <w:t>Funkcionalni razredi:</w:t>
      </w:r>
    </w:p>
    <w:p w:rsidR="00DD19B7" w:rsidRPr="00B303BC" w:rsidRDefault="00DD19B7" w:rsidP="00DD19B7">
      <w:pPr>
        <w:ind w:left="705"/>
      </w:pPr>
    </w:p>
    <w:p w:rsidR="008A7078" w:rsidRPr="00B303BC" w:rsidRDefault="008A7078" w:rsidP="00DD19B7">
      <w:pPr>
        <w:ind w:firstLine="360"/>
      </w:pPr>
      <w:r w:rsidRPr="00B303BC">
        <w:t>Funkcionalne osobine osigurača određuju se prema karakteristici struja-vrijeme.</w:t>
      </w:r>
    </w:p>
    <w:p w:rsidR="008A7078" w:rsidRPr="00B303BC" w:rsidRDefault="008A7078" w:rsidP="005F7EE7">
      <w:r w:rsidRPr="00B303BC">
        <w:t>Funkcionalni razred određuje u kojem se strujnom području rastalni uložak mora</w:t>
      </w:r>
    </w:p>
    <w:p w:rsidR="008A7078" w:rsidRPr="00B303BC" w:rsidRDefault="008A7078" w:rsidP="005F7EE7">
      <w:r w:rsidRPr="00B303BC">
        <w:t>istopiti.</w:t>
      </w:r>
    </w:p>
    <w:p w:rsidR="008A7078" w:rsidRPr="00B303BC" w:rsidRDefault="008A7078" w:rsidP="005F7EE7"/>
    <w:p w:rsidR="008A7078" w:rsidRPr="00B303BC" w:rsidRDefault="00DD19B7" w:rsidP="00DD19B7">
      <w:pPr>
        <w:pStyle w:val="Odlomakpopisa"/>
        <w:numPr>
          <w:ilvl w:val="0"/>
          <w:numId w:val="3"/>
        </w:numPr>
      </w:pPr>
      <w:r>
        <w:t>F</w:t>
      </w:r>
      <w:r w:rsidR="008A7078" w:rsidRPr="00B303BC">
        <w:t xml:space="preserve">unkcionalni razred </w:t>
      </w:r>
      <w:r w:rsidR="008A7078" w:rsidRPr="00DD19B7">
        <w:rPr>
          <w:b/>
          <w:i/>
        </w:rPr>
        <w:t>g</w:t>
      </w:r>
      <w:r w:rsidR="008A7078" w:rsidRPr="00B303BC">
        <w:t xml:space="preserve"> ili osigurači za opću uporabu</w:t>
      </w:r>
    </w:p>
    <w:p w:rsidR="008A7078" w:rsidRPr="00B303BC" w:rsidRDefault="008A7078" w:rsidP="005F7EE7"/>
    <w:p w:rsidR="008A7078" w:rsidRPr="00B303BC" w:rsidRDefault="00DD19B7" w:rsidP="00DD19B7">
      <w:pPr>
        <w:ind w:firstLine="708"/>
      </w:pPr>
      <w:proofErr w:type="spellStart"/>
      <w:r>
        <w:t>R</w:t>
      </w:r>
      <w:r w:rsidR="008A7078" w:rsidRPr="00B303BC">
        <w:t>astalni</w:t>
      </w:r>
      <w:proofErr w:type="spellEnd"/>
      <w:r w:rsidR="008A7078" w:rsidRPr="00B303BC">
        <w:t xml:space="preserve"> uložak trajno provodi struje od najmanje do nazivne i može isklopiti struje</w:t>
      </w:r>
    </w:p>
    <w:p w:rsidR="008A7078" w:rsidRPr="00B303BC" w:rsidRDefault="008A7078" w:rsidP="005F7EE7">
      <w:r w:rsidRPr="00B303BC">
        <w:t>od najmanje struje aktiviranja do prekidne moći (nazivne rasklopne struje)</w:t>
      </w:r>
      <w:r w:rsidR="00B303BC" w:rsidRPr="00B303BC">
        <w:t>.</w:t>
      </w:r>
      <w:r w:rsidR="00DD19B7">
        <w:t xml:space="preserve"> </w:t>
      </w:r>
      <w:r w:rsidR="00DD19B7" w:rsidRPr="00B303BC">
        <w:t>N</w:t>
      </w:r>
      <w:r w:rsidRPr="00B303BC">
        <w:t xml:space="preserve">amijenjeni su zaštiti od kratkog spoja i </w:t>
      </w:r>
      <w:r w:rsidR="005C05B4" w:rsidRPr="00B303BC">
        <w:t>preoptereć</w:t>
      </w:r>
      <w:r w:rsidRPr="00B303BC">
        <w:t>enja</w:t>
      </w:r>
      <w:r w:rsidR="005C05B4" w:rsidRPr="00B303BC">
        <w:t>.</w:t>
      </w:r>
    </w:p>
    <w:p w:rsidR="005C05B4" w:rsidRPr="00B303BC" w:rsidRDefault="005C05B4" w:rsidP="005F7EE7">
      <w:r w:rsidRPr="00B303BC">
        <w:t>Osigurač ne smije pregoriti u roku od 1h pri struji 1.25 puta većoj od nazivne. Osigurač mora pregoriti u roku od 1h pri struji 1.6 puta većoj od nazivne.</w:t>
      </w:r>
    </w:p>
    <w:p w:rsidR="005C05B4" w:rsidRPr="00B303BC" w:rsidRDefault="005C05B4" w:rsidP="005F7EE7"/>
    <w:p w:rsidR="005C05B4" w:rsidRPr="00B303BC" w:rsidRDefault="005C05B4" w:rsidP="00DD19B7">
      <w:pPr>
        <w:pStyle w:val="Odlomakpopisa"/>
        <w:numPr>
          <w:ilvl w:val="0"/>
          <w:numId w:val="5"/>
        </w:numPr>
      </w:pPr>
      <w:r w:rsidRPr="00DD19B7">
        <w:rPr>
          <w:rFonts w:cs="Calibri,Bold"/>
        </w:rPr>
        <w:t xml:space="preserve">funkcionalni razred </w:t>
      </w:r>
      <w:r w:rsidRPr="00DD19B7">
        <w:rPr>
          <w:rFonts w:cs="Calibri,Bold"/>
          <w:b/>
          <w:i/>
        </w:rPr>
        <w:t>a</w:t>
      </w:r>
      <w:r w:rsidRPr="00DD19B7">
        <w:rPr>
          <w:rFonts w:cs="Calibri,Bold"/>
        </w:rPr>
        <w:t xml:space="preserve"> </w:t>
      </w:r>
      <w:r w:rsidRPr="00B303BC">
        <w:t>ili osigurači za pojedina područja</w:t>
      </w:r>
    </w:p>
    <w:p w:rsidR="005C05B4" w:rsidRPr="00B303BC" w:rsidRDefault="005C05B4" w:rsidP="005F7EE7"/>
    <w:p w:rsidR="005C05B4" w:rsidRPr="00B303BC" w:rsidRDefault="005C05B4" w:rsidP="005F7EE7">
      <w:r w:rsidRPr="00B303BC">
        <w:t>rastalni uložak trajno provodi struje od najmanje do nazivne a može isklopiti struje</w:t>
      </w:r>
    </w:p>
    <w:p w:rsidR="005C05B4" w:rsidRPr="00B303BC" w:rsidRDefault="005C05B4" w:rsidP="005F7EE7">
      <w:r w:rsidRPr="00B303BC">
        <w:t>veće od određenog višekratnika svoje nazivne struje</w:t>
      </w:r>
      <w:r w:rsidR="00B303BC" w:rsidRPr="00B303BC">
        <w:t>. Namijenjeni su samo zaštiti od kratkog spoja</w:t>
      </w:r>
    </w:p>
    <w:p w:rsidR="00B303BC" w:rsidRPr="00B303BC" w:rsidRDefault="00B303BC" w:rsidP="005F7EE7"/>
    <w:p w:rsidR="00B303BC" w:rsidRDefault="00B303BC" w:rsidP="007C0ACD">
      <w:pPr>
        <w:pStyle w:val="Odlomakpopisa"/>
        <w:numPr>
          <w:ilvl w:val="0"/>
          <w:numId w:val="6"/>
        </w:numPr>
        <w:rPr>
          <w:rFonts w:cs="Calibri"/>
          <w:szCs w:val="38"/>
        </w:rPr>
      </w:pPr>
      <w:r w:rsidRPr="007C0ACD">
        <w:rPr>
          <w:rFonts w:cs="Calibri"/>
          <w:szCs w:val="38"/>
        </w:rPr>
        <w:t>Pogonski razredi:</w:t>
      </w:r>
    </w:p>
    <w:p w:rsidR="007C0ACD" w:rsidRPr="007C0ACD" w:rsidRDefault="007C0ACD" w:rsidP="007C0ACD">
      <w:pPr>
        <w:ind w:left="360"/>
        <w:rPr>
          <w:rFonts w:cs="Calibri"/>
          <w:szCs w:val="38"/>
        </w:rPr>
      </w:pPr>
    </w:p>
    <w:p w:rsidR="00B303BC" w:rsidRPr="007C0ACD" w:rsidRDefault="00B303BC" w:rsidP="007C0ACD">
      <w:pPr>
        <w:pStyle w:val="Odlomakpopisa"/>
        <w:numPr>
          <w:ilvl w:val="0"/>
          <w:numId w:val="9"/>
        </w:numPr>
        <w:rPr>
          <w:rFonts w:cs="Calibri"/>
          <w:szCs w:val="32"/>
        </w:rPr>
      </w:pPr>
      <w:r w:rsidRPr="007C0ACD">
        <w:rPr>
          <w:rFonts w:cs="Calibri"/>
          <w:szCs w:val="32"/>
        </w:rPr>
        <w:t>G (prije L) – vodovi i kabeli (npr. rasvjeta, instalacije)</w:t>
      </w:r>
    </w:p>
    <w:p w:rsidR="00B303BC" w:rsidRPr="007C0ACD" w:rsidRDefault="00B303BC" w:rsidP="007C0ACD">
      <w:pPr>
        <w:pStyle w:val="Odlomakpopisa"/>
        <w:numPr>
          <w:ilvl w:val="0"/>
          <w:numId w:val="9"/>
        </w:numPr>
        <w:rPr>
          <w:rFonts w:cs="Calibri"/>
          <w:szCs w:val="32"/>
        </w:rPr>
      </w:pPr>
      <w:r w:rsidRPr="007C0ACD">
        <w:rPr>
          <w:rFonts w:cs="Calibri"/>
          <w:szCs w:val="32"/>
        </w:rPr>
        <w:t>M – sklopni aparati (Končar, motorski krugovi uključujudi sklopne aparate)</w:t>
      </w:r>
    </w:p>
    <w:p w:rsidR="00B303BC" w:rsidRPr="007C0ACD" w:rsidRDefault="00B303BC" w:rsidP="007C0ACD">
      <w:pPr>
        <w:pStyle w:val="Odlomakpopisa"/>
        <w:numPr>
          <w:ilvl w:val="0"/>
          <w:numId w:val="9"/>
        </w:numPr>
        <w:rPr>
          <w:rFonts w:cs="Calibri"/>
          <w:szCs w:val="32"/>
        </w:rPr>
      </w:pPr>
      <w:r w:rsidRPr="007C0ACD">
        <w:rPr>
          <w:rFonts w:cs="Calibri"/>
          <w:szCs w:val="32"/>
        </w:rPr>
        <w:t>B – postrojenja u rudarstvu</w:t>
      </w:r>
    </w:p>
    <w:p w:rsidR="00B303BC" w:rsidRPr="007C0ACD" w:rsidRDefault="00B303BC" w:rsidP="007C0ACD">
      <w:pPr>
        <w:pStyle w:val="Odlomakpopisa"/>
        <w:numPr>
          <w:ilvl w:val="0"/>
          <w:numId w:val="9"/>
        </w:numPr>
        <w:rPr>
          <w:rFonts w:cs="Calibri"/>
          <w:szCs w:val="32"/>
        </w:rPr>
      </w:pPr>
      <w:proofErr w:type="spellStart"/>
      <w:r w:rsidRPr="007C0ACD">
        <w:rPr>
          <w:rFonts w:cs="Calibri"/>
          <w:szCs w:val="32"/>
        </w:rPr>
        <w:t>Tr</w:t>
      </w:r>
      <w:proofErr w:type="spellEnd"/>
      <w:r w:rsidRPr="007C0ACD">
        <w:rPr>
          <w:rFonts w:cs="Calibri"/>
          <w:szCs w:val="32"/>
        </w:rPr>
        <w:t xml:space="preserve"> – energetski transformatori</w:t>
      </w:r>
    </w:p>
    <w:p w:rsidR="00B303BC" w:rsidRPr="007C0ACD" w:rsidRDefault="00B303BC" w:rsidP="007C0ACD">
      <w:pPr>
        <w:pStyle w:val="Odlomakpopisa"/>
        <w:numPr>
          <w:ilvl w:val="0"/>
          <w:numId w:val="9"/>
        </w:numPr>
        <w:rPr>
          <w:rFonts w:cs="Calibri"/>
          <w:szCs w:val="32"/>
        </w:rPr>
      </w:pPr>
      <w:r w:rsidRPr="007C0ACD">
        <w:rPr>
          <w:rFonts w:cs="Calibri"/>
          <w:szCs w:val="32"/>
        </w:rPr>
        <w:t>R – poluvodički uređaji</w:t>
      </w:r>
    </w:p>
    <w:p w:rsidR="00B303BC" w:rsidRPr="00B303BC" w:rsidRDefault="00B303BC" w:rsidP="005F7EE7">
      <w:pPr>
        <w:rPr>
          <w:rFonts w:cs="Calibri"/>
          <w:szCs w:val="32"/>
        </w:rPr>
      </w:pPr>
    </w:p>
    <w:p w:rsidR="00B303BC" w:rsidRPr="00957714" w:rsidRDefault="00957714" w:rsidP="005F7EE7">
      <w:pPr>
        <w:rPr>
          <w:rFonts w:cs="Calibri"/>
          <w:b/>
          <w:szCs w:val="38"/>
        </w:rPr>
      </w:pPr>
      <w:proofErr w:type="spellStart"/>
      <w:r>
        <w:rPr>
          <w:rFonts w:cs="Calibri"/>
          <w:b/>
          <w:szCs w:val="38"/>
        </w:rPr>
        <w:t>Visokoučinski</w:t>
      </w:r>
      <w:proofErr w:type="spellEnd"/>
      <w:r>
        <w:rPr>
          <w:rFonts w:cs="Calibri"/>
          <w:b/>
          <w:szCs w:val="38"/>
        </w:rPr>
        <w:t xml:space="preserve"> osigurači</w:t>
      </w:r>
    </w:p>
    <w:p w:rsidR="007C0ACD" w:rsidRPr="00B303BC" w:rsidRDefault="007C0ACD" w:rsidP="005F7EE7">
      <w:pPr>
        <w:rPr>
          <w:rFonts w:cs="Calibri"/>
          <w:szCs w:val="38"/>
        </w:rPr>
      </w:pPr>
    </w:p>
    <w:p w:rsidR="00B303BC" w:rsidRPr="00B303BC" w:rsidRDefault="00B303BC" w:rsidP="007C0ACD">
      <w:pPr>
        <w:ind w:firstLine="708"/>
        <w:rPr>
          <w:rFonts w:cs="Calibri"/>
          <w:szCs w:val="34"/>
        </w:rPr>
      </w:pPr>
      <w:r w:rsidRPr="00B303BC">
        <w:rPr>
          <w:rFonts w:cs="Calibri"/>
          <w:szCs w:val="34"/>
        </w:rPr>
        <w:t xml:space="preserve">Namijenjeni su prekidanju </w:t>
      </w:r>
      <w:r w:rsidRPr="00B303BC">
        <w:rPr>
          <w:rFonts w:cs="Calibri,Italic"/>
          <w:szCs w:val="34"/>
        </w:rPr>
        <w:t xml:space="preserve">velikih </w:t>
      </w:r>
      <w:r>
        <w:rPr>
          <w:rFonts w:cs="Calibri"/>
          <w:szCs w:val="34"/>
        </w:rPr>
        <w:t xml:space="preserve">struja </w:t>
      </w:r>
      <w:r w:rsidRPr="00B303BC">
        <w:rPr>
          <w:rFonts w:cs="Calibri"/>
          <w:szCs w:val="34"/>
        </w:rPr>
        <w:t>preopteredenja i kratkog spoja u NN</w:t>
      </w:r>
      <w:r>
        <w:rPr>
          <w:rFonts w:cs="Calibri"/>
          <w:szCs w:val="34"/>
        </w:rPr>
        <w:t xml:space="preserve"> </w:t>
      </w:r>
      <w:r w:rsidRPr="00B303BC">
        <w:rPr>
          <w:rFonts w:cs="Calibri"/>
          <w:szCs w:val="34"/>
        </w:rPr>
        <w:t>mrežama. Takve se struje najčešde javljaju</w:t>
      </w:r>
      <w:r>
        <w:rPr>
          <w:rFonts w:cs="Calibri"/>
          <w:szCs w:val="34"/>
        </w:rPr>
        <w:t xml:space="preserve"> </w:t>
      </w:r>
      <w:r w:rsidRPr="00B303BC">
        <w:rPr>
          <w:rFonts w:cs="Calibri"/>
          <w:szCs w:val="34"/>
        </w:rPr>
        <w:t>u NN razdjelnim mrežama i industrijskim</w:t>
      </w:r>
      <w:r>
        <w:rPr>
          <w:rFonts w:cs="Calibri"/>
          <w:szCs w:val="34"/>
        </w:rPr>
        <w:t xml:space="preserve"> </w:t>
      </w:r>
      <w:r w:rsidRPr="00B303BC">
        <w:rPr>
          <w:rFonts w:cs="Calibri"/>
          <w:szCs w:val="34"/>
        </w:rPr>
        <w:t>mrežama (i to za nazivne napone 500 V, a</w:t>
      </w:r>
      <w:r>
        <w:rPr>
          <w:rFonts w:cs="Calibri"/>
          <w:szCs w:val="34"/>
        </w:rPr>
        <w:t xml:space="preserve"> </w:t>
      </w:r>
      <w:r w:rsidRPr="00B303BC">
        <w:rPr>
          <w:rFonts w:cs="Calibri"/>
          <w:szCs w:val="34"/>
        </w:rPr>
        <w:t>rjeđe i 660 V)</w:t>
      </w:r>
      <w:r>
        <w:rPr>
          <w:rFonts w:cs="Calibri"/>
          <w:szCs w:val="34"/>
        </w:rPr>
        <w:t xml:space="preserve">. </w:t>
      </w:r>
      <w:r w:rsidRPr="00B303BC">
        <w:rPr>
          <w:rFonts w:cs="Calibri"/>
          <w:szCs w:val="34"/>
        </w:rPr>
        <w:t>Rastalne karakteristike su</w:t>
      </w:r>
      <w:r>
        <w:rPr>
          <w:rFonts w:cs="Calibri"/>
          <w:szCs w:val="34"/>
        </w:rPr>
        <w:t xml:space="preserve"> tromo-brze. </w:t>
      </w:r>
      <w:r w:rsidRPr="00B303BC">
        <w:rPr>
          <w:rFonts w:cs="Calibri"/>
          <w:szCs w:val="34"/>
        </w:rPr>
        <w:t>Uspješno se primjenjuju za ograničavanje</w:t>
      </w:r>
      <w:r>
        <w:rPr>
          <w:rFonts w:cs="Calibri"/>
          <w:szCs w:val="34"/>
        </w:rPr>
        <w:t xml:space="preserve"> </w:t>
      </w:r>
      <w:r w:rsidRPr="00B303BC">
        <w:rPr>
          <w:rFonts w:cs="Calibri"/>
          <w:szCs w:val="34"/>
        </w:rPr>
        <w:t>struje kratkog spoja (prekidaju struju</w:t>
      </w:r>
      <w:r>
        <w:rPr>
          <w:rFonts w:cs="Calibri"/>
          <w:szCs w:val="34"/>
        </w:rPr>
        <w:t xml:space="preserve"> </w:t>
      </w:r>
      <w:r w:rsidRPr="00B303BC">
        <w:rPr>
          <w:rFonts w:cs="Calibri"/>
          <w:szCs w:val="34"/>
        </w:rPr>
        <w:t>prije nego š</w:t>
      </w:r>
      <w:r>
        <w:rPr>
          <w:rFonts w:cs="Calibri"/>
          <w:szCs w:val="34"/>
        </w:rPr>
        <w:t xml:space="preserve">to ona </w:t>
      </w:r>
      <w:r w:rsidRPr="00B303BC">
        <w:rPr>
          <w:rFonts w:cs="Calibri"/>
          <w:szCs w:val="34"/>
        </w:rPr>
        <w:t>postigne maksimalnu</w:t>
      </w:r>
      <w:r>
        <w:rPr>
          <w:rFonts w:cs="Calibri"/>
          <w:szCs w:val="34"/>
        </w:rPr>
        <w:t xml:space="preserve"> </w:t>
      </w:r>
      <w:r w:rsidRPr="00B303BC">
        <w:rPr>
          <w:rFonts w:cs="Calibri"/>
          <w:szCs w:val="34"/>
        </w:rPr>
        <w:t>vrijednost)</w:t>
      </w:r>
      <w:r>
        <w:rPr>
          <w:rFonts w:cs="Calibri"/>
          <w:szCs w:val="34"/>
        </w:rPr>
        <w:t>.</w:t>
      </w:r>
    </w:p>
    <w:p w:rsidR="00B303BC" w:rsidRPr="00957714" w:rsidRDefault="00B303BC" w:rsidP="00957714">
      <w:pPr>
        <w:pStyle w:val="Odlomakpopisa"/>
        <w:numPr>
          <w:ilvl w:val="0"/>
          <w:numId w:val="10"/>
        </w:numPr>
        <w:rPr>
          <w:rFonts w:cs="Calibri"/>
          <w:szCs w:val="36"/>
        </w:rPr>
      </w:pPr>
      <w:r w:rsidRPr="00957714">
        <w:rPr>
          <w:rFonts w:cs="Calibri"/>
          <w:szCs w:val="36"/>
        </w:rPr>
        <w:t>ovi osigurači ne moraju biti zaštideni od dodira dijelova pod naponom, a sve manipulacije obavlja osposobljena osoba</w:t>
      </w:r>
    </w:p>
    <w:p w:rsidR="00B303BC" w:rsidRPr="00957714" w:rsidRDefault="00B303BC" w:rsidP="00957714">
      <w:pPr>
        <w:pStyle w:val="Odlomakpopisa"/>
        <w:numPr>
          <w:ilvl w:val="0"/>
          <w:numId w:val="10"/>
        </w:numPr>
        <w:rPr>
          <w:rFonts w:cs="Calibri"/>
          <w:szCs w:val="36"/>
        </w:rPr>
      </w:pPr>
      <w:r w:rsidRPr="00957714">
        <w:rPr>
          <w:rFonts w:cs="Calibri"/>
          <w:szCs w:val="36"/>
        </w:rPr>
        <w:lastRenderedPageBreak/>
        <w:t>prekidne moći kredu se do 120 kA (zbog visoke prekidne moći, te mogudnosti ograničenja takvih velikih struja kratkog spoja često se koriste)</w:t>
      </w:r>
    </w:p>
    <w:p w:rsidR="00B303BC" w:rsidRDefault="00B303BC" w:rsidP="005F7EE7">
      <w:pPr>
        <w:rPr>
          <w:rFonts w:cs="Calibri"/>
          <w:szCs w:val="36"/>
        </w:rPr>
      </w:pPr>
    </w:p>
    <w:p w:rsidR="00957714" w:rsidRDefault="00957714" w:rsidP="005F7EE7">
      <w:pPr>
        <w:rPr>
          <w:rFonts w:cs="Calibri"/>
          <w:szCs w:val="36"/>
        </w:rPr>
      </w:pPr>
    </w:p>
    <w:p w:rsidR="00B303BC" w:rsidRPr="00957714" w:rsidRDefault="00B303BC" w:rsidP="005F7EE7">
      <w:pPr>
        <w:rPr>
          <w:rFonts w:cs="Calibri"/>
          <w:b/>
          <w:szCs w:val="38"/>
        </w:rPr>
      </w:pPr>
      <w:r w:rsidRPr="00957714">
        <w:rPr>
          <w:rFonts w:cs="Calibri"/>
          <w:b/>
          <w:szCs w:val="38"/>
        </w:rPr>
        <w:t>Instalacijski osigurači (</w:t>
      </w:r>
      <w:r w:rsidR="00957714" w:rsidRPr="00957714">
        <w:rPr>
          <w:rFonts w:cs="Calibri"/>
          <w:b/>
          <w:szCs w:val="38"/>
        </w:rPr>
        <w:t xml:space="preserve">za </w:t>
      </w:r>
      <w:proofErr w:type="spellStart"/>
      <w:r w:rsidR="00957714" w:rsidRPr="00957714">
        <w:rPr>
          <w:rFonts w:cs="Calibri"/>
          <w:b/>
          <w:szCs w:val="38"/>
        </w:rPr>
        <w:t>domadinstva</w:t>
      </w:r>
      <w:proofErr w:type="spellEnd"/>
      <w:r w:rsidR="00957714" w:rsidRPr="00957714">
        <w:rPr>
          <w:rFonts w:cs="Calibri"/>
          <w:b/>
          <w:szCs w:val="38"/>
        </w:rPr>
        <w:t xml:space="preserve"> i </w:t>
      </w:r>
      <w:proofErr w:type="spellStart"/>
      <w:r w:rsidR="00957714" w:rsidRPr="00957714">
        <w:rPr>
          <w:rFonts w:cs="Calibri"/>
          <w:b/>
          <w:szCs w:val="38"/>
        </w:rPr>
        <w:t>sl</w:t>
      </w:r>
      <w:proofErr w:type="spellEnd"/>
      <w:r w:rsidR="00957714" w:rsidRPr="00957714">
        <w:rPr>
          <w:rFonts w:cs="Calibri"/>
          <w:b/>
          <w:szCs w:val="38"/>
        </w:rPr>
        <w:t>.)</w:t>
      </w:r>
    </w:p>
    <w:p w:rsidR="00957714" w:rsidRPr="00B303BC" w:rsidRDefault="00957714" w:rsidP="005F7EE7">
      <w:pPr>
        <w:rPr>
          <w:rFonts w:cs="Calibri"/>
          <w:szCs w:val="38"/>
        </w:rPr>
      </w:pPr>
    </w:p>
    <w:p w:rsidR="00B303BC" w:rsidRPr="00B303BC" w:rsidRDefault="00B303BC" w:rsidP="00957714">
      <w:pPr>
        <w:ind w:firstLine="708"/>
        <w:rPr>
          <w:rFonts w:cs="Calibri"/>
          <w:szCs w:val="36"/>
        </w:rPr>
      </w:pPr>
      <w:r w:rsidRPr="00B303BC">
        <w:rPr>
          <w:rFonts w:cs="Calibri"/>
          <w:szCs w:val="36"/>
        </w:rPr>
        <w:t>Upotreb</w:t>
      </w:r>
      <w:r w:rsidR="00183DD0">
        <w:rPr>
          <w:rFonts w:cs="Calibri"/>
          <w:szCs w:val="36"/>
        </w:rPr>
        <w:t xml:space="preserve">a ovih osigurača namijenjena je </w:t>
      </w:r>
      <w:r w:rsidRPr="00B303BC">
        <w:rPr>
          <w:rFonts w:cs="Calibri"/>
          <w:szCs w:val="36"/>
        </w:rPr>
        <w:t>nepoučenim osobama, stoga osigurači moraju biti</w:t>
      </w:r>
      <w:r w:rsidR="00957714">
        <w:rPr>
          <w:rFonts w:cs="Calibri"/>
          <w:szCs w:val="36"/>
        </w:rPr>
        <w:t xml:space="preserve"> zaštić</w:t>
      </w:r>
      <w:r w:rsidRPr="00B303BC">
        <w:rPr>
          <w:rFonts w:cs="Calibri"/>
          <w:szCs w:val="36"/>
        </w:rPr>
        <w:t>eni od dodira s dijelovima pod naponom</w:t>
      </w:r>
      <w:r w:rsidR="002556F2">
        <w:rPr>
          <w:rFonts w:cs="Calibri"/>
          <w:szCs w:val="36"/>
        </w:rPr>
        <w:t>.</w:t>
      </w:r>
    </w:p>
    <w:p w:rsidR="00B303BC" w:rsidRPr="00B303BC" w:rsidRDefault="00B303BC" w:rsidP="00957714">
      <w:pPr>
        <w:ind w:firstLine="708"/>
        <w:rPr>
          <w:rFonts w:cs="Calibri"/>
          <w:szCs w:val="36"/>
        </w:rPr>
      </w:pPr>
      <w:r w:rsidRPr="00B303BC">
        <w:rPr>
          <w:rFonts w:cs="Calibri"/>
          <w:szCs w:val="36"/>
        </w:rPr>
        <w:t>Izvedbe:</w:t>
      </w:r>
    </w:p>
    <w:p w:rsidR="00B303BC" w:rsidRPr="00957714" w:rsidRDefault="00B303BC" w:rsidP="00957714">
      <w:pPr>
        <w:pStyle w:val="Odlomakpopisa"/>
        <w:numPr>
          <w:ilvl w:val="0"/>
          <w:numId w:val="9"/>
        </w:numPr>
        <w:rPr>
          <w:rFonts w:cs="Calibri"/>
          <w:szCs w:val="32"/>
        </w:rPr>
      </w:pPr>
      <w:r w:rsidRPr="00957714">
        <w:rPr>
          <w:rFonts w:cs="Calibri"/>
          <w:szCs w:val="32"/>
        </w:rPr>
        <w:t>DIAZED (osigurači normalnih dimenzija, tip D) za</w:t>
      </w:r>
      <w:r w:rsidR="002556F2" w:rsidRPr="00957714">
        <w:rPr>
          <w:rFonts w:cs="Calibri"/>
          <w:szCs w:val="32"/>
        </w:rPr>
        <w:t xml:space="preserve"> </w:t>
      </w:r>
      <w:r w:rsidRPr="00957714">
        <w:rPr>
          <w:rFonts w:cs="Calibri"/>
          <w:szCs w:val="32"/>
        </w:rPr>
        <w:t>nazivne napone do 550V (u inozemstvu i za napon</w:t>
      </w:r>
      <w:r w:rsidR="002556F2" w:rsidRPr="00957714">
        <w:rPr>
          <w:rFonts w:cs="Calibri"/>
          <w:szCs w:val="32"/>
        </w:rPr>
        <w:t xml:space="preserve"> </w:t>
      </w:r>
      <w:r w:rsidRPr="00957714">
        <w:rPr>
          <w:rFonts w:cs="Calibri"/>
          <w:szCs w:val="32"/>
        </w:rPr>
        <w:t>660V, a struje do 63A)</w:t>
      </w:r>
    </w:p>
    <w:p w:rsidR="00B303BC" w:rsidRDefault="00B303BC" w:rsidP="00957714">
      <w:pPr>
        <w:pStyle w:val="Odlomakpopisa"/>
        <w:numPr>
          <w:ilvl w:val="0"/>
          <w:numId w:val="9"/>
        </w:numPr>
        <w:rPr>
          <w:rFonts w:cs="Calibri"/>
          <w:szCs w:val="32"/>
        </w:rPr>
      </w:pPr>
      <w:r w:rsidRPr="00957714">
        <w:rPr>
          <w:rFonts w:cs="Calibri"/>
          <w:szCs w:val="32"/>
        </w:rPr>
        <w:t>NEOZED (osigurači smanjenih dimenzija, tip Do) za</w:t>
      </w:r>
      <w:r w:rsidR="002556F2" w:rsidRPr="00957714">
        <w:rPr>
          <w:rFonts w:cs="Calibri"/>
          <w:szCs w:val="32"/>
        </w:rPr>
        <w:t xml:space="preserve"> </w:t>
      </w:r>
      <w:r w:rsidRPr="00957714">
        <w:rPr>
          <w:rFonts w:cs="Calibri"/>
          <w:szCs w:val="32"/>
        </w:rPr>
        <w:t>napone 380V</w:t>
      </w:r>
    </w:p>
    <w:p w:rsidR="00957714" w:rsidRPr="00957714" w:rsidRDefault="00957714" w:rsidP="00957714">
      <w:pPr>
        <w:pStyle w:val="Odlomakpopisa"/>
        <w:rPr>
          <w:rFonts w:cs="Calibri"/>
          <w:szCs w:val="32"/>
        </w:rPr>
      </w:pPr>
    </w:p>
    <w:p w:rsidR="00B303BC" w:rsidRDefault="00B303BC" w:rsidP="00957714">
      <w:pPr>
        <w:ind w:firstLine="708"/>
        <w:rPr>
          <w:rFonts w:cs="Calibri"/>
          <w:szCs w:val="36"/>
        </w:rPr>
      </w:pPr>
      <w:r w:rsidRPr="00B303BC">
        <w:rPr>
          <w:rFonts w:cs="Calibri"/>
          <w:szCs w:val="36"/>
        </w:rPr>
        <w:t>Kalibarski prsten sprječava ulaganje rastalnog uloška vede nazivne struje nego</w:t>
      </w:r>
      <w:r w:rsidR="002556F2">
        <w:rPr>
          <w:rFonts w:cs="Calibri"/>
          <w:szCs w:val="36"/>
        </w:rPr>
        <w:t xml:space="preserve"> </w:t>
      </w:r>
      <w:r w:rsidRPr="00B303BC">
        <w:rPr>
          <w:rFonts w:cs="Calibri"/>
          <w:szCs w:val="36"/>
        </w:rPr>
        <w:t>što odgovara prstenu montiranom u osnovu</w:t>
      </w:r>
      <w:r w:rsidR="002556F2">
        <w:rPr>
          <w:rFonts w:cs="Calibri"/>
          <w:szCs w:val="36"/>
        </w:rPr>
        <w:t xml:space="preserve">. Radi lakšeg snalaženja u kupnji postoje različite </w:t>
      </w:r>
      <w:r w:rsidRPr="00B303BC">
        <w:rPr>
          <w:rFonts w:cs="Arial"/>
          <w:szCs w:val="36"/>
        </w:rPr>
        <w:t xml:space="preserve"> </w:t>
      </w:r>
      <w:r w:rsidR="002556F2">
        <w:rPr>
          <w:rFonts w:cs="Calibri"/>
          <w:szCs w:val="36"/>
        </w:rPr>
        <w:t>v</w:t>
      </w:r>
      <w:r w:rsidRPr="00B303BC">
        <w:rPr>
          <w:rFonts w:cs="Calibri"/>
          <w:szCs w:val="36"/>
        </w:rPr>
        <w:t>eličine i boje rastalnih uložaka (boje odgovaraju i boji kalibarskog prstena)</w:t>
      </w:r>
      <w:r w:rsidR="002556F2">
        <w:rPr>
          <w:rFonts w:cs="Calibri"/>
          <w:szCs w:val="36"/>
        </w:rPr>
        <w:t>.</w:t>
      </w:r>
    </w:p>
    <w:p w:rsidR="002556F2" w:rsidRDefault="002556F2" w:rsidP="005F7EE7">
      <w:pPr>
        <w:rPr>
          <w:rFonts w:cs="Calibri"/>
          <w:szCs w:val="36"/>
        </w:rPr>
      </w:pPr>
    </w:p>
    <w:p w:rsidR="002556F2" w:rsidRDefault="002556F2" w:rsidP="005F7EE7">
      <w:pPr>
        <w:rPr>
          <w:rFonts w:cs="Calibri"/>
          <w:szCs w:val="36"/>
        </w:rPr>
      </w:pPr>
      <w:r>
        <w:rPr>
          <w:rFonts w:cs="Calibri"/>
          <w:szCs w:val="36"/>
        </w:rPr>
        <w:t xml:space="preserve">Rastalne karakteristike odgovaraju karakteristikama </w:t>
      </w:r>
      <w:r w:rsidRPr="00957714">
        <w:rPr>
          <w:rFonts w:cs="Calibri"/>
          <w:b/>
          <w:i/>
          <w:szCs w:val="36"/>
        </w:rPr>
        <w:t>gG</w:t>
      </w:r>
      <w:r>
        <w:rPr>
          <w:rFonts w:cs="Calibri"/>
          <w:szCs w:val="36"/>
        </w:rPr>
        <w:t xml:space="preserve"> osigurača:</w:t>
      </w:r>
    </w:p>
    <w:p w:rsidR="002556F2" w:rsidRPr="00B303BC" w:rsidRDefault="00825B8B" w:rsidP="005F7EE7">
      <w:pPr>
        <w:rPr>
          <w:rFonts w:cs="Calibri"/>
          <w:szCs w:val="36"/>
        </w:rPr>
      </w:pPr>
      <w:r>
        <w:rPr>
          <w:rFonts w:cs="Calibri"/>
          <w:noProof/>
          <w:szCs w:val="36"/>
        </w:rPr>
        <w:drawing>
          <wp:inline distT="0" distB="0" distL="0" distR="0">
            <wp:extent cx="5753100" cy="2724150"/>
            <wp:effectExtent l="19050" t="0" r="0" b="0"/>
            <wp:docPr id="1" name="Slika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5" cstate="print"/>
                    <a:srcRect/>
                    <a:stretch>
                      <a:fillRect/>
                    </a:stretch>
                  </pic:blipFill>
                  <pic:spPr bwMode="auto">
                    <a:xfrm>
                      <a:off x="0" y="0"/>
                      <a:ext cx="5753100" cy="2724150"/>
                    </a:xfrm>
                    <a:prstGeom prst="rect">
                      <a:avLst/>
                    </a:prstGeom>
                    <a:noFill/>
                    <a:ln w="9525">
                      <a:noFill/>
                      <a:miter lim="800000"/>
                      <a:headEnd/>
                      <a:tailEnd/>
                    </a:ln>
                  </pic:spPr>
                </pic:pic>
              </a:graphicData>
            </a:graphic>
          </wp:inline>
        </w:drawing>
      </w:r>
    </w:p>
    <w:p w:rsidR="00B303BC" w:rsidRPr="00B303BC" w:rsidRDefault="00B303BC" w:rsidP="005F7EE7"/>
    <w:p w:rsidR="005C05B4" w:rsidRDefault="002556F2" w:rsidP="00957714">
      <w:pPr>
        <w:ind w:firstLine="708"/>
      </w:pPr>
      <w:r>
        <w:t>Efekti brzine postižu se tehnološkim zahvatima na rastalnici</w:t>
      </w:r>
      <w:r w:rsidR="00437781">
        <w:t xml:space="preserve"> (promjenom oblika presjeka, materijala, površine presjeka...)</w:t>
      </w:r>
      <w:r w:rsidR="006F0DD9">
        <w:t>.</w:t>
      </w:r>
    </w:p>
    <w:p w:rsidR="00957714" w:rsidRDefault="00957714" w:rsidP="00957714">
      <w:pPr>
        <w:ind w:firstLine="708"/>
      </w:pPr>
    </w:p>
    <w:p w:rsidR="006F0DD9" w:rsidRDefault="006F0DD9" w:rsidP="005F7EE7"/>
    <w:p w:rsidR="001C7033" w:rsidRDefault="001C7033" w:rsidP="005F7EE7"/>
    <w:p w:rsidR="001C7033" w:rsidRDefault="001C7033" w:rsidP="005F7EE7"/>
    <w:p w:rsidR="001C7033" w:rsidRDefault="001C7033" w:rsidP="005F7EE7"/>
    <w:p w:rsidR="001C7033" w:rsidRDefault="001C7033" w:rsidP="005F7EE7"/>
    <w:p w:rsidR="001C7033" w:rsidRDefault="001C7033" w:rsidP="005F7EE7"/>
    <w:p w:rsidR="001C7033" w:rsidRDefault="001C7033" w:rsidP="005F7EE7"/>
    <w:p w:rsidR="001C7033" w:rsidRDefault="001C7033" w:rsidP="005F7EE7"/>
    <w:p w:rsidR="001C7033" w:rsidRDefault="001C7033" w:rsidP="005F7EE7"/>
    <w:p w:rsidR="001C7033" w:rsidRDefault="001C7033" w:rsidP="005F7EE7"/>
    <w:p w:rsidR="001C7033" w:rsidRDefault="001C7033" w:rsidP="005F7EE7"/>
    <w:p w:rsidR="001C7033" w:rsidRDefault="001C7033" w:rsidP="005F7EE7"/>
    <w:p w:rsidR="001C7033" w:rsidRDefault="001C7033" w:rsidP="005F7EE7"/>
    <w:p w:rsidR="001C7033" w:rsidRPr="001C7033" w:rsidRDefault="001C7033" w:rsidP="001C7033">
      <w:pPr>
        <w:pStyle w:val="Naslov2"/>
      </w:pPr>
      <w:r>
        <w:lastRenderedPageBreak/>
        <w:t>Mjerenje</w:t>
      </w:r>
    </w:p>
    <w:p w:rsidR="001C7033" w:rsidRDefault="001C7033" w:rsidP="00957714">
      <w:pPr>
        <w:ind w:firstLine="708"/>
      </w:pPr>
    </w:p>
    <w:p w:rsidR="001C7033" w:rsidRDefault="001C7033" w:rsidP="00957714">
      <w:pPr>
        <w:ind w:firstLine="708"/>
      </w:pPr>
    </w:p>
    <w:p w:rsidR="008D6827" w:rsidRDefault="006F0DD9" w:rsidP="00957714">
      <w:pPr>
        <w:ind w:firstLine="708"/>
      </w:pPr>
      <w:r>
        <w:t xml:space="preserve">Na samoj vježbi mjerili smo karakteristike obične lakirane bakrene žice kao osigurača. </w:t>
      </w:r>
      <w:r w:rsidR="001C7033">
        <w:t xml:space="preserve">Puštali smo struju određene jakosti kroz živu te mjernim instrumentom mjerili vrijeme koje je potrebno da ona pregori. </w:t>
      </w:r>
      <w:r>
        <w:t xml:space="preserve">Na žalost bili smo vremenski ograničeni te nismo mogli ispitivati uvjete za osigurače funkcionalnog razreda g (da li će voditi 1h pri struji 1.25 puta većoj od nazivne) a niti naći višekratnik nazivne struje ukoliko bi se bakrena žica ponašala kao osigurač funkcionalnog razreda b (za pretpostavit je da se bakrena žica ponaša kao osigurač funkcionalnog razreda g). </w:t>
      </w:r>
    </w:p>
    <w:p w:rsidR="008D6827" w:rsidRDefault="008D6827" w:rsidP="00957714">
      <w:pPr>
        <w:ind w:firstLine="708"/>
      </w:pPr>
    </w:p>
    <w:p w:rsidR="008D6827" w:rsidRDefault="008D6827" w:rsidP="00957714">
      <w:pPr>
        <w:ind w:firstLine="708"/>
      </w:pPr>
      <w:r>
        <w:t>Toplinska energija koja se razvija u bakrenoj žici djelovanjem električne struje dana je sljedećim izrazom:</w:t>
      </w:r>
    </w:p>
    <w:p w:rsidR="008D6827" w:rsidRDefault="008D6827" w:rsidP="00957714">
      <w:pPr>
        <w:ind w:firstLine="708"/>
      </w:pPr>
    </w:p>
    <w:p w:rsidR="008D6827" w:rsidRPr="008D6827" w:rsidRDefault="008D6827" w:rsidP="008D6827">
      <w:pPr>
        <w:pStyle w:val="MTDisplayEquation"/>
        <w:jc w:val="center"/>
        <w:rPr>
          <w:rFonts w:ascii="Times New Roman" w:hAnsi="Times New Roman" w:cs="Times New Roman"/>
        </w:rPr>
      </w:pPr>
      <w:r w:rsidRPr="008D6827">
        <w:rPr>
          <w:rFonts w:ascii="Times New Roman" w:hAnsi="Times New Roman" w:cs="Times New Roman"/>
          <w:position w:val="-10"/>
        </w:rPr>
        <w:object w:dxaOrig="34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0.25pt;height:18.75pt" o:ole="">
            <v:imagedata r:id="rId6" o:title=""/>
          </v:shape>
          <o:OLEObject Type="Embed" ProgID="Equation.DSMT4" ShapeID="_x0000_i1025" DrawAspect="Content" ObjectID="_1350309291" r:id="rId7"/>
        </w:object>
      </w:r>
    </w:p>
    <w:p w:rsidR="008D6827" w:rsidRPr="0055529A" w:rsidRDefault="008D6827" w:rsidP="008D6827">
      <w:pPr>
        <w:spacing w:before="20" w:after="20" w:line="360" w:lineRule="auto"/>
        <w:rPr>
          <w:rFonts w:ascii="Arial" w:hAnsi="Arial" w:cs="Arial"/>
        </w:rPr>
      </w:pPr>
    </w:p>
    <w:p w:rsidR="008D6827" w:rsidRPr="008D6827" w:rsidRDefault="008D6827" w:rsidP="008D6827">
      <w:pPr>
        <w:spacing w:before="20" w:after="20" w:line="360" w:lineRule="auto"/>
      </w:pPr>
    </w:p>
    <w:p w:rsidR="008D6827" w:rsidRPr="008D6827" w:rsidRDefault="008D6827" w:rsidP="008D6827">
      <w:pPr>
        <w:spacing w:before="20" w:after="20" w:line="360" w:lineRule="auto"/>
      </w:pPr>
      <w:r w:rsidRPr="008D6827">
        <w:t>gdje su:</w:t>
      </w:r>
    </w:p>
    <w:p w:rsidR="008D6827" w:rsidRPr="008D6827" w:rsidRDefault="008D6827" w:rsidP="008D6827">
      <w:pPr>
        <w:spacing w:before="20" w:after="20" w:line="360" w:lineRule="auto"/>
      </w:pPr>
      <w:r w:rsidRPr="008D6827">
        <w:rPr>
          <w:i/>
        </w:rPr>
        <w:t>i</w:t>
      </w:r>
      <w:r w:rsidRPr="008D6827">
        <w:t xml:space="preserve"> (</w:t>
      </w:r>
      <w:r w:rsidRPr="008D6827">
        <w:rPr>
          <w:i/>
        </w:rPr>
        <w:t>A</w:t>
      </w:r>
      <w:r w:rsidRPr="008D6827">
        <w:t>) – trenutna vrijednost struje kroz osigurač,</w:t>
      </w:r>
    </w:p>
    <w:p w:rsidR="008D6827" w:rsidRPr="008D6827" w:rsidRDefault="008D6827" w:rsidP="008D6827">
      <w:pPr>
        <w:spacing w:before="20" w:after="20" w:line="360" w:lineRule="auto"/>
      </w:pPr>
      <w:r w:rsidRPr="008D6827">
        <w:rPr>
          <w:i/>
        </w:rPr>
        <w:t xml:space="preserve">R </w:t>
      </w:r>
      <w:r w:rsidRPr="008D6827">
        <w:t>(</w:t>
      </w:r>
      <w:r w:rsidRPr="008D6827">
        <w:rPr>
          <w:i/>
        </w:rPr>
        <w:t>Ω</w:t>
      </w:r>
      <w:r w:rsidRPr="008D6827">
        <w:t xml:space="preserve">) - djelatni otpor </w:t>
      </w:r>
      <w:r w:rsidR="009C02AF">
        <w:t>žice</w:t>
      </w:r>
      <w:r w:rsidRPr="008D6827">
        <w:t>,</w:t>
      </w:r>
    </w:p>
    <w:p w:rsidR="008D6827" w:rsidRPr="008D6827" w:rsidRDefault="008D6827" w:rsidP="008D6827">
      <w:pPr>
        <w:spacing w:before="20" w:after="20" w:line="360" w:lineRule="auto"/>
      </w:pPr>
      <w:r w:rsidRPr="008D6827">
        <w:rPr>
          <w:i/>
        </w:rPr>
        <w:t xml:space="preserve">t </w:t>
      </w:r>
      <w:r w:rsidRPr="008D6827">
        <w:t>(</w:t>
      </w:r>
      <w:r w:rsidRPr="008D6827">
        <w:rPr>
          <w:i/>
        </w:rPr>
        <w:t>s</w:t>
      </w:r>
      <w:r w:rsidRPr="008D6827">
        <w:t>) – vrijeme,</w:t>
      </w:r>
    </w:p>
    <w:p w:rsidR="008D6827" w:rsidRPr="008D6827" w:rsidRDefault="008D6827" w:rsidP="008D6827">
      <w:pPr>
        <w:spacing w:before="20" w:after="20" w:line="360" w:lineRule="auto"/>
      </w:pPr>
      <w:r>
        <w:rPr>
          <w:i/>
        </w:rPr>
        <w:t xml:space="preserve">M </w:t>
      </w:r>
      <w:r w:rsidRPr="008D6827">
        <w:t>(</w:t>
      </w:r>
      <w:r w:rsidRPr="008D6827">
        <w:rPr>
          <w:i/>
        </w:rPr>
        <w:t>kg</w:t>
      </w:r>
      <w:r w:rsidRPr="008D6827">
        <w:t xml:space="preserve">) – masa </w:t>
      </w:r>
      <w:r w:rsidR="009C02AF">
        <w:t>žice</w:t>
      </w:r>
      <w:r w:rsidRPr="008D6827">
        <w:t>,</w:t>
      </w:r>
    </w:p>
    <w:p w:rsidR="008D6827" w:rsidRPr="008D6827" w:rsidRDefault="008D6827" w:rsidP="008D6827">
      <w:pPr>
        <w:spacing w:before="20" w:after="20" w:line="360" w:lineRule="auto"/>
      </w:pPr>
      <w:r w:rsidRPr="008D6827">
        <w:rPr>
          <w:i/>
        </w:rPr>
        <w:t xml:space="preserve">c </w:t>
      </w:r>
      <w:r w:rsidRPr="008D6827">
        <w:t>(</w:t>
      </w:r>
      <w:proofErr w:type="spellStart"/>
      <w:r w:rsidRPr="008D6827">
        <w:rPr>
          <w:i/>
        </w:rPr>
        <w:t>Ws</w:t>
      </w:r>
      <w:proofErr w:type="spellEnd"/>
      <w:r w:rsidRPr="008D6827">
        <w:rPr>
          <w:i/>
        </w:rPr>
        <w:t>/kg</w:t>
      </w:r>
      <w:r w:rsidRPr="008D6827">
        <w:rPr>
          <w:b/>
          <w:i/>
        </w:rPr>
        <w:t>°</w:t>
      </w:r>
      <w:r w:rsidRPr="008D6827">
        <w:rPr>
          <w:i/>
        </w:rPr>
        <w:t>C</w:t>
      </w:r>
      <w:r w:rsidRPr="008D6827">
        <w:t xml:space="preserve">) - specifična toplina </w:t>
      </w:r>
      <w:r w:rsidR="009C02AF">
        <w:t>žice</w:t>
      </w:r>
      <w:r w:rsidRPr="008D6827">
        <w:t>,</w:t>
      </w:r>
    </w:p>
    <w:p w:rsidR="008D6827" w:rsidRPr="008D6827" w:rsidRDefault="008D6827" w:rsidP="008D6827">
      <w:pPr>
        <w:spacing w:before="20" w:after="20" w:line="360" w:lineRule="auto"/>
      </w:pPr>
      <w:r w:rsidRPr="008D6827">
        <w:rPr>
          <w:i/>
        </w:rPr>
        <w:t xml:space="preserve">ϑ </w:t>
      </w:r>
      <w:r w:rsidRPr="008D6827">
        <w:t>(°</w:t>
      </w:r>
      <w:r w:rsidRPr="008D6827">
        <w:rPr>
          <w:i/>
        </w:rPr>
        <w:t>C</w:t>
      </w:r>
      <w:r w:rsidRPr="008D6827">
        <w:t xml:space="preserve">) – temperatura </w:t>
      </w:r>
      <w:r w:rsidR="009C02AF">
        <w:t>žice</w:t>
      </w:r>
      <w:r w:rsidRPr="008D6827">
        <w:t>,</w:t>
      </w:r>
    </w:p>
    <w:p w:rsidR="008D6827" w:rsidRPr="008D6827" w:rsidRDefault="008D6827" w:rsidP="008D6827">
      <w:pPr>
        <w:spacing w:before="20" w:after="20" w:line="360" w:lineRule="auto"/>
      </w:pPr>
      <w:r w:rsidRPr="008D6827">
        <w:rPr>
          <w:i/>
        </w:rPr>
        <w:t xml:space="preserve">A </w:t>
      </w:r>
      <w:r w:rsidRPr="008D6827">
        <w:t>(</w:t>
      </w:r>
      <w:r w:rsidRPr="008D6827">
        <w:rPr>
          <w:i/>
        </w:rPr>
        <w:t>m</w:t>
      </w:r>
      <w:r w:rsidRPr="008D6827">
        <w:rPr>
          <w:i/>
          <w:vertAlign w:val="superscript"/>
        </w:rPr>
        <w:t>2</w:t>
      </w:r>
      <w:r w:rsidRPr="008D6827">
        <w:t xml:space="preserve">) – površina </w:t>
      </w:r>
      <w:r w:rsidR="009C02AF">
        <w:t>žice</w:t>
      </w:r>
      <w:r w:rsidRPr="008D6827">
        <w:t>,</w:t>
      </w:r>
    </w:p>
    <w:p w:rsidR="008D6827" w:rsidRDefault="008D6827" w:rsidP="008D6827">
      <w:pPr>
        <w:spacing w:before="20" w:after="20" w:line="360" w:lineRule="auto"/>
      </w:pPr>
      <w:r w:rsidRPr="008D6827">
        <w:rPr>
          <w:i/>
        </w:rPr>
        <w:t xml:space="preserve">β </w:t>
      </w:r>
      <w:r w:rsidRPr="008D6827">
        <w:t>(</w:t>
      </w:r>
      <w:proofErr w:type="spellStart"/>
      <w:r w:rsidRPr="008D6827">
        <w:rPr>
          <w:i/>
        </w:rPr>
        <w:t>Ws</w:t>
      </w:r>
      <w:proofErr w:type="spellEnd"/>
      <w:r w:rsidRPr="008D6827">
        <w:rPr>
          <w:i/>
        </w:rPr>
        <w:t>/m</w:t>
      </w:r>
      <w:r w:rsidRPr="008D6827">
        <w:rPr>
          <w:i/>
          <w:vertAlign w:val="superscript"/>
        </w:rPr>
        <w:t>2</w:t>
      </w:r>
      <w:r w:rsidRPr="008D6827">
        <w:rPr>
          <w:b/>
          <w:i/>
        </w:rPr>
        <w:t>°</w:t>
      </w:r>
      <w:r w:rsidRPr="008D6827">
        <w:rPr>
          <w:i/>
        </w:rPr>
        <w:t>C</w:t>
      </w:r>
      <w:r w:rsidRPr="008D6827">
        <w:t>) - koeficijent prijelaza topline.</w:t>
      </w:r>
    </w:p>
    <w:p w:rsidR="008D6827" w:rsidRPr="008D6827" w:rsidRDefault="008D6827" w:rsidP="008D6827">
      <w:pPr>
        <w:spacing w:before="20" w:after="20" w:line="360" w:lineRule="auto"/>
      </w:pPr>
      <w:r>
        <w:t xml:space="preserve">Za otpor </w:t>
      </w:r>
      <w:r>
        <w:rPr>
          <w:i/>
        </w:rPr>
        <w:t>R</w:t>
      </w:r>
      <w:r>
        <w:t xml:space="preserve"> vrijedi:</w:t>
      </w:r>
    </w:p>
    <w:p w:rsidR="008D6827" w:rsidRPr="008D6827" w:rsidRDefault="008D6827" w:rsidP="008D6827">
      <w:pPr>
        <w:spacing w:before="20" w:after="20" w:line="360" w:lineRule="auto"/>
      </w:pPr>
    </w:p>
    <w:p w:rsidR="008D6827" w:rsidRPr="008D6827" w:rsidRDefault="008D6827" w:rsidP="008D6827">
      <w:pPr>
        <w:pStyle w:val="MTDisplayEquation"/>
        <w:rPr>
          <w:rFonts w:ascii="Times New Roman" w:hAnsi="Times New Roman" w:cs="Times New Roman"/>
        </w:rPr>
      </w:pPr>
      <w:r w:rsidRPr="008D6827">
        <w:rPr>
          <w:rFonts w:ascii="Times New Roman" w:hAnsi="Times New Roman" w:cs="Times New Roman"/>
        </w:rPr>
        <w:tab/>
      </w:r>
      <w:r w:rsidRPr="008D6827">
        <w:rPr>
          <w:rFonts w:ascii="Times New Roman" w:hAnsi="Times New Roman" w:cs="Times New Roman"/>
          <w:position w:val="-28"/>
        </w:rPr>
        <w:object w:dxaOrig="1780" w:dyaOrig="660">
          <v:shape id="_x0000_i1026" type="#_x0000_t75" style="width:89.25pt;height:33pt" o:ole="">
            <v:imagedata r:id="rId8" o:title=""/>
          </v:shape>
          <o:OLEObject Type="Embed" ProgID="Equation.DSMT4" ShapeID="_x0000_i1026" DrawAspect="Content" ObjectID="_1350309292" r:id="rId9"/>
        </w:object>
      </w:r>
      <w:r w:rsidRPr="008D6827">
        <w:rPr>
          <w:rFonts w:ascii="Times New Roman" w:hAnsi="Times New Roman" w:cs="Times New Roman"/>
        </w:rPr>
        <w:tab/>
      </w:r>
    </w:p>
    <w:p w:rsidR="008D6827" w:rsidRPr="008D6827" w:rsidRDefault="008D6827" w:rsidP="008D6827">
      <w:pPr>
        <w:pStyle w:val="MTDisplayEquation"/>
        <w:rPr>
          <w:rFonts w:ascii="Times New Roman" w:hAnsi="Times New Roman" w:cs="Times New Roman"/>
        </w:rPr>
      </w:pPr>
      <w:r w:rsidRPr="008D6827">
        <w:rPr>
          <w:rFonts w:ascii="Times New Roman" w:hAnsi="Times New Roman" w:cs="Times New Roman"/>
        </w:rPr>
        <w:t>gdje je:</w:t>
      </w:r>
    </w:p>
    <w:p w:rsidR="008D6827" w:rsidRPr="008D6827" w:rsidRDefault="008D6827" w:rsidP="008D6827">
      <w:pPr>
        <w:spacing w:before="20" w:after="20" w:line="360" w:lineRule="auto"/>
      </w:pPr>
      <w:r w:rsidRPr="008D6827">
        <w:rPr>
          <w:i/>
        </w:rPr>
        <w:t>ρ</w:t>
      </w:r>
      <w:r w:rsidRPr="008D6827">
        <w:rPr>
          <w:i/>
          <w:vertAlign w:val="subscript"/>
        </w:rPr>
        <w:t>0</w:t>
      </w:r>
      <w:r w:rsidRPr="008D6827">
        <w:t xml:space="preserve"> (</w:t>
      </w:r>
      <w:r w:rsidRPr="008D6827">
        <w:rPr>
          <w:i/>
        </w:rPr>
        <w:t>Ωm</w:t>
      </w:r>
      <w:r w:rsidRPr="008D6827">
        <w:rPr>
          <w:i/>
          <w:vertAlign w:val="superscript"/>
        </w:rPr>
        <w:t>2</w:t>
      </w:r>
      <w:r w:rsidRPr="008D6827">
        <w:rPr>
          <w:i/>
        </w:rPr>
        <w:t>/m</w:t>
      </w:r>
      <w:r w:rsidRPr="008D6827">
        <w:t>) – specifični otpor materijala pri 0°C,</w:t>
      </w:r>
    </w:p>
    <w:p w:rsidR="008D6827" w:rsidRPr="008D6827" w:rsidRDefault="008D6827" w:rsidP="008D6827">
      <w:pPr>
        <w:spacing w:before="20" w:after="20" w:line="360" w:lineRule="auto"/>
      </w:pPr>
      <w:r w:rsidRPr="008D6827">
        <w:rPr>
          <w:i/>
        </w:rPr>
        <w:t>α</w:t>
      </w:r>
      <w:r w:rsidRPr="008D6827">
        <w:t xml:space="preserve"> – temperaturni koeficijent,</w:t>
      </w:r>
    </w:p>
    <w:p w:rsidR="008D6827" w:rsidRPr="008D6827" w:rsidRDefault="008D6827" w:rsidP="008D6827">
      <w:pPr>
        <w:spacing w:before="20" w:after="20" w:line="360" w:lineRule="auto"/>
      </w:pPr>
      <w:r w:rsidRPr="008D6827">
        <w:rPr>
          <w:i/>
        </w:rPr>
        <w:t xml:space="preserve">l </w:t>
      </w:r>
      <w:r w:rsidRPr="008D6827">
        <w:t>(</w:t>
      </w:r>
      <w:r w:rsidRPr="008D6827">
        <w:rPr>
          <w:i/>
        </w:rPr>
        <w:t>m</w:t>
      </w:r>
      <w:r w:rsidRPr="008D6827">
        <w:t xml:space="preserve">) – duljina </w:t>
      </w:r>
      <w:r w:rsidR="009C02AF">
        <w:t>žice</w:t>
      </w:r>
      <w:r w:rsidRPr="008D6827">
        <w:t>,</w:t>
      </w:r>
    </w:p>
    <w:p w:rsidR="008D6827" w:rsidRPr="008D6827" w:rsidRDefault="008D6827" w:rsidP="008D6827">
      <w:pPr>
        <w:spacing w:before="20" w:after="20" w:line="360" w:lineRule="auto"/>
      </w:pPr>
      <w:r w:rsidRPr="008D6827">
        <w:rPr>
          <w:i/>
        </w:rPr>
        <w:t>q(m)</w:t>
      </w:r>
      <w:r>
        <w:t xml:space="preserve"> – presjek </w:t>
      </w:r>
      <w:r w:rsidR="009C02AF">
        <w:t>žice</w:t>
      </w:r>
      <w:r>
        <w:t>,</w:t>
      </w:r>
    </w:p>
    <w:p w:rsidR="008D6827" w:rsidRPr="008D6827" w:rsidRDefault="008D6827" w:rsidP="008D6827">
      <w:pPr>
        <w:spacing w:before="20" w:after="20" w:line="360" w:lineRule="auto"/>
      </w:pPr>
      <w:r>
        <w:t>Masu bakrene žice možemo izraziti kao:</w:t>
      </w:r>
    </w:p>
    <w:p w:rsidR="008D6827" w:rsidRPr="008D6827" w:rsidRDefault="008D6827" w:rsidP="008D6827">
      <w:pPr>
        <w:pStyle w:val="MTDisplayEquation"/>
        <w:rPr>
          <w:rFonts w:ascii="Times New Roman" w:hAnsi="Times New Roman" w:cs="Times New Roman"/>
        </w:rPr>
      </w:pPr>
      <w:r w:rsidRPr="008D6827">
        <w:rPr>
          <w:rFonts w:ascii="Times New Roman" w:hAnsi="Times New Roman" w:cs="Times New Roman"/>
        </w:rPr>
        <w:tab/>
      </w:r>
      <w:r w:rsidRPr="008D6827">
        <w:rPr>
          <w:rFonts w:ascii="Times New Roman" w:hAnsi="Times New Roman" w:cs="Times New Roman"/>
          <w:position w:val="-10"/>
        </w:rPr>
        <w:object w:dxaOrig="1160" w:dyaOrig="320">
          <v:shape id="_x0000_i1027" type="#_x0000_t75" style="width:57.75pt;height:15.75pt" o:ole="">
            <v:imagedata r:id="rId10" o:title=""/>
          </v:shape>
          <o:OLEObject Type="Embed" ProgID="Equation.DSMT4" ShapeID="_x0000_i1027" DrawAspect="Content" ObjectID="_1350309293" r:id="rId11"/>
        </w:object>
      </w:r>
      <w:r w:rsidRPr="008D6827">
        <w:rPr>
          <w:rFonts w:ascii="Times New Roman" w:hAnsi="Times New Roman" w:cs="Times New Roman"/>
        </w:rPr>
        <w:tab/>
      </w:r>
    </w:p>
    <w:p w:rsidR="008D6827" w:rsidRPr="008D6827" w:rsidRDefault="008D6827" w:rsidP="008D6827">
      <w:pPr>
        <w:spacing w:before="20" w:after="20" w:line="360" w:lineRule="auto"/>
      </w:pPr>
      <w:r w:rsidRPr="008D6827">
        <w:lastRenderedPageBreak/>
        <w:t>gdje je:</w:t>
      </w:r>
    </w:p>
    <w:p w:rsidR="008D6827" w:rsidRPr="008D6827" w:rsidRDefault="008D6827" w:rsidP="008D6827">
      <w:pPr>
        <w:spacing w:before="20" w:after="20" w:line="360" w:lineRule="auto"/>
      </w:pPr>
      <w:r w:rsidRPr="008D6827">
        <w:rPr>
          <w:position w:val="-10"/>
        </w:rPr>
        <w:object w:dxaOrig="200" w:dyaOrig="260">
          <v:shape id="_x0000_i1028" type="#_x0000_t75" style="width:9.75pt;height:12.75pt" o:ole="">
            <v:imagedata r:id="rId12" o:title=""/>
          </v:shape>
          <o:OLEObject Type="Embed" ProgID="Equation.DSMT4" ShapeID="_x0000_i1028" DrawAspect="Content" ObjectID="_1350309294" r:id="rId13"/>
        </w:object>
      </w:r>
      <w:r w:rsidRPr="008D6827">
        <w:t>(</w:t>
      </w:r>
      <w:r w:rsidRPr="008D6827">
        <w:rPr>
          <w:i/>
        </w:rPr>
        <w:t>kg/m</w:t>
      </w:r>
      <w:r w:rsidRPr="008D6827">
        <w:rPr>
          <w:i/>
          <w:vertAlign w:val="superscript"/>
        </w:rPr>
        <w:t>3</w:t>
      </w:r>
      <w:r w:rsidRPr="008D6827">
        <w:t>) – gustoća vodiča,</w:t>
      </w:r>
    </w:p>
    <w:p w:rsidR="008D6827" w:rsidRPr="008D6827" w:rsidRDefault="008D6827" w:rsidP="008D6827">
      <w:pPr>
        <w:spacing w:before="20" w:after="20" w:line="360" w:lineRule="auto"/>
      </w:pPr>
      <w:r>
        <w:t>Površina vodiča je:</w:t>
      </w:r>
    </w:p>
    <w:p w:rsidR="008D6827" w:rsidRPr="008D6827" w:rsidRDefault="008D6827" w:rsidP="008D6827">
      <w:pPr>
        <w:spacing w:before="20" w:after="20" w:line="360" w:lineRule="auto"/>
      </w:pPr>
      <w:r w:rsidRPr="008D6827">
        <w:t xml:space="preserve">                                                          </w:t>
      </w:r>
    </w:p>
    <w:p w:rsidR="008D6827" w:rsidRDefault="008D6827" w:rsidP="008D6827">
      <w:pPr>
        <w:pStyle w:val="MTDisplayEquation"/>
        <w:rPr>
          <w:rFonts w:ascii="Times New Roman" w:hAnsi="Times New Roman" w:cs="Times New Roman"/>
        </w:rPr>
      </w:pPr>
      <w:r w:rsidRPr="008D6827">
        <w:rPr>
          <w:rFonts w:ascii="Times New Roman" w:hAnsi="Times New Roman" w:cs="Times New Roman"/>
        </w:rPr>
        <w:tab/>
      </w:r>
      <w:r w:rsidRPr="008D6827">
        <w:rPr>
          <w:rFonts w:ascii="Times New Roman" w:hAnsi="Times New Roman" w:cs="Times New Roman"/>
          <w:position w:val="-6"/>
        </w:rPr>
        <w:object w:dxaOrig="1140" w:dyaOrig="279">
          <v:shape id="_x0000_i1029" type="#_x0000_t75" style="width:57pt;height:14.25pt" o:ole="">
            <v:imagedata r:id="rId14" o:title=""/>
          </v:shape>
          <o:OLEObject Type="Embed" ProgID="Equation.DSMT4" ShapeID="_x0000_i1029" DrawAspect="Content" ObjectID="_1350309295" r:id="rId15"/>
        </w:object>
      </w:r>
      <w:r w:rsidRPr="008D6827">
        <w:rPr>
          <w:rFonts w:ascii="Times New Roman" w:hAnsi="Times New Roman" w:cs="Times New Roman"/>
        </w:rPr>
        <w:tab/>
      </w:r>
    </w:p>
    <w:p w:rsidR="008D6827" w:rsidRPr="008D6827" w:rsidRDefault="008D6827" w:rsidP="008D6827">
      <w:pPr>
        <w:pStyle w:val="MTDisplayEquation"/>
        <w:rPr>
          <w:rFonts w:ascii="Times New Roman" w:hAnsi="Times New Roman" w:cs="Times New Roman"/>
        </w:rPr>
      </w:pPr>
      <w:r w:rsidRPr="008D6827">
        <w:rPr>
          <w:rFonts w:ascii="Times New Roman" w:hAnsi="Times New Roman" w:cs="Times New Roman"/>
        </w:rPr>
        <w:t xml:space="preserve">gdje je: </w:t>
      </w:r>
    </w:p>
    <w:p w:rsidR="008D6827" w:rsidRPr="008D6827" w:rsidRDefault="008D6827" w:rsidP="008D6827">
      <w:pPr>
        <w:spacing w:before="20" w:after="20" w:line="360" w:lineRule="auto"/>
      </w:pPr>
      <w:r w:rsidRPr="008D6827">
        <w:rPr>
          <w:i/>
        </w:rPr>
        <w:t>d</w:t>
      </w:r>
      <w:r w:rsidRPr="008D6827">
        <w:t xml:space="preserve"> (</w:t>
      </w:r>
      <w:r w:rsidRPr="008D6827">
        <w:rPr>
          <w:i/>
        </w:rPr>
        <w:t>m</w:t>
      </w:r>
      <w:r w:rsidRPr="008D6827">
        <w:t>) – promjer vodiča.</w:t>
      </w:r>
    </w:p>
    <w:p w:rsidR="008D6827" w:rsidRPr="008D6827" w:rsidRDefault="008D6827" w:rsidP="008D6827">
      <w:pPr>
        <w:spacing w:before="20" w:after="20" w:line="360" w:lineRule="auto"/>
      </w:pPr>
    </w:p>
    <w:p w:rsidR="008D6827" w:rsidRPr="008D6827" w:rsidRDefault="008D6827" w:rsidP="008D6827">
      <w:pPr>
        <w:spacing w:before="20" w:after="20" w:line="360" w:lineRule="auto"/>
      </w:pPr>
      <w:r w:rsidRPr="008D6827">
        <w:t xml:space="preserve">Budući da je </w:t>
      </w:r>
      <w:r w:rsidRPr="008D6827">
        <w:rPr>
          <w:position w:val="-18"/>
        </w:rPr>
        <w:object w:dxaOrig="1180" w:dyaOrig="480">
          <v:shape id="_x0000_i1030" type="#_x0000_t75" style="width:50.25pt;height:20.25pt" o:ole="">
            <v:imagedata r:id="rId16" o:title=""/>
          </v:shape>
          <o:OLEObject Type="Embed" ProgID="Equation.DSMT4" ShapeID="_x0000_i1030" DrawAspect="Content" ObjectID="_1350309296" r:id="rId17"/>
        </w:object>
      </w:r>
      <w:r w:rsidRPr="008D6827">
        <w:t xml:space="preserve"> nakon svih uvrštavanja i sređivanja dobivamo formulu:</w:t>
      </w:r>
    </w:p>
    <w:p w:rsidR="008D6827" w:rsidRPr="008D6827" w:rsidRDefault="008D6827" w:rsidP="008D6827">
      <w:pPr>
        <w:pStyle w:val="MTDisplayEquation"/>
        <w:rPr>
          <w:rFonts w:ascii="Times New Roman" w:hAnsi="Times New Roman" w:cs="Times New Roman"/>
        </w:rPr>
      </w:pPr>
      <w:r w:rsidRPr="008D6827">
        <w:rPr>
          <w:rFonts w:ascii="Times New Roman" w:hAnsi="Times New Roman" w:cs="Times New Roman"/>
        </w:rPr>
        <w:tab/>
      </w:r>
    </w:p>
    <w:p w:rsidR="008D6827" w:rsidRPr="008D6827" w:rsidRDefault="008D6827" w:rsidP="008D6827">
      <w:pPr>
        <w:ind w:firstLine="708"/>
      </w:pPr>
      <w:r w:rsidRPr="008D6827">
        <w:tab/>
      </w:r>
      <w:r w:rsidRPr="008D6827">
        <w:rPr>
          <w:position w:val="-30"/>
        </w:rPr>
        <w:object w:dxaOrig="4780" w:dyaOrig="720">
          <v:shape id="_x0000_i1031" type="#_x0000_t75" style="width:239.25pt;height:36pt" o:ole="">
            <v:imagedata r:id="rId18" o:title=""/>
          </v:shape>
          <o:OLEObject Type="Embed" ProgID="Equation.DSMT4" ShapeID="_x0000_i1031" DrawAspect="Content" ObjectID="_1350309297" r:id="rId19"/>
        </w:object>
      </w:r>
    </w:p>
    <w:p w:rsidR="008D6827" w:rsidRDefault="008D6827" w:rsidP="009C02AF"/>
    <w:p w:rsidR="006F0DD9" w:rsidRDefault="009C02AF" w:rsidP="009C02AF">
      <w:pPr>
        <w:ind w:firstLine="708"/>
      </w:pPr>
      <w:r>
        <w:t xml:space="preserve">Ako znamo parametre materijala (temperatura taljenja, gustoća </w:t>
      </w:r>
      <w:proofErr w:type="spellStart"/>
      <w:r>
        <w:t>itd</w:t>
      </w:r>
      <w:proofErr w:type="spellEnd"/>
      <w:r>
        <w:t>.) možemo izračunati nazivnu struju osigurača, no taj je proračun dosta složen. Nazivna struja za SIEMENS-ove osigurače dana je sljedećim izrazom:</w:t>
      </w:r>
    </w:p>
    <w:p w:rsidR="005F7EE7" w:rsidRDefault="005F7EE7" w:rsidP="005F7EE7"/>
    <w:p w:rsidR="00512F08" w:rsidRDefault="00D95C65" w:rsidP="005F7EE7">
      <m:oMathPara>
        <m:oMath>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=80.745·</m:t>
          </m:r>
          <m:sSup>
            <m:sSupPr>
              <m:ctrlPr>
                <w:rPr>
                  <w:rFonts w:ascii="Cambria Math" w:hAnsi="Cambria Math"/>
                  <w:i/>
                </w:rPr>
              </m:ctrlPr>
            </m:sSupPr>
            <m:e>
              <m:r>
                <w:rPr>
                  <w:rFonts w:ascii="Cambria Math" w:hAnsi="Cambria Math"/>
                </w:rPr>
                <m:t>d</m:t>
              </m:r>
            </m:e>
            <m:sup>
              <m:r>
                <w:rPr>
                  <w:rFonts w:ascii="Cambria Math" w:hAnsi="Cambria Math"/>
                </w:rPr>
                <m:t>1.639</m:t>
              </m:r>
            </m:sup>
          </m:sSup>
        </m:oMath>
      </m:oMathPara>
    </w:p>
    <w:p w:rsidR="005F7EE7" w:rsidRDefault="005F7EE7" w:rsidP="005F7EE7"/>
    <w:p w:rsidR="00957714" w:rsidRDefault="00512F08" w:rsidP="005F7EE7">
      <w:r>
        <w:t xml:space="preserve">Pri čemu je </w:t>
      </w:r>
      <m:oMath>
        <m:r>
          <w:rPr>
            <w:rFonts w:ascii="Cambria Math" w:hAnsi="Cambria Math"/>
          </w:rPr>
          <m:t>d</m:t>
        </m:r>
      </m:oMath>
      <w:r w:rsidR="009C02AF">
        <w:t xml:space="preserve"> promjer </w:t>
      </w:r>
      <w:proofErr w:type="spellStart"/>
      <w:r w:rsidR="009C02AF">
        <w:t>rastalnice</w:t>
      </w:r>
      <w:proofErr w:type="spellEnd"/>
      <w:r>
        <w:t xml:space="preserve"> (</w:t>
      </w:r>
      <w:r w:rsidR="005F7EE7">
        <w:t>m</w:t>
      </w:r>
      <w:r>
        <w:t>m).</w:t>
      </w:r>
    </w:p>
    <w:p w:rsidR="009C02AF" w:rsidRDefault="009C02AF" w:rsidP="005F7EE7">
      <w:r>
        <w:tab/>
      </w:r>
    </w:p>
    <w:p w:rsidR="009C02AF" w:rsidRDefault="009C02AF" w:rsidP="005F7EE7">
      <w:r>
        <w:tab/>
        <w:t>Valja napomenuti da ova formula vrijedi za SIEMENS-ove osigurače</w:t>
      </w:r>
      <w:r w:rsidR="001C7033">
        <w:t xml:space="preserve"> u kojima je </w:t>
      </w:r>
      <w:proofErr w:type="spellStart"/>
      <w:r w:rsidR="001C7033">
        <w:t>rastalnica</w:t>
      </w:r>
      <w:proofErr w:type="spellEnd"/>
      <w:r w:rsidR="001C7033">
        <w:t xml:space="preserve"> u kvarcnom pijesku te koji su obloženi keramikom. Za našu bakrenu žicu koja se nalazi u zraku vrijede malo drugačiji koeficijenti prijelaza topline, no za naše potrebe ona može biti dovoljno točna. Pri većim strujama razvija se velika toplinska energija na </w:t>
      </w:r>
      <w:proofErr w:type="spellStart"/>
      <w:r w:rsidR="001C7033">
        <w:t>rastalnici</w:t>
      </w:r>
      <w:proofErr w:type="spellEnd"/>
      <w:r w:rsidR="001C7033">
        <w:t xml:space="preserve"> pa može doći do požara. Zato se </w:t>
      </w:r>
      <w:proofErr w:type="spellStart"/>
      <w:r w:rsidR="001C7033">
        <w:t>rastalnice</w:t>
      </w:r>
      <w:proofErr w:type="spellEnd"/>
      <w:r w:rsidR="001C7033">
        <w:t xml:space="preserve"> u praksi stavljaju u kvarcni pijesak, te su obložene keramikom.</w:t>
      </w:r>
    </w:p>
    <w:p w:rsidR="001C7033" w:rsidRDefault="001C7033" w:rsidP="005F7EE7"/>
    <w:p w:rsidR="001C7033" w:rsidRDefault="001C7033" w:rsidP="001C7033"/>
    <w:p w:rsidR="00512F08" w:rsidRDefault="00512F08" w:rsidP="001C7033">
      <w:pPr>
        <w:ind w:firstLine="708"/>
      </w:pPr>
      <w:r>
        <w:t>Rezultati mjerenja dani su na sljedećim slikama:</w:t>
      </w:r>
    </w:p>
    <w:p w:rsidR="005F7EE7" w:rsidRDefault="005F7EE7" w:rsidP="005F7EE7"/>
    <w:p w:rsidR="005F7EE7" w:rsidRDefault="005F7EE7" w:rsidP="005F7EE7">
      <w:r>
        <w:rPr>
          <w:noProof/>
        </w:rPr>
        <w:lastRenderedPageBreak/>
        <w:drawing>
          <wp:anchor distT="0" distB="0" distL="114300" distR="114300" simplePos="0" relativeHeight="251658240" behindDoc="0" locked="0" layoutInCell="1" allowOverlap="1">
            <wp:simplePos x="0" y="0"/>
            <wp:positionH relativeFrom="column">
              <wp:posOffset>-213995</wp:posOffset>
            </wp:positionH>
            <wp:positionV relativeFrom="paragraph">
              <wp:posOffset>-290195</wp:posOffset>
            </wp:positionV>
            <wp:extent cx="5725795" cy="4991100"/>
            <wp:effectExtent l="19050" t="0" r="8255" b="0"/>
            <wp:wrapTopAndBottom/>
            <wp:docPr id="4" name="Slika 1" descr="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20" cstate="print"/>
                    <a:stretch>
                      <a:fillRect/>
                    </a:stretch>
                  </pic:blipFill>
                  <pic:spPr>
                    <a:xfrm>
                      <a:off x="0" y="0"/>
                      <a:ext cx="5725795" cy="4991100"/>
                    </a:xfrm>
                    <a:prstGeom prst="rect">
                      <a:avLst/>
                    </a:prstGeom>
                  </pic:spPr>
                </pic:pic>
              </a:graphicData>
            </a:graphic>
          </wp:anchor>
        </w:drawing>
      </w:r>
    </w:p>
    <w:p w:rsidR="005F7EE7" w:rsidRPr="00957714" w:rsidRDefault="005F7EE7" w:rsidP="00957714">
      <w:pPr>
        <w:jc w:val="center"/>
        <w:rPr>
          <w:i/>
        </w:rPr>
      </w:pPr>
      <w:r>
        <w:rPr>
          <w:i/>
        </w:rPr>
        <w:t>Slika 1</w:t>
      </w:r>
      <w:r w:rsidRPr="005F7EE7">
        <w:rPr>
          <w:i/>
        </w:rPr>
        <w:t xml:space="preserve">: strujno vremenska karakteristika za žicu </w:t>
      </w:r>
      <m:oMath>
        <m:r>
          <w:rPr>
            <w:rFonts w:ascii="Cambria Math" w:hAnsi="Cambria Math"/>
          </w:rPr>
          <m:t>d=24</m:t>
        </m:r>
      </m:oMath>
      <w:r w:rsidRPr="005F7EE7">
        <w:rPr>
          <w:i/>
        </w:rPr>
        <w:t xml:space="preserve"> mm, </w:t>
      </w:r>
      <m:oMath>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oMath>
      <w:r w:rsidRPr="005F7EE7">
        <w:rPr>
          <w:i/>
        </w:rPr>
        <w:t xml:space="preserve"> 7.79 A</w:t>
      </w:r>
    </w:p>
    <w:p w:rsidR="005F7EE7" w:rsidRDefault="005F7EE7" w:rsidP="005F7EE7">
      <w:r>
        <w:rPr>
          <w:noProof/>
        </w:rPr>
        <w:lastRenderedPageBreak/>
        <w:drawing>
          <wp:inline distT="0" distB="0" distL="0" distR="0">
            <wp:extent cx="5468114" cy="5315692"/>
            <wp:effectExtent l="19050" t="0" r="0" b="0"/>
            <wp:docPr id="5" name="Slika 4" descr="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png"/>
                    <pic:cNvPicPr/>
                  </pic:nvPicPr>
                  <pic:blipFill>
                    <a:blip r:embed="rId21" cstate="print"/>
                    <a:stretch>
                      <a:fillRect/>
                    </a:stretch>
                  </pic:blipFill>
                  <pic:spPr>
                    <a:xfrm>
                      <a:off x="0" y="0"/>
                      <a:ext cx="5468114" cy="5315692"/>
                    </a:xfrm>
                    <a:prstGeom prst="rect">
                      <a:avLst/>
                    </a:prstGeom>
                  </pic:spPr>
                </pic:pic>
              </a:graphicData>
            </a:graphic>
          </wp:inline>
        </w:drawing>
      </w:r>
    </w:p>
    <w:p w:rsidR="005F7EE7" w:rsidRDefault="005F7EE7" w:rsidP="005F7EE7"/>
    <w:p w:rsidR="005F7EE7" w:rsidRPr="005F7EE7" w:rsidRDefault="005F7EE7" w:rsidP="005F7EE7">
      <w:pPr>
        <w:jc w:val="center"/>
        <w:rPr>
          <w:i/>
        </w:rPr>
      </w:pPr>
    </w:p>
    <w:p w:rsidR="005F7EE7" w:rsidRPr="005F7EE7" w:rsidRDefault="005F7EE7" w:rsidP="005F7EE7">
      <w:pPr>
        <w:jc w:val="center"/>
        <w:rPr>
          <w:i/>
        </w:rPr>
      </w:pPr>
      <w:r>
        <w:rPr>
          <w:i/>
        </w:rPr>
        <w:t>Slika 2</w:t>
      </w:r>
      <w:r w:rsidRPr="005F7EE7">
        <w:rPr>
          <w:i/>
        </w:rPr>
        <w:t xml:space="preserve">: strujno vremenska karakteristika za žicu </w:t>
      </w:r>
      <m:oMath>
        <m:r>
          <w:rPr>
            <w:rFonts w:ascii="Cambria Math" w:hAnsi="Cambria Math"/>
          </w:rPr>
          <m:t>d=0.08</m:t>
        </m:r>
      </m:oMath>
      <w:r w:rsidRPr="005F7EE7">
        <w:rPr>
          <w:i/>
        </w:rPr>
        <w:t xml:space="preserve"> mm, </w:t>
      </w:r>
      <m:oMath>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oMath>
      <w:r w:rsidRPr="005F7EE7">
        <w:rPr>
          <w:i/>
        </w:rPr>
        <w:t xml:space="preserve"> 1.29 A</w:t>
      </w:r>
    </w:p>
    <w:p w:rsidR="005F7EE7" w:rsidRDefault="005F7EE7" w:rsidP="005F7EE7"/>
    <w:p w:rsidR="00957714" w:rsidRDefault="00957714" w:rsidP="005F7EE7"/>
    <w:p w:rsidR="00957714" w:rsidRDefault="009B742B" w:rsidP="009B742B">
      <w:pPr>
        <w:ind w:firstLine="708"/>
      </w:pPr>
      <w:r>
        <w:t xml:space="preserve">Iz grafova vidimo da rezultati nisu previše precizni jer su kod nekih mjerenja korištene žice narušenog strukturnog integriteta (žice koje su već </w:t>
      </w:r>
      <w:proofErr w:type="spellStart"/>
      <w:r>
        <w:t>pregorile</w:t>
      </w:r>
      <w:proofErr w:type="spellEnd"/>
      <w:r>
        <w:t>)</w:t>
      </w:r>
      <w:r w:rsidR="00136A5B">
        <w:t xml:space="preserve"> pa je vrijeme taljenja manje nego što bi trebalo biti,</w:t>
      </w:r>
      <w:r>
        <w:t xml:space="preserve"> no otprilike dočaravaju karakteristiku jednog osigurača. </w:t>
      </w:r>
      <w:r w:rsidR="00A258E8">
        <w:t xml:space="preserve">Također, treba napomenuti da je naša žica bila u drugom mediju (zraku) nego što je to uobičajeno za osigurače. </w:t>
      </w:r>
      <w:r w:rsidR="001C7033">
        <w:t>Usporedbe radi, na sljedećoj slici dane su karakteristike</w:t>
      </w:r>
      <w:r w:rsidR="00A258E8">
        <w:t xml:space="preserve"> nekih praktičnih osigurača:</w:t>
      </w:r>
    </w:p>
    <w:p w:rsidR="00A258E8" w:rsidRDefault="00A258E8" w:rsidP="009B742B">
      <w:pPr>
        <w:ind w:firstLine="708"/>
      </w:pPr>
    </w:p>
    <w:p w:rsidR="00A258E8" w:rsidRPr="00B303BC" w:rsidRDefault="00A258E8" w:rsidP="00A258E8">
      <w:pPr>
        <w:ind w:firstLine="708"/>
        <w:jc w:val="center"/>
      </w:pPr>
      <w:r>
        <w:rPr>
          <w:noProof/>
        </w:rPr>
        <w:lastRenderedPageBreak/>
        <w:drawing>
          <wp:inline distT="0" distB="0" distL="0" distR="0">
            <wp:extent cx="5760720" cy="4598035"/>
            <wp:effectExtent l="19050" t="0" r="0" b="0"/>
            <wp:docPr id="2" name="Slika 1"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2" cstate="print"/>
                    <a:stretch>
                      <a:fillRect/>
                    </a:stretch>
                  </pic:blipFill>
                  <pic:spPr>
                    <a:xfrm>
                      <a:off x="0" y="0"/>
                      <a:ext cx="5760720" cy="4598035"/>
                    </a:xfrm>
                    <a:prstGeom prst="rect">
                      <a:avLst/>
                    </a:prstGeom>
                  </pic:spPr>
                </pic:pic>
              </a:graphicData>
            </a:graphic>
          </wp:inline>
        </w:drawing>
      </w:r>
    </w:p>
    <w:sectPr w:rsidR="00A258E8" w:rsidRPr="00B303BC" w:rsidSect="00D95C6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A00002EF" w:usb1="4000004B"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Andale Sans UI">
    <w:altName w:val="Arial Unicode MS"/>
    <w:charset w:val="EE"/>
    <w:family w:val="auto"/>
    <w:pitch w:val="variable"/>
    <w:sig w:usb0="00000000" w:usb1="00000000" w:usb2="00000000" w:usb3="00000000" w:csb0="00000000" w:csb1="00000000"/>
  </w:font>
  <w:font w:name="Cambria Math">
    <w:panose1 w:val="02040503050406030204"/>
    <w:charset w:val="EE"/>
    <w:family w:val="roman"/>
    <w:pitch w:val="variable"/>
    <w:sig w:usb0="A00002EF" w:usb1="420020EB" w:usb2="00000000" w:usb3="00000000" w:csb0="0000019F" w:csb1="00000000"/>
  </w:font>
  <w:font w:name="Calibri,Bold">
    <w:altName w:val="Arial"/>
    <w:panose1 w:val="00000000000000000000"/>
    <w:charset w:val="00"/>
    <w:family w:val="swiss"/>
    <w:notTrueType/>
    <w:pitch w:val="default"/>
    <w:sig w:usb0="00000007" w:usb1="00000000" w:usb2="00000000" w:usb3="00000000" w:csb0="00000003" w:csb1="00000000"/>
  </w:font>
  <w:font w:name="Calibri">
    <w:panose1 w:val="020F0502020204030204"/>
    <w:charset w:val="EE"/>
    <w:family w:val="swiss"/>
    <w:pitch w:val="variable"/>
    <w:sig w:usb0="E10002FF" w:usb1="4000ACFF" w:usb2="00000009" w:usb3="00000000" w:csb0="0000019F" w:csb1="00000000"/>
  </w:font>
  <w:font w:name="Calibri,Italic">
    <w:altName w:val="Arial"/>
    <w:panose1 w:val="00000000000000000000"/>
    <w:charset w:val="00"/>
    <w:family w:val="swiss"/>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F81EF1"/>
    <w:multiLevelType w:val="hybridMultilevel"/>
    <w:tmpl w:val="AF804206"/>
    <w:lvl w:ilvl="0" w:tplc="D97C27BE">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nsid w:val="13026C0F"/>
    <w:multiLevelType w:val="hybridMultilevel"/>
    <w:tmpl w:val="8AE6186E"/>
    <w:lvl w:ilvl="0" w:tplc="36BC57FA">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nsid w:val="136F40EB"/>
    <w:multiLevelType w:val="hybridMultilevel"/>
    <w:tmpl w:val="178EE396"/>
    <w:lvl w:ilvl="0" w:tplc="EC866B0C">
      <w:numFmt w:val="bullet"/>
      <w:lvlText w:val="-"/>
      <w:lvlJc w:val="left"/>
      <w:pPr>
        <w:ind w:left="1065" w:hanging="360"/>
      </w:pPr>
      <w:rPr>
        <w:rFonts w:ascii="Times New Roman" w:eastAsia="Times New Roman" w:hAnsi="Times New Roman" w:cs="Times New Roman" w:hint="default"/>
      </w:rPr>
    </w:lvl>
    <w:lvl w:ilvl="1" w:tplc="041A0003" w:tentative="1">
      <w:start w:val="1"/>
      <w:numFmt w:val="bullet"/>
      <w:lvlText w:val="o"/>
      <w:lvlJc w:val="left"/>
      <w:pPr>
        <w:ind w:left="1785" w:hanging="360"/>
      </w:pPr>
      <w:rPr>
        <w:rFonts w:ascii="Courier New" w:hAnsi="Courier New" w:cs="Courier New" w:hint="default"/>
      </w:rPr>
    </w:lvl>
    <w:lvl w:ilvl="2" w:tplc="041A0005" w:tentative="1">
      <w:start w:val="1"/>
      <w:numFmt w:val="bullet"/>
      <w:lvlText w:val=""/>
      <w:lvlJc w:val="left"/>
      <w:pPr>
        <w:ind w:left="2505" w:hanging="360"/>
      </w:pPr>
      <w:rPr>
        <w:rFonts w:ascii="Wingdings" w:hAnsi="Wingdings" w:hint="default"/>
      </w:rPr>
    </w:lvl>
    <w:lvl w:ilvl="3" w:tplc="041A0001" w:tentative="1">
      <w:start w:val="1"/>
      <w:numFmt w:val="bullet"/>
      <w:lvlText w:val=""/>
      <w:lvlJc w:val="left"/>
      <w:pPr>
        <w:ind w:left="3225" w:hanging="360"/>
      </w:pPr>
      <w:rPr>
        <w:rFonts w:ascii="Symbol" w:hAnsi="Symbol" w:hint="default"/>
      </w:rPr>
    </w:lvl>
    <w:lvl w:ilvl="4" w:tplc="041A0003" w:tentative="1">
      <w:start w:val="1"/>
      <w:numFmt w:val="bullet"/>
      <w:lvlText w:val="o"/>
      <w:lvlJc w:val="left"/>
      <w:pPr>
        <w:ind w:left="3945" w:hanging="360"/>
      </w:pPr>
      <w:rPr>
        <w:rFonts w:ascii="Courier New" w:hAnsi="Courier New" w:cs="Courier New" w:hint="default"/>
      </w:rPr>
    </w:lvl>
    <w:lvl w:ilvl="5" w:tplc="041A0005" w:tentative="1">
      <w:start w:val="1"/>
      <w:numFmt w:val="bullet"/>
      <w:lvlText w:val=""/>
      <w:lvlJc w:val="left"/>
      <w:pPr>
        <w:ind w:left="4665" w:hanging="360"/>
      </w:pPr>
      <w:rPr>
        <w:rFonts w:ascii="Wingdings" w:hAnsi="Wingdings" w:hint="default"/>
      </w:rPr>
    </w:lvl>
    <w:lvl w:ilvl="6" w:tplc="041A0001" w:tentative="1">
      <w:start w:val="1"/>
      <w:numFmt w:val="bullet"/>
      <w:lvlText w:val=""/>
      <w:lvlJc w:val="left"/>
      <w:pPr>
        <w:ind w:left="5385" w:hanging="360"/>
      </w:pPr>
      <w:rPr>
        <w:rFonts w:ascii="Symbol" w:hAnsi="Symbol" w:hint="default"/>
      </w:rPr>
    </w:lvl>
    <w:lvl w:ilvl="7" w:tplc="041A0003" w:tentative="1">
      <w:start w:val="1"/>
      <w:numFmt w:val="bullet"/>
      <w:lvlText w:val="o"/>
      <w:lvlJc w:val="left"/>
      <w:pPr>
        <w:ind w:left="6105" w:hanging="360"/>
      </w:pPr>
      <w:rPr>
        <w:rFonts w:ascii="Courier New" w:hAnsi="Courier New" w:cs="Courier New" w:hint="default"/>
      </w:rPr>
    </w:lvl>
    <w:lvl w:ilvl="8" w:tplc="041A0005" w:tentative="1">
      <w:start w:val="1"/>
      <w:numFmt w:val="bullet"/>
      <w:lvlText w:val=""/>
      <w:lvlJc w:val="left"/>
      <w:pPr>
        <w:ind w:left="6825" w:hanging="360"/>
      </w:pPr>
      <w:rPr>
        <w:rFonts w:ascii="Wingdings" w:hAnsi="Wingdings" w:hint="default"/>
      </w:rPr>
    </w:lvl>
  </w:abstractNum>
  <w:abstractNum w:abstractNumId="3">
    <w:nsid w:val="2A9E2ED1"/>
    <w:multiLevelType w:val="hybridMultilevel"/>
    <w:tmpl w:val="7A4E6BBE"/>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nsid w:val="33017CFB"/>
    <w:multiLevelType w:val="hybridMultilevel"/>
    <w:tmpl w:val="D4901F82"/>
    <w:lvl w:ilvl="0" w:tplc="32509F76">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3A435161"/>
    <w:multiLevelType w:val="hybridMultilevel"/>
    <w:tmpl w:val="913413D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3E0F156E"/>
    <w:multiLevelType w:val="hybridMultilevel"/>
    <w:tmpl w:val="C2581B7C"/>
    <w:lvl w:ilvl="0" w:tplc="36BC57FA">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nsid w:val="57E703AF"/>
    <w:multiLevelType w:val="hybridMultilevel"/>
    <w:tmpl w:val="0AC2FB64"/>
    <w:lvl w:ilvl="0" w:tplc="32509F76">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nsid w:val="585B76BA"/>
    <w:multiLevelType w:val="hybridMultilevel"/>
    <w:tmpl w:val="F984CEE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nsid w:val="668E2530"/>
    <w:multiLevelType w:val="hybridMultilevel"/>
    <w:tmpl w:val="BF72F238"/>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nsid w:val="75050583"/>
    <w:multiLevelType w:val="hybridMultilevel"/>
    <w:tmpl w:val="FC60B5D6"/>
    <w:lvl w:ilvl="0" w:tplc="1F1840A8">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5"/>
  </w:num>
  <w:num w:numId="4">
    <w:abstractNumId w:val="10"/>
  </w:num>
  <w:num w:numId="5">
    <w:abstractNumId w:val="8"/>
  </w:num>
  <w:num w:numId="6">
    <w:abstractNumId w:val="3"/>
  </w:num>
  <w:num w:numId="7">
    <w:abstractNumId w:val="7"/>
  </w:num>
  <w:num w:numId="8">
    <w:abstractNumId w:val="4"/>
  </w:num>
  <w:num w:numId="9">
    <w:abstractNumId w:val="0"/>
  </w:num>
  <w:num w:numId="10">
    <w:abstractNumId w:val="1"/>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hyphenationZone w:val="425"/>
  <w:characterSpacingControl w:val="doNotCompress"/>
  <w:compat/>
  <w:rsids>
    <w:rsidRoot w:val="003C58BF"/>
    <w:rsid w:val="00003D6C"/>
    <w:rsid w:val="00015535"/>
    <w:rsid w:val="00021343"/>
    <w:rsid w:val="00021D70"/>
    <w:rsid w:val="00023C43"/>
    <w:rsid w:val="000269D5"/>
    <w:rsid w:val="00027513"/>
    <w:rsid w:val="00030E44"/>
    <w:rsid w:val="0003474D"/>
    <w:rsid w:val="00041EF5"/>
    <w:rsid w:val="00044BBC"/>
    <w:rsid w:val="00050DE9"/>
    <w:rsid w:val="00050E7A"/>
    <w:rsid w:val="00055615"/>
    <w:rsid w:val="000610AF"/>
    <w:rsid w:val="000736D1"/>
    <w:rsid w:val="0008140F"/>
    <w:rsid w:val="00084F08"/>
    <w:rsid w:val="00093C48"/>
    <w:rsid w:val="000950CA"/>
    <w:rsid w:val="00096D53"/>
    <w:rsid w:val="00097C1D"/>
    <w:rsid w:val="000A5F9B"/>
    <w:rsid w:val="000B0AFA"/>
    <w:rsid w:val="000B295B"/>
    <w:rsid w:val="000C3704"/>
    <w:rsid w:val="000C3A5D"/>
    <w:rsid w:val="000C5A81"/>
    <w:rsid w:val="000E42F1"/>
    <w:rsid w:val="000F1A13"/>
    <w:rsid w:val="001058C3"/>
    <w:rsid w:val="001118C5"/>
    <w:rsid w:val="001145D6"/>
    <w:rsid w:val="001200B1"/>
    <w:rsid w:val="001231A5"/>
    <w:rsid w:val="00123923"/>
    <w:rsid w:val="00125327"/>
    <w:rsid w:val="00127010"/>
    <w:rsid w:val="00136A5B"/>
    <w:rsid w:val="001453C5"/>
    <w:rsid w:val="0015102A"/>
    <w:rsid w:val="001530AF"/>
    <w:rsid w:val="00155DC2"/>
    <w:rsid w:val="00161E1B"/>
    <w:rsid w:val="00163C12"/>
    <w:rsid w:val="00165D7C"/>
    <w:rsid w:val="0016667A"/>
    <w:rsid w:val="0017452F"/>
    <w:rsid w:val="00181341"/>
    <w:rsid w:val="00183DD0"/>
    <w:rsid w:val="00191209"/>
    <w:rsid w:val="00191CAF"/>
    <w:rsid w:val="001A2AC8"/>
    <w:rsid w:val="001A5822"/>
    <w:rsid w:val="001A68A0"/>
    <w:rsid w:val="001B1DC2"/>
    <w:rsid w:val="001B1E7E"/>
    <w:rsid w:val="001B75B6"/>
    <w:rsid w:val="001C7033"/>
    <w:rsid w:val="001D2783"/>
    <w:rsid w:val="001D4817"/>
    <w:rsid w:val="001D524E"/>
    <w:rsid w:val="001D6F4F"/>
    <w:rsid w:val="001E2FB8"/>
    <w:rsid w:val="001E43BD"/>
    <w:rsid w:val="001F3B67"/>
    <w:rsid w:val="001F5560"/>
    <w:rsid w:val="001F5DE2"/>
    <w:rsid w:val="0021194B"/>
    <w:rsid w:val="00220C4A"/>
    <w:rsid w:val="00221543"/>
    <w:rsid w:val="00223B79"/>
    <w:rsid w:val="00245AE5"/>
    <w:rsid w:val="002470C2"/>
    <w:rsid w:val="002556F2"/>
    <w:rsid w:val="002616CD"/>
    <w:rsid w:val="00265E73"/>
    <w:rsid w:val="00280BA0"/>
    <w:rsid w:val="00282033"/>
    <w:rsid w:val="002868A4"/>
    <w:rsid w:val="00287812"/>
    <w:rsid w:val="002949FA"/>
    <w:rsid w:val="002A4F6C"/>
    <w:rsid w:val="002E1CDB"/>
    <w:rsid w:val="002E339D"/>
    <w:rsid w:val="002E514E"/>
    <w:rsid w:val="002E6DE6"/>
    <w:rsid w:val="002F4573"/>
    <w:rsid w:val="003000EA"/>
    <w:rsid w:val="003128FE"/>
    <w:rsid w:val="00314CC6"/>
    <w:rsid w:val="00321182"/>
    <w:rsid w:val="003259B1"/>
    <w:rsid w:val="00331FDE"/>
    <w:rsid w:val="0033224C"/>
    <w:rsid w:val="00352339"/>
    <w:rsid w:val="003614F8"/>
    <w:rsid w:val="00362171"/>
    <w:rsid w:val="00380CEB"/>
    <w:rsid w:val="00397CC3"/>
    <w:rsid w:val="003A2968"/>
    <w:rsid w:val="003B044E"/>
    <w:rsid w:val="003B575B"/>
    <w:rsid w:val="003B5AF3"/>
    <w:rsid w:val="003C3A66"/>
    <w:rsid w:val="003C58BF"/>
    <w:rsid w:val="003C5B56"/>
    <w:rsid w:val="003D014A"/>
    <w:rsid w:val="003D3412"/>
    <w:rsid w:val="003D4F78"/>
    <w:rsid w:val="003D77E4"/>
    <w:rsid w:val="003E7A9F"/>
    <w:rsid w:val="003E7B65"/>
    <w:rsid w:val="003F5A6A"/>
    <w:rsid w:val="003F631E"/>
    <w:rsid w:val="00400E0B"/>
    <w:rsid w:val="0040692B"/>
    <w:rsid w:val="00410403"/>
    <w:rsid w:val="004208A4"/>
    <w:rsid w:val="004257A9"/>
    <w:rsid w:val="00430F4E"/>
    <w:rsid w:val="00437781"/>
    <w:rsid w:val="004441CB"/>
    <w:rsid w:val="00450952"/>
    <w:rsid w:val="0045308A"/>
    <w:rsid w:val="0045331B"/>
    <w:rsid w:val="00453BF2"/>
    <w:rsid w:val="0045664D"/>
    <w:rsid w:val="00464F68"/>
    <w:rsid w:val="004718AD"/>
    <w:rsid w:val="00473761"/>
    <w:rsid w:val="0047456F"/>
    <w:rsid w:val="00481912"/>
    <w:rsid w:val="00482957"/>
    <w:rsid w:val="00487F50"/>
    <w:rsid w:val="00490531"/>
    <w:rsid w:val="004938DF"/>
    <w:rsid w:val="004A0A01"/>
    <w:rsid w:val="004A2509"/>
    <w:rsid w:val="004B0E61"/>
    <w:rsid w:val="004B1C59"/>
    <w:rsid w:val="004B24BD"/>
    <w:rsid w:val="004B59D0"/>
    <w:rsid w:val="004C1C93"/>
    <w:rsid w:val="004C5A99"/>
    <w:rsid w:val="004D13AE"/>
    <w:rsid w:val="004D1733"/>
    <w:rsid w:val="004D1B35"/>
    <w:rsid w:val="004D5444"/>
    <w:rsid w:val="004D565F"/>
    <w:rsid w:val="004D5995"/>
    <w:rsid w:val="004E20AC"/>
    <w:rsid w:val="004E3C02"/>
    <w:rsid w:val="004F072A"/>
    <w:rsid w:val="004F1503"/>
    <w:rsid w:val="004F3154"/>
    <w:rsid w:val="004F38EE"/>
    <w:rsid w:val="004F6E9B"/>
    <w:rsid w:val="00507463"/>
    <w:rsid w:val="00512F08"/>
    <w:rsid w:val="00515D0A"/>
    <w:rsid w:val="00520919"/>
    <w:rsid w:val="00522029"/>
    <w:rsid w:val="00524176"/>
    <w:rsid w:val="005349CE"/>
    <w:rsid w:val="00536E2D"/>
    <w:rsid w:val="00553C78"/>
    <w:rsid w:val="00554395"/>
    <w:rsid w:val="00556E14"/>
    <w:rsid w:val="005607F3"/>
    <w:rsid w:val="005627EE"/>
    <w:rsid w:val="005639E1"/>
    <w:rsid w:val="00571CE1"/>
    <w:rsid w:val="00582B41"/>
    <w:rsid w:val="00585358"/>
    <w:rsid w:val="00591ADA"/>
    <w:rsid w:val="00592A9A"/>
    <w:rsid w:val="00592F36"/>
    <w:rsid w:val="00593039"/>
    <w:rsid w:val="005950C8"/>
    <w:rsid w:val="005A2921"/>
    <w:rsid w:val="005A4C38"/>
    <w:rsid w:val="005B13D7"/>
    <w:rsid w:val="005C015A"/>
    <w:rsid w:val="005C05B4"/>
    <w:rsid w:val="005C2FB0"/>
    <w:rsid w:val="005C6BD2"/>
    <w:rsid w:val="005C769F"/>
    <w:rsid w:val="005D3CB5"/>
    <w:rsid w:val="005D6209"/>
    <w:rsid w:val="005E1D97"/>
    <w:rsid w:val="005E283B"/>
    <w:rsid w:val="005F7E1C"/>
    <w:rsid w:val="005F7EE7"/>
    <w:rsid w:val="0060096A"/>
    <w:rsid w:val="00607CE6"/>
    <w:rsid w:val="00610990"/>
    <w:rsid w:val="0061120E"/>
    <w:rsid w:val="00616D2C"/>
    <w:rsid w:val="00620733"/>
    <w:rsid w:val="00620D53"/>
    <w:rsid w:val="00623BB9"/>
    <w:rsid w:val="00624C0F"/>
    <w:rsid w:val="0062655F"/>
    <w:rsid w:val="006265C0"/>
    <w:rsid w:val="00634FC6"/>
    <w:rsid w:val="006425E5"/>
    <w:rsid w:val="00647487"/>
    <w:rsid w:val="006479E1"/>
    <w:rsid w:val="00651CAA"/>
    <w:rsid w:val="00653314"/>
    <w:rsid w:val="00663A73"/>
    <w:rsid w:val="00670C24"/>
    <w:rsid w:val="0067100B"/>
    <w:rsid w:val="00682298"/>
    <w:rsid w:val="006926C8"/>
    <w:rsid w:val="00692986"/>
    <w:rsid w:val="006930BA"/>
    <w:rsid w:val="006936AF"/>
    <w:rsid w:val="006A1513"/>
    <w:rsid w:val="006A3994"/>
    <w:rsid w:val="006B1C81"/>
    <w:rsid w:val="006B3457"/>
    <w:rsid w:val="006B6CC2"/>
    <w:rsid w:val="006C29B1"/>
    <w:rsid w:val="006C539B"/>
    <w:rsid w:val="006D00FE"/>
    <w:rsid w:val="006D7AD0"/>
    <w:rsid w:val="006E1D2E"/>
    <w:rsid w:val="006E36E8"/>
    <w:rsid w:val="006F079F"/>
    <w:rsid w:val="006F0DD9"/>
    <w:rsid w:val="006F6116"/>
    <w:rsid w:val="0070014E"/>
    <w:rsid w:val="00707EBB"/>
    <w:rsid w:val="00710D9B"/>
    <w:rsid w:val="0071253F"/>
    <w:rsid w:val="0073378D"/>
    <w:rsid w:val="00737991"/>
    <w:rsid w:val="00745E96"/>
    <w:rsid w:val="00760929"/>
    <w:rsid w:val="007650AF"/>
    <w:rsid w:val="00766FF9"/>
    <w:rsid w:val="007701E9"/>
    <w:rsid w:val="00773189"/>
    <w:rsid w:val="007735F8"/>
    <w:rsid w:val="00781305"/>
    <w:rsid w:val="007905F7"/>
    <w:rsid w:val="00794414"/>
    <w:rsid w:val="007A05F4"/>
    <w:rsid w:val="007A35DD"/>
    <w:rsid w:val="007A6492"/>
    <w:rsid w:val="007B44F5"/>
    <w:rsid w:val="007B775C"/>
    <w:rsid w:val="007C0ACD"/>
    <w:rsid w:val="007D46AA"/>
    <w:rsid w:val="007D6AD1"/>
    <w:rsid w:val="007D7C13"/>
    <w:rsid w:val="007E082C"/>
    <w:rsid w:val="007F0999"/>
    <w:rsid w:val="007F0EAF"/>
    <w:rsid w:val="00802F25"/>
    <w:rsid w:val="00806510"/>
    <w:rsid w:val="00806D88"/>
    <w:rsid w:val="00816347"/>
    <w:rsid w:val="0082021F"/>
    <w:rsid w:val="00822E68"/>
    <w:rsid w:val="00825B8B"/>
    <w:rsid w:val="00847397"/>
    <w:rsid w:val="008473A2"/>
    <w:rsid w:val="00856A5B"/>
    <w:rsid w:val="008574B9"/>
    <w:rsid w:val="00865A0F"/>
    <w:rsid w:val="008722E4"/>
    <w:rsid w:val="00876B5B"/>
    <w:rsid w:val="00877257"/>
    <w:rsid w:val="00877765"/>
    <w:rsid w:val="00877C56"/>
    <w:rsid w:val="00880C48"/>
    <w:rsid w:val="00883CCA"/>
    <w:rsid w:val="00890A78"/>
    <w:rsid w:val="00897502"/>
    <w:rsid w:val="0089792F"/>
    <w:rsid w:val="008A301E"/>
    <w:rsid w:val="008A7078"/>
    <w:rsid w:val="008B1FA5"/>
    <w:rsid w:val="008B4C5A"/>
    <w:rsid w:val="008C0AC6"/>
    <w:rsid w:val="008D3052"/>
    <w:rsid w:val="008D47C5"/>
    <w:rsid w:val="008D48A0"/>
    <w:rsid w:val="008D6827"/>
    <w:rsid w:val="008E122F"/>
    <w:rsid w:val="008E319B"/>
    <w:rsid w:val="008E62D9"/>
    <w:rsid w:val="008F3B60"/>
    <w:rsid w:val="008F468B"/>
    <w:rsid w:val="008F5D6A"/>
    <w:rsid w:val="008F5E7C"/>
    <w:rsid w:val="00905BCB"/>
    <w:rsid w:val="0091052A"/>
    <w:rsid w:val="00910B61"/>
    <w:rsid w:val="00913A97"/>
    <w:rsid w:val="00922C97"/>
    <w:rsid w:val="009440A3"/>
    <w:rsid w:val="00950BB1"/>
    <w:rsid w:val="00954609"/>
    <w:rsid w:val="00955991"/>
    <w:rsid w:val="00957714"/>
    <w:rsid w:val="00957C31"/>
    <w:rsid w:val="00961839"/>
    <w:rsid w:val="00971C27"/>
    <w:rsid w:val="0098058A"/>
    <w:rsid w:val="00982D52"/>
    <w:rsid w:val="00996E1A"/>
    <w:rsid w:val="009A0535"/>
    <w:rsid w:val="009A37BC"/>
    <w:rsid w:val="009A6839"/>
    <w:rsid w:val="009B742B"/>
    <w:rsid w:val="009C02AF"/>
    <w:rsid w:val="009C360D"/>
    <w:rsid w:val="009C6F8F"/>
    <w:rsid w:val="009D6E2A"/>
    <w:rsid w:val="009E4165"/>
    <w:rsid w:val="009F0316"/>
    <w:rsid w:val="009F19A5"/>
    <w:rsid w:val="009F3CE2"/>
    <w:rsid w:val="009F45D4"/>
    <w:rsid w:val="00A143FE"/>
    <w:rsid w:val="00A2059B"/>
    <w:rsid w:val="00A23E28"/>
    <w:rsid w:val="00A24E2D"/>
    <w:rsid w:val="00A258E8"/>
    <w:rsid w:val="00A27174"/>
    <w:rsid w:val="00A37A0E"/>
    <w:rsid w:val="00A53C90"/>
    <w:rsid w:val="00A53ECB"/>
    <w:rsid w:val="00A604A0"/>
    <w:rsid w:val="00A6381E"/>
    <w:rsid w:val="00A65EBE"/>
    <w:rsid w:val="00A80D71"/>
    <w:rsid w:val="00A80E52"/>
    <w:rsid w:val="00A84683"/>
    <w:rsid w:val="00A849F1"/>
    <w:rsid w:val="00A86476"/>
    <w:rsid w:val="00A869E1"/>
    <w:rsid w:val="00A95A44"/>
    <w:rsid w:val="00AA185B"/>
    <w:rsid w:val="00AA2563"/>
    <w:rsid w:val="00AA4550"/>
    <w:rsid w:val="00AD01EB"/>
    <w:rsid w:val="00AD4F87"/>
    <w:rsid w:val="00AD5099"/>
    <w:rsid w:val="00AD6D30"/>
    <w:rsid w:val="00AE00AA"/>
    <w:rsid w:val="00AE3BB6"/>
    <w:rsid w:val="00AE605B"/>
    <w:rsid w:val="00AF15F3"/>
    <w:rsid w:val="00AF5199"/>
    <w:rsid w:val="00B0210C"/>
    <w:rsid w:val="00B0446C"/>
    <w:rsid w:val="00B05154"/>
    <w:rsid w:val="00B125FA"/>
    <w:rsid w:val="00B21043"/>
    <w:rsid w:val="00B303BC"/>
    <w:rsid w:val="00B30D64"/>
    <w:rsid w:val="00B36D5E"/>
    <w:rsid w:val="00B41428"/>
    <w:rsid w:val="00B4584B"/>
    <w:rsid w:val="00B50767"/>
    <w:rsid w:val="00B5578D"/>
    <w:rsid w:val="00B70CCE"/>
    <w:rsid w:val="00B76799"/>
    <w:rsid w:val="00B93EA6"/>
    <w:rsid w:val="00B94721"/>
    <w:rsid w:val="00BA139F"/>
    <w:rsid w:val="00BA3EBE"/>
    <w:rsid w:val="00BA4A8D"/>
    <w:rsid w:val="00BA5BCB"/>
    <w:rsid w:val="00BA5E38"/>
    <w:rsid w:val="00BB0C77"/>
    <w:rsid w:val="00BC076A"/>
    <w:rsid w:val="00BC25B1"/>
    <w:rsid w:val="00BC2D9B"/>
    <w:rsid w:val="00BC55BE"/>
    <w:rsid w:val="00BE7608"/>
    <w:rsid w:val="00BE7C08"/>
    <w:rsid w:val="00C11806"/>
    <w:rsid w:val="00C123C0"/>
    <w:rsid w:val="00C1565A"/>
    <w:rsid w:val="00C2034F"/>
    <w:rsid w:val="00C22502"/>
    <w:rsid w:val="00C30502"/>
    <w:rsid w:val="00C420F9"/>
    <w:rsid w:val="00C4637D"/>
    <w:rsid w:val="00C55CB2"/>
    <w:rsid w:val="00C57662"/>
    <w:rsid w:val="00C602E9"/>
    <w:rsid w:val="00C6196E"/>
    <w:rsid w:val="00C641C3"/>
    <w:rsid w:val="00C66189"/>
    <w:rsid w:val="00C67F5A"/>
    <w:rsid w:val="00C732D5"/>
    <w:rsid w:val="00C76918"/>
    <w:rsid w:val="00C829EF"/>
    <w:rsid w:val="00C854CA"/>
    <w:rsid w:val="00C96003"/>
    <w:rsid w:val="00C97E7A"/>
    <w:rsid w:val="00CA1D91"/>
    <w:rsid w:val="00CA3491"/>
    <w:rsid w:val="00CA5A5F"/>
    <w:rsid w:val="00CB27D7"/>
    <w:rsid w:val="00CB63CD"/>
    <w:rsid w:val="00CB7B0D"/>
    <w:rsid w:val="00CE1851"/>
    <w:rsid w:val="00CE5C09"/>
    <w:rsid w:val="00CF1B53"/>
    <w:rsid w:val="00D004AB"/>
    <w:rsid w:val="00D02F68"/>
    <w:rsid w:val="00D06FC4"/>
    <w:rsid w:val="00D12BF8"/>
    <w:rsid w:val="00D20E76"/>
    <w:rsid w:val="00D26B30"/>
    <w:rsid w:val="00D27A44"/>
    <w:rsid w:val="00D35ECA"/>
    <w:rsid w:val="00D41D19"/>
    <w:rsid w:val="00D51E42"/>
    <w:rsid w:val="00D66BC7"/>
    <w:rsid w:val="00D853F9"/>
    <w:rsid w:val="00D86C73"/>
    <w:rsid w:val="00D91C56"/>
    <w:rsid w:val="00D95C65"/>
    <w:rsid w:val="00DA138D"/>
    <w:rsid w:val="00DA3103"/>
    <w:rsid w:val="00DA67A7"/>
    <w:rsid w:val="00DA77EC"/>
    <w:rsid w:val="00DB571F"/>
    <w:rsid w:val="00DC27B2"/>
    <w:rsid w:val="00DD19B7"/>
    <w:rsid w:val="00DE08DF"/>
    <w:rsid w:val="00DF0E5F"/>
    <w:rsid w:val="00DF234D"/>
    <w:rsid w:val="00E06522"/>
    <w:rsid w:val="00E444BF"/>
    <w:rsid w:val="00E55116"/>
    <w:rsid w:val="00E6712D"/>
    <w:rsid w:val="00E8394B"/>
    <w:rsid w:val="00E840C6"/>
    <w:rsid w:val="00E866D4"/>
    <w:rsid w:val="00E90221"/>
    <w:rsid w:val="00E9030F"/>
    <w:rsid w:val="00E97E0A"/>
    <w:rsid w:val="00EA3D5F"/>
    <w:rsid w:val="00EA7165"/>
    <w:rsid w:val="00EB5C8A"/>
    <w:rsid w:val="00EB7852"/>
    <w:rsid w:val="00EC5F1E"/>
    <w:rsid w:val="00EC7906"/>
    <w:rsid w:val="00ED13BA"/>
    <w:rsid w:val="00ED5F61"/>
    <w:rsid w:val="00ED5F74"/>
    <w:rsid w:val="00EE6061"/>
    <w:rsid w:val="00EF04F8"/>
    <w:rsid w:val="00EF4E4B"/>
    <w:rsid w:val="00EF5B54"/>
    <w:rsid w:val="00F00AB0"/>
    <w:rsid w:val="00F014F5"/>
    <w:rsid w:val="00F01DBD"/>
    <w:rsid w:val="00F03461"/>
    <w:rsid w:val="00F045E0"/>
    <w:rsid w:val="00F05A57"/>
    <w:rsid w:val="00F05BFA"/>
    <w:rsid w:val="00F15350"/>
    <w:rsid w:val="00F16DD1"/>
    <w:rsid w:val="00F21D57"/>
    <w:rsid w:val="00F3224D"/>
    <w:rsid w:val="00F410D7"/>
    <w:rsid w:val="00F421FE"/>
    <w:rsid w:val="00F45FD4"/>
    <w:rsid w:val="00F549C1"/>
    <w:rsid w:val="00F56AB7"/>
    <w:rsid w:val="00F64A9C"/>
    <w:rsid w:val="00F76F7A"/>
    <w:rsid w:val="00F77EDA"/>
    <w:rsid w:val="00F85112"/>
    <w:rsid w:val="00F8529C"/>
    <w:rsid w:val="00F85C59"/>
    <w:rsid w:val="00F975A8"/>
    <w:rsid w:val="00FA163C"/>
    <w:rsid w:val="00FA4D38"/>
    <w:rsid w:val="00FC0DF7"/>
    <w:rsid w:val="00FC1BED"/>
    <w:rsid w:val="00FC35C4"/>
    <w:rsid w:val="00FC5740"/>
    <w:rsid w:val="00FD1574"/>
    <w:rsid w:val="00FE41AC"/>
    <w:rsid w:val="00FF0386"/>
    <w:rsid w:val="00FF6B5D"/>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95C65"/>
    <w:rPr>
      <w:sz w:val="24"/>
      <w:szCs w:val="24"/>
    </w:rPr>
  </w:style>
  <w:style w:type="paragraph" w:styleId="Naslov1">
    <w:name w:val="heading 1"/>
    <w:basedOn w:val="Normal"/>
    <w:next w:val="Normal"/>
    <w:link w:val="Naslov1Char"/>
    <w:qFormat/>
    <w:rsid w:val="0049053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slov2">
    <w:name w:val="heading 2"/>
    <w:basedOn w:val="Normal"/>
    <w:next w:val="Normal"/>
    <w:link w:val="Naslov2Char"/>
    <w:uiPriority w:val="9"/>
    <w:unhideWhenUsed/>
    <w:qFormat/>
    <w:rsid w:val="00490531"/>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character" w:default="1" w:styleId="Zadanifontodlomka">
    <w:name w:val="Default Paragraph Font"/>
    <w:uiPriority w:val="1"/>
    <w:semiHidden/>
    <w:unhideWhenUsed/>
  </w:style>
  <w:style w:type="table" w:default="1" w:styleId="Obinatablica">
    <w:name w:val="Normal Table"/>
    <w:uiPriority w:val="99"/>
    <w:semiHidden/>
    <w:unhideWhenUsed/>
    <w:qFormat/>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table" w:styleId="Reetkatablice">
    <w:name w:val="Table Grid"/>
    <w:basedOn w:val="Obinatablica"/>
    <w:rsid w:val="003C58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kstbalonia">
    <w:name w:val="Balloon Text"/>
    <w:basedOn w:val="Normal"/>
    <w:link w:val="TekstbaloniaChar"/>
    <w:rsid w:val="006F0DD9"/>
    <w:rPr>
      <w:rFonts w:ascii="Tahoma" w:hAnsi="Tahoma" w:cs="Tahoma"/>
      <w:sz w:val="16"/>
      <w:szCs w:val="16"/>
    </w:rPr>
  </w:style>
  <w:style w:type="character" w:customStyle="1" w:styleId="TekstbaloniaChar">
    <w:name w:val="Tekst balončića Char"/>
    <w:basedOn w:val="Zadanifontodlomka"/>
    <w:link w:val="Tekstbalonia"/>
    <w:rsid w:val="006F0DD9"/>
    <w:rPr>
      <w:rFonts w:ascii="Tahoma" w:hAnsi="Tahoma" w:cs="Tahoma"/>
      <w:sz w:val="16"/>
      <w:szCs w:val="16"/>
    </w:rPr>
  </w:style>
  <w:style w:type="character" w:styleId="Tekstrezerviranogmjesta">
    <w:name w:val="Placeholder Text"/>
    <w:basedOn w:val="Zadanifontodlomka"/>
    <w:uiPriority w:val="99"/>
    <w:semiHidden/>
    <w:rsid w:val="00512F08"/>
    <w:rPr>
      <w:color w:val="808080"/>
    </w:rPr>
  </w:style>
  <w:style w:type="paragraph" w:styleId="Odlomakpopisa">
    <w:name w:val="List Paragraph"/>
    <w:basedOn w:val="Normal"/>
    <w:uiPriority w:val="34"/>
    <w:qFormat/>
    <w:rsid w:val="00DD19B7"/>
    <w:pPr>
      <w:ind w:left="720"/>
      <w:contextualSpacing/>
    </w:pPr>
  </w:style>
  <w:style w:type="paragraph" w:styleId="Podnaslov">
    <w:name w:val="Subtitle"/>
    <w:basedOn w:val="Normal"/>
    <w:next w:val="Normal"/>
    <w:link w:val="PodnaslovChar"/>
    <w:qFormat/>
    <w:rsid w:val="00490531"/>
    <w:pPr>
      <w:numPr>
        <w:ilvl w:val="1"/>
      </w:numPr>
    </w:pPr>
    <w:rPr>
      <w:rFonts w:asciiTheme="majorHAnsi" w:eastAsiaTheme="majorEastAsia" w:hAnsiTheme="majorHAnsi" w:cstheme="majorBidi"/>
      <w:i/>
      <w:iCs/>
      <w:color w:val="4F81BD" w:themeColor="accent1"/>
      <w:spacing w:val="15"/>
    </w:rPr>
  </w:style>
  <w:style w:type="character" w:customStyle="1" w:styleId="PodnaslovChar">
    <w:name w:val="Podnaslov Char"/>
    <w:basedOn w:val="Zadanifontodlomka"/>
    <w:link w:val="Podnaslov"/>
    <w:rsid w:val="00490531"/>
    <w:rPr>
      <w:rFonts w:asciiTheme="majorHAnsi" w:eastAsiaTheme="majorEastAsia" w:hAnsiTheme="majorHAnsi" w:cstheme="majorBidi"/>
      <w:i/>
      <w:iCs/>
      <w:color w:val="4F81BD" w:themeColor="accent1"/>
      <w:spacing w:val="15"/>
      <w:sz w:val="24"/>
      <w:szCs w:val="24"/>
    </w:rPr>
  </w:style>
  <w:style w:type="character" w:customStyle="1" w:styleId="Naslov1Char">
    <w:name w:val="Naslov 1 Char"/>
    <w:basedOn w:val="Zadanifontodlomka"/>
    <w:link w:val="Naslov1"/>
    <w:rsid w:val="00490531"/>
    <w:rPr>
      <w:rFonts w:asciiTheme="majorHAnsi" w:eastAsiaTheme="majorEastAsia" w:hAnsiTheme="majorHAnsi" w:cstheme="majorBidi"/>
      <w:b/>
      <w:bCs/>
      <w:color w:val="365F91" w:themeColor="accent1" w:themeShade="BF"/>
      <w:sz w:val="28"/>
      <w:szCs w:val="28"/>
    </w:rPr>
  </w:style>
  <w:style w:type="character" w:customStyle="1" w:styleId="Naslov2Char">
    <w:name w:val="Naslov 2 Char"/>
    <w:basedOn w:val="Zadanifontodlomka"/>
    <w:link w:val="Naslov2"/>
    <w:uiPriority w:val="9"/>
    <w:rsid w:val="00490531"/>
    <w:rPr>
      <w:rFonts w:asciiTheme="majorHAnsi" w:eastAsiaTheme="majorEastAsia" w:hAnsiTheme="majorHAnsi" w:cstheme="majorBidi"/>
      <w:b/>
      <w:bCs/>
      <w:color w:val="4F81BD" w:themeColor="accent1"/>
      <w:sz w:val="26"/>
      <w:szCs w:val="26"/>
      <w:lang w:eastAsia="en-US"/>
    </w:rPr>
  </w:style>
  <w:style w:type="paragraph" w:customStyle="1" w:styleId="MTDisplayEquation">
    <w:name w:val="MTDisplayEquation"/>
    <w:basedOn w:val="Normal"/>
    <w:next w:val="Normal"/>
    <w:link w:val="MTDisplayEquationChar"/>
    <w:rsid w:val="008D6827"/>
    <w:pPr>
      <w:widowControl w:val="0"/>
      <w:tabs>
        <w:tab w:val="center" w:pos="4360"/>
        <w:tab w:val="right" w:pos="8740"/>
      </w:tabs>
      <w:suppressAutoHyphens/>
      <w:spacing w:before="20" w:after="20" w:line="360" w:lineRule="auto"/>
    </w:pPr>
    <w:rPr>
      <w:rFonts w:ascii="Arial" w:eastAsia="Andale Sans UI" w:hAnsi="Arial" w:cs="Arial"/>
      <w:kern w:val="1"/>
      <w:lang w:eastAsia="en-US"/>
    </w:rPr>
  </w:style>
  <w:style w:type="character" w:customStyle="1" w:styleId="MTDisplayEquationChar">
    <w:name w:val="MTDisplayEquation Char"/>
    <w:basedOn w:val="Zadanifontodlomka"/>
    <w:link w:val="MTDisplayEquation"/>
    <w:rsid w:val="008D6827"/>
    <w:rPr>
      <w:rFonts w:ascii="Arial" w:eastAsia="Andale Sans UI" w:hAnsi="Arial" w:cs="Arial"/>
      <w:kern w:val="1"/>
      <w:sz w:val="24"/>
      <w:szCs w:val="24"/>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4.bin"/><Relationship Id="rId18" Type="http://schemas.openxmlformats.org/officeDocument/2006/relationships/image" Target="media/image8.wmf"/><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oleObject" Target="embeddings/oleObject5.bin"/><Relationship Id="rId23" Type="http://schemas.openxmlformats.org/officeDocument/2006/relationships/fontTable" Target="fontTable.xml"/><Relationship Id="rId10" Type="http://schemas.openxmlformats.org/officeDocument/2006/relationships/image" Target="media/image4.wmf"/><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 Id="rId22" Type="http://schemas.openxmlformats.org/officeDocument/2006/relationships/image" Target="media/image11.png"/></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8</Pages>
  <Words>944</Words>
  <Characters>5386</Characters>
  <Application>Microsoft Office Word</Application>
  <DocSecurity>0</DocSecurity>
  <Lines>44</Lines>
  <Paragraphs>12</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D=0</vt:lpstr>
      <vt:lpstr>D=0</vt:lpstr>
    </vt:vector>
  </TitlesOfParts>
  <Company>hep</Company>
  <LinksUpToDate>false</LinksUpToDate>
  <CharactersWithSpaces>6318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D=0</dc:title>
  <dc:creator>hep</dc:creator>
  <cp:lastModifiedBy>veriznik</cp:lastModifiedBy>
  <cp:revision>4</cp:revision>
  <dcterms:created xsi:type="dcterms:W3CDTF">2010-11-02T18:48:00Z</dcterms:created>
  <dcterms:modified xsi:type="dcterms:W3CDTF">2010-11-03T16:07:00Z</dcterms:modified>
</cp:coreProperties>
</file>