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DAA" w:rsidRPr="006D4DC6" w:rsidRDefault="00EE3079" w:rsidP="00EE3079">
      <w:pPr>
        <w:spacing w:after="0"/>
        <w:rPr>
          <w:rFonts w:cs="Arial"/>
          <w:b/>
          <w:lang w:val="hr-HR"/>
        </w:rPr>
      </w:pPr>
      <w:r w:rsidRPr="006D4DC6">
        <w:rPr>
          <w:rFonts w:cs="Arial"/>
          <w:b/>
          <w:lang w:val="hr-HR"/>
        </w:rPr>
        <w:t>Europska Zadruga (SCE)</w:t>
      </w:r>
    </w:p>
    <w:p w:rsidR="00EE3079" w:rsidRPr="006D4DC6" w:rsidRDefault="00EE3079" w:rsidP="00EE3079">
      <w:pPr>
        <w:pStyle w:val="Default"/>
        <w:numPr>
          <w:ilvl w:val="0"/>
          <w:numId w:val="1"/>
        </w:numPr>
        <w:rPr>
          <w:rFonts w:asciiTheme="minorHAnsi" w:hAnsiTheme="minorHAnsi"/>
          <w:bCs/>
          <w:sz w:val="22"/>
          <w:szCs w:val="22"/>
          <w:lang w:val="hr-HR"/>
        </w:rPr>
      </w:pPr>
      <w:r w:rsidRPr="006D4DC6">
        <w:rPr>
          <w:rFonts w:asciiTheme="minorHAnsi" w:hAnsiTheme="minorHAnsi"/>
          <w:bCs/>
          <w:sz w:val="22"/>
          <w:szCs w:val="22"/>
          <w:lang w:val="hr-HR"/>
        </w:rPr>
        <w:t xml:space="preserve">Upisani temeljni kapital SCE je podijeljen na dionice. </w:t>
      </w:r>
    </w:p>
    <w:p w:rsidR="00EE3079" w:rsidRPr="006D4DC6" w:rsidRDefault="00EE3079" w:rsidP="00EE3079">
      <w:pPr>
        <w:pStyle w:val="Default"/>
        <w:numPr>
          <w:ilvl w:val="0"/>
          <w:numId w:val="1"/>
        </w:numPr>
        <w:rPr>
          <w:rFonts w:asciiTheme="minorHAnsi" w:hAnsiTheme="minorHAnsi"/>
          <w:sz w:val="22"/>
          <w:szCs w:val="22"/>
          <w:lang w:val="hr-HR"/>
        </w:rPr>
      </w:pPr>
      <w:r w:rsidRPr="006D4DC6">
        <w:rPr>
          <w:rFonts w:asciiTheme="minorHAnsi" w:hAnsiTheme="minorHAnsi"/>
          <w:bCs/>
          <w:sz w:val="22"/>
          <w:szCs w:val="22"/>
          <w:lang w:val="hr-HR"/>
        </w:rPr>
        <w:t>Broj članova i temeljni kapital SCE su promjenjivi.</w:t>
      </w:r>
    </w:p>
    <w:p w:rsidR="00EE3079" w:rsidRPr="006D4DC6" w:rsidRDefault="00EE3079" w:rsidP="00EE3079">
      <w:pPr>
        <w:pStyle w:val="Default"/>
        <w:rPr>
          <w:rFonts w:asciiTheme="minorHAnsi" w:hAnsiTheme="minorHAnsi"/>
          <w:sz w:val="22"/>
          <w:szCs w:val="22"/>
          <w:lang w:val="hr-HR"/>
        </w:rPr>
      </w:pPr>
      <w:r w:rsidRPr="006D4DC6">
        <w:rPr>
          <w:rFonts w:asciiTheme="minorHAnsi" w:hAnsiTheme="minorHAnsi"/>
          <w:bCs/>
          <w:sz w:val="22"/>
          <w:szCs w:val="22"/>
          <w:lang w:val="hr-HR"/>
        </w:rPr>
        <w:t>Osnovna svrha SCE je udovoljenje potreba njenih članova i/ili razvijanje njihovih gospodarskih i socijalnih aktivnosti, posebno putem sklapanja ugovora s članovima radi nabave roba ili usluga ili izvršenja radova koje SCE obavlja ili naručuje.</w:t>
      </w:r>
    </w:p>
    <w:p w:rsidR="00EE3079" w:rsidRPr="006D4DC6" w:rsidRDefault="00EE3079" w:rsidP="00EE3079">
      <w:pPr>
        <w:pStyle w:val="Default"/>
        <w:numPr>
          <w:ilvl w:val="0"/>
          <w:numId w:val="2"/>
        </w:numPr>
        <w:rPr>
          <w:rFonts w:asciiTheme="minorHAnsi" w:hAnsiTheme="minorHAnsi"/>
          <w:sz w:val="22"/>
          <w:szCs w:val="22"/>
          <w:lang w:val="hr-HR"/>
        </w:rPr>
      </w:pPr>
      <w:r w:rsidRPr="006D4DC6">
        <w:rPr>
          <w:rFonts w:asciiTheme="minorHAnsi" w:hAnsiTheme="minorHAnsi"/>
          <w:bCs/>
          <w:sz w:val="22"/>
          <w:szCs w:val="22"/>
          <w:lang w:val="hr-HR"/>
        </w:rPr>
        <w:t xml:space="preserve">SCE može obavljati svoje aktivnosti putem društva kćeri. </w:t>
      </w:r>
    </w:p>
    <w:p w:rsidR="00EE3079" w:rsidRPr="006D4DC6" w:rsidRDefault="00EE3079" w:rsidP="00EE3079">
      <w:pPr>
        <w:pStyle w:val="Default"/>
        <w:numPr>
          <w:ilvl w:val="0"/>
          <w:numId w:val="2"/>
        </w:numPr>
        <w:rPr>
          <w:rFonts w:asciiTheme="minorHAnsi" w:hAnsiTheme="minorHAnsi"/>
          <w:sz w:val="22"/>
          <w:szCs w:val="22"/>
          <w:lang w:val="hr-HR"/>
        </w:rPr>
      </w:pPr>
      <w:r w:rsidRPr="006D4DC6">
        <w:rPr>
          <w:rFonts w:asciiTheme="minorHAnsi" w:hAnsiTheme="minorHAnsi"/>
          <w:bCs/>
          <w:sz w:val="22"/>
          <w:szCs w:val="22"/>
          <w:lang w:val="hr-HR"/>
        </w:rPr>
        <w:t>SCE ima pravnu osobnost.</w:t>
      </w:r>
    </w:p>
    <w:p w:rsidR="00EE3079" w:rsidRPr="006D4DC6" w:rsidRDefault="00EE3079" w:rsidP="00EE3079">
      <w:pPr>
        <w:pStyle w:val="Default"/>
        <w:spacing w:after="74"/>
        <w:rPr>
          <w:rFonts w:asciiTheme="minorHAnsi" w:hAnsiTheme="minorHAnsi"/>
          <w:sz w:val="22"/>
          <w:szCs w:val="22"/>
          <w:lang w:val="hr-HR"/>
        </w:rPr>
      </w:pPr>
      <w:r w:rsidRPr="006D4DC6">
        <w:rPr>
          <w:rFonts w:asciiTheme="minorHAnsi" w:hAnsiTheme="minorHAnsi"/>
          <w:sz w:val="22"/>
          <w:szCs w:val="22"/>
          <w:lang w:val="hr-HR"/>
        </w:rPr>
        <w:t>SCE mogu osnovati sljedeće osobe:</w:t>
      </w:r>
    </w:p>
    <w:p w:rsidR="00EE3079" w:rsidRPr="006D4DC6" w:rsidRDefault="00EE3079" w:rsidP="00EE3079">
      <w:pPr>
        <w:pStyle w:val="Default"/>
        <w:numPr>
          <w:ilvl w:val="0"/>
          <w:numId w:val="2"/>
        </w:numPr>
        <w:rPr>
          <w:rFonts w:asciiTheme="minorHAnsi" w:hAnsiTheme="minorHAnsi"/>
          <w:sz w:val="22"/>
          <w:szCs w:val="22"/>
          <w:lang w:val="hr-HR"/>
        </w:rPr>
      </w:pPr>
      <w:r w:rsidRPr="006D4DC6">
        <w:rPr>
          <w:rFonts w:asciiTheme="minorHAnsi" w:hAnsiTheme="minorHAnsi"/>
          <w:sz w:val="22"/>
          <w:szCs w:val="22"/>
          <w:lang w:val="hr-HR"/>
        </w:rPr>
        <w:t>pet ili više fizičkih osoba s prebivalištem u barem dvije države članice</w:t>
      </w:r>
    </w:p>
    <w:p w:rsidR="00EE3079" w:rsidRPr="006D4DC6" w:rsidRDefault="00EE3079" w:rsidP="00EE3079">
      <w:pPr>
        <w:pStyle w:val="Default"/>
        <w:numPr>
          <w:ilvl w:val="0"/>
          <w:numId w:val="2"/>
        </w:numPr>
        <w:rPr>
          <w:rFonts w:asciiTheme="minorHAnsi" w:hAnsiTheme="minorHAnsi"/>
          <w:sz w:val="22"/>
          <w:szCs w:val="22"/>
          <w:lang w:val="hr-HR"/>
        </w:rPr>
      </w:pPr>
      <w:r w:rsidRPr="006D4DC6">
        <w:rPr>
          <w:rFonts w:asciiTheme="minorHAnsi" w:hAnsiTheme="minorHAnsi"/>
          <w:sz w:val="22"/>
          <w:szCs w:val="22"/>
          <w:lang w:val="hr-HR"/>
        </w:rPr>
        <w:t>pet ili više fizičkih osoba i trgovačkih društava i poduzeća. Ugovora, te druge pravne osobe za koje je mjerodavno javno ili privatno pravo, a koje imaju prebivalište u ili za koje je mjerodavno pravo barem dvije različite države članice,</w:t>
      </w:r>
    </w:p>
    <w:p w:rsidR="00EE3079" w:rsidRPr="006D4DC6" w:rsidRDefault="00EE3079" w:rsidP="00EE3079">
      <w:pPr>
        <w:pStyle w:val="Default"/>
        <w:numPr>
          <w:ilvl w:val="0"/>
          <w:numId w:val="2"/>
        </w:numPr>
        <w:rPr>
          <w:rFonts w:asciiTheme="minorHAnsi" w:hAnsiTheme="minorHAnsi"/>
          <w:sz w:val="22"/>
          <w:szCs w:val="22"/>
          <w:lang w:val="hr-HR"/>
        </w:rPr>
      </w:pPr>
      <w:r w:rsidRPr="006D4DC6">
        <w:rPr>
          <w:rFonts w:asciiTheme="minorHAnsi" w:hAnsiTheme="minorHAnsi"/>
          <w:sz w:val="22"/>
          <w:szCs w:val="22"/>
          <w:lang w:val="hr-HR"/>
        </w:rPr>
        <w:t>trgovačka društava i poduzeća a koje su osnovane prema pravu države članice i za koje je mjerodavno pravo barem dvije različite države članice,</w:t>
      </w:r>
    </w:p>
    <w:p w:rsidR="00EE3079" w:rsidRPr="006D4DC6" w:rsidRDefault="00EE3079" w:rsidP="00EE3079">
      <w:pPr>
        <w:pStyle w:val="Default"/>
        <w:numPr>
          <w:ilvl w:val="0"/>
          <w:numId w:val="2"/>
        </w:numPr>
        <w:spacing w:after="74"/>
        <w:rPr>
          <w:rFonts w:asciiTheme="minorHAnsi" w:hAnsiTheme="minorHAnsi"/>
          <w:sz w:val="22"/>
          <w:szCs w:val="22"/>
          <w:lang w:val="hr-HR"/>
        </w:rPr>
      </w:pPr>
      <w:r w:rsidRPr="006D4DC6">
        <w:rPr>
          <w:rFonts w:asciiTheme="minorHAnsi" w:hAnsiTheme="minorHAnsi"/>
          <w:sz w:val="22"/>
          <w:szCs w:val="22"/>
          <w:lang w:val="hr-HR"/>
        </w:rPr>
        <w:t>pripajanjem zadruga osnovanih prema pravu države članice koje imaju sjedište i glavno mjesto poslovanja u Zajednici, pod uvjetom da je za barem dvije zadruge mjerodavno pravo različitih država članica,</w:t>
      </w:r>
    </w:p>
    <w:p w:rsidR="00A545C7" w:rsidRPr="006D4DC6" w:rsidRDefault="00EE3079" w:rsidP="00A545C7">
      <w:pPr>
        <w:pStyle w:val="Default"/>
        <w:numPr>
          <w:ilvl w:val="0"/>
          <w:numId w:val="2"/>
        </w:numPr>
        <w:rPr>
          <w:rFonts w:asciiTheme="minorHAnsi" w:hAnsiTheme="minorHAnsi"/>
          <w:sz w:val="22"/>
          <w:szCs w:val="22"/>
          <w:lang w:val="hr-HR"/>
        </w:rPr>
      </w:pPr>
      <w:r w:rsidRPr="006D4DC6">
        <w:rPr>
          <w:rFonts w:asciiTheme="minorHAnsi" w:hAnsiTheme="minorHAnsi"/>
          <w:sz w:val="22"/>
          <w:szCs w:val="22"/>
          <w:lang w:val="hr-HR"/>
        </w:rPr>
        <w:t xml:space="preserve">preoblikovanjem zadruge osnovane prema pravu države članice koja ima sjedište i glavno mjesto poslovanja u Zajednici, ako je zadruga barem dvije godine imala poslovni </w:t>
      </w:r>
      <w:r w:rsidR="00A545C7" w:rsidRPr="006D4DC6">
        <w:rPr>
          <w:rFonts w:asciiTheme="minorHAnsi" w:hAnsiTheme="minorHAnsi"/>
          <w:sz w:val="22"/>
          <w:szCs w:val="22"/>
          <w:lang w:val="hr-HR"/>
        </w:rPr>
        <w:t>nastan ili društvo kćer za koju je mjerodavno pravo druge države članice.</w:t>
      </w:r>
    </w:p>
    <w:p w:rsidR="00A545C7" w:rsidRPr="006D4DC6" w:rsidRDefault="00A545C7" w:rsidP="00A545C7">
      <w:pPr>
        <w:pStyle w:val="Default"/>
        <w:rPr>
          <w:rFonts w:asciiTheme="minorHAnsi" w:hAnsiTheme="minorHAnsi"/>
          <w:sz w:val="22"/>
          <w:szCs w:val="22"/>
          <w:lang w:val="hr-HR"/>
        </w:rPr>
      </w:pPr>
      <w:r w:rsidRPr="006D4DC6">
        <w:rPr>
          <w:rFonts w:asciiTheme="minorHAnsi" w:hAnsiTheme="minorHAnsi"/>
          <w:sz w:val="22"/>
          <w:szCs w:val="22"/>
          <w:lang w:val="hr-HR"/>
        </w:rPr>
        <w:t>----------------------------------------------------------------------------------------------------------------------</w:t>
      </w:r>
    </w:p>
    <w:p w:rsidR="00A545C7" w:rsidRPr="006D4DC6" w:rsidRDefault="00A545C7" w:rsidP="00A545C7">
      <w:pPr>
        <w:pStyle w:val="Default"/>
        <w:numPr>
          <w:ilvl w:val="0"/>
          <w:numId w:val="2"/>
        </w:numPr>
        <w:rPr>
          <w:rFonts w:asciiTheme="minorHAnsi" w:hAnsiTheme="minorHAnsi"/>
          <w:sz w:val="22"/>
          <w:szCs w:val="22"/>
          <w:lang w:val="hr-HR"/>
        </w:rPr>
      </w:pPr>
      <w:r w:rsidRPr="006D4DC6">
        <w:rPr>
          <w:rFonts w:asciiTheme="minorHAnsi" w:hAnsiTheme="minorHAnsi"/>
          <w:sz w:val="22"/>
          <w:szCs w:val="22"/>
          <w:lang w:val="hr-HR"/>
        </w:rPr>
        <w:t>Najniži iznos upisanog temeljnog kapitala je 30 000 eura</w:t>
      </w:r>
    </w:p>
    <w:p w:rsidR="00A545C7" w:rsidRPr="006D4DC6" w:rsidRDefault="00A545C7" w:rsidP="00A545C7">
      <w:pPr>
        <w:pStyle w:val="Default"/>
        <w:rPr>
          <w:rFonts w:asciiTheme="minorHAnsi" w:hAnsiTheme="minorHAnsi"/>
          <w:sz w:val="22"/>
          <w:szCs w:val="22"/>
          <w:lang w:val="hr-HR"/>
        </w:rPr>
      </w:pPr>
      <w:r w:rsidRPr="006D4DC6">
        <w:rPr>
          <w:rFonts w:asciiTheme="minorHAnsi" w:hAnsiTheme="minorHAnsi"/>
          <w:sz w:val="22"/>
          <w:szCs w:val="22"/>
          <w:lang w:val="hr-HR"/>
        </w:rPr>
        <w:t>SCE ima:</w:t>
      </w:r>
    </w:p>
    <w:p w:rsidR="00A545C7" w:rsidRPr="006D4DC6" w:rsidRDefault="00A545C7" w:rsidP="00A545C7">
      <w:pPr>
        <w:pStyle w:val="Default"/>
        <w:numPr>
          <w:ilvl w:val="0"/>
          <w:numId w:val="2"/>
        </w:numPr>
        <w:rPr>
          <w:rFonts w:asciiTheme="minorHAnsi" w:hAnsiTheme="minorHAnsi"/>
          <w:sz w:val="22"/>
          <w:szCs w:val="22"/>
          <w:lang w:val="hr-HR"/>
        </w:rPr>
      </w:pPr>
      <w:r w:rsidRPr="006D4DC6">
        <w:rPr>
          <w:rFonts w:asciiTheme="minorHAnsi" w:hAnsiTheme="minorHAnsi"/>
          <w:sz w:val="22"/>
          <w:szCs w:val="22"/>
          <w:lang w:val="hr-HR"/>
        </w:rPr>
        <w:t>(a) glavnu skupštinu</w:t>
      </w:r>
    </w:p>
    <w:p w:rsidR="00A545C7" w:rsidRPr="006D4DC6" w:rsidRDefault="00A545C7" w:rsidP="00A545C7">
      <w:pPr>
        <w:pStyle w:val="Default"/>
        <w:numPr>
          <w:ilvl w:val="0"/>
          <w:numId w:val="2"/>
        </w:numPr>
        <w:rPr>
          <w:rFonts w:asciiTheme="minorHAnsi" w:hAnsiTheme="minorHAnsi"/>
          <w:sz w:val="22"/>
          <w:szCs w:val="22"/>
          <w:lang w:val="hr-HR"/>
        </w:rPr>
      </w:pPr>
      <w:r w:rsidRPr="006D4DC6">
        <w:rPr>
          <w:rFonts w:asciiTheme="minorHAnsi" w:hAnsiTheme="minorHAnsi"/>
          <w:sz w:val="22"/>
          <w:szCs w:val="22"/>
          <w:lang w:val="hr-HR"/>
        </w:rPr>
        <w:t xml:space="preserve">(b) nadzorni odbor i upravni odbor (sustav dva odbora) ili administrativni odbor (sustav jednog odbora), ovisno o obliku usvojenom u statutu. </w:t>
      </w:r>
    </w:p>
    <w:p w:rsidR="00A545C7" w:rsidRPr="006D4DC6" w:rsidRDefault="00A545C7" w:rsidP="00A545C7">
      <w:pPr>
        <w:pStyle w:val="Default"/>
        <w:rPr>
          <w:rFonts w:asciiTheme="minorHAnsi" w:hAnsiTheme="minorHAnsi"/>
          <w:sz w:val="22"/>
          <w:szCs w:val="22"/>
          <w:lang w:val="hr-HR"/>
        </w:rPr>
      </w:pPr>
    </w:p>
    <w:p w:rsidR="00EE3079" w:rsidRPr="006D4DC6" w:rsidRDefault="00A545C7" w:rsidP="00A545C7">
      <w:pPr>
        <w:pStyle w:val="Default"/>
        <w:rPr>
          <w:rFonts w:asciiTheme="minorHAnsi" w:hAnsiTheme="minorHAnsi"/>
          <w:b/>
          <w:sz w:val="22"/>
          <w:szCs w:val="22"/>
          <w:lang w:val="hr-HR"/>
        </w:rPr>
      </w:pPr>
      <w:r w:rsidRPr="006D4DC6">
        <w:rPr>
          <w:rFonts w:asciiTheme="minorHAnsi" w:hAnsiTheme="minorHAnsi"/>
          <w:b/>
          <w:sz w:val="22"/>
          <w:szCs w:val="22"/>
          <w:lang w:val="hr-HR"/>
        </w:rPr>
        <w:t>Europsko društvo/Societas Europea/</w:t>
      </w:r>
    </w:p>
    <w:p w:rsidR="00A545C7" w:rsidRPr="006D4DC6" w:rsidRDefault="00A545C7" w:rsidP="00A545C7">
      <w:pPr>
        <w:pStyle w:val="Default"/>
        <w:numPr>
          <w:ilvl w:val="0"/>
          <w:numId w:val="3"/>
        </w:numPr>
        <w:rPr>
          <w:rFonts w:asciiTheme="minorHAnsi" w:hAnsiTheme="minorHAnsi"/>
          <w:sz w:val="22"/>
          <w:szCs w:val="22"/>
          <w:lang w:val="hr-HR"/>
        </w:rPr>
      </w:pPr>
      <w:r w:rsidRPr="006D4DC6">
        <w:rPr>
          <w:rFonts w:asciiTheme="minorHAnsi" w:hAnsiTheme="minorHAnsi"/>
          <w:sz w:val="22"/>
          <w:szCs w:val="22"/>
          <w:lang w:val="hr-HR"/>
        </w:rPr>
        <w:t xml:space="preserve">Europsko društvo, usvojeno i fomaliziranou obliku europskog dioničkog društva </w:t>
      </w:r>
      <w:r w:rsidRPr="006D4DC6">
        <w:rPr>
          <w:rFonts w:asciiTheme="minorHAnsi" w:hAnsiTheme="minorHAnsi"/>
          <w:i/>
          <w:iCs/>
          <w:sz w:val="22"/>
          <w:szCs w:val="22"/>
          <w:lang w:val="hr-HR"/>
        </w:rPr>
        <w:t>(SocietasEuropaea–SE)</w:t>
      </w:r>
    </w:p>
    <w:p w:rsidR="00A545C7" w:rsidRPr="006D4DC6" w:rsidRDefault="00A545C7" w:rsidP="00A545C7">
      <w:pPr>
        <w:pStyle w:val="Default"/>
        <w:rPr>
          <w:rFonts w:asciiTheme="minorHAnsi" w:hAnsiTheme="minorHAnsi"/>
          <w:sz w:val="22"/>
          <w:szCs w:val="22"/>
          <w:lang w:val="hr-HR"/>
        </w:rPr>
      </w:pPr>
      <w:r w:rsidRPr="006D4DC6">
        <w:rPr>
          <w:rFonts w:asciiTheme="minorHAnsi" w:hAnsiTheme="minorHAnsi"/>
          <w:sz w:val="22"/>
          <w:szCs w:val="22"/>
          <w:lang w:val="hr-HR"/>
        </w:rPr>
        <w:t>Uredbom je na supranacionalnom nivou uvedena mogućnost izbora između monističkog i dualističkog ustroja organa dioničkog društva.</w:t>
      </w:r>
    </w:p>
    <w:p w:rsidR="00A545C7" w:rsidRPr="006D4DC6" w:rsidRDefault="00A545C7" w:rsidP="00A545C7">
      <w:pPr>
        <w:pStyle w:val="Default"/>
        <w:numPr>
          <w:ilvl w:val="0"/>
          <w:numId w:val="3"/>
        </w:numPr>
        <w:spacing w:after="74"/>
        <w:rPr>
          <w:rFonts w:asciiTheme="minorHAnsi" w:hAnsiTheme="minorHAnsi"/>
          <w:sz w:val="22"/>
          <w:szCs w:val="22"/>
          <w:lang w:val="hr-HR"/>
        </w:rPr>
      </w:pPr>
      <w:r w:rsidRPr="006D4DC6">
        <w:rPr>
          <w:rFonts w:asciiTheme="minorHAnsi" w:hAnsiTheme="minorHAnsi"/>
          <w:sz w:val="22"/>
          <w:szCs w:val="22"/>
          <w:lang w:val="hr-HR"/>
        </w:rPr>
        <w:t>Monistički ustroj primjenjuje se u SAD, Švedskoj Velikoj Britaniji, Irskoj, Španjolskoj i Luksemburgu. Dualistički ustroj je karakterističan za Dansku, Nizozemsku, Njemačku.</w:t>
      </w:r>
    </w:p>
    <w:p w:rsidR="00A545C7" w:rsidRPr="006D4DC6" w:rsidRDefault="00A545C7" w:rsidP="00A545C7">
      <w:pPr>
        <w:pStyle w:val="Default"/>
        <w:numPr>
          <w:ilvl w:val="0"/>
          <w:numId w:val="3"/>
        </w:numPr>
        <w:rPr>
          <w:rFonts w:asciiTheme="minorHAnsi" w:hAnsiTheme="minorHAnsi"/>
          <w:sz w:val="22"/>
          <w:szCs w:val="22"/>
          <w:lang w:val="hr-HR"/>
        </w:rPr>
      </w:pPr>
      <w:r w:rsidRPr="006D4DC6">
        <w:rPr>
          <w:rFonts w:asciiTheme="minorHAnsi" w:hAnsiTheme="minorHAnsi"/>
          <w:sz w:val="22"/>
          <w:szCs w:val="22"/>
          <w:lang w:val="hr-HR"/>
        </w:rPr>
        <w:t>Mješovitom ustroj, odnosno zemlje koje ostavljaju mogućnost izbora između dva navedena ustroja su Finska, Belgija, Francuska, Italija, Grčka, Portugal , Slovenija i Hrvatska.</w:t>
      </w:r>
    </w:p>
    <w:p w:rsidR="004904DA" w:rsidRPr="006D4DC6" w:rsidRDefault="004904DA" w:rsidP="004904DA">
      <w:pPr>
        <w:pStyle w:val="Default"/>
        <w:ind w:left="720"/>
        <w:rPr>
          <w:rFonts w:asciiTheme="minorHAnsi" w:hAnsiTheme="minorHAnsi"/>
          <w:sz w:val="22"/>
          <w:szCs w:val="22"/>
          <w:lang w:val="hr-HR"/>
        </w:rPr>
      </w:pPr>
    </w:p>
    <w:p w:rsidR="004904DA" w:rsidRPr="006D4DC6" w:rsidRDefault="004904DA" w:rsidP="004904DA">
      <w:pPr>
        <w:pStyle w:val="Default"/>
        <w:rPr>
          <w:rFonts w:asciiTheme="minorHAnsi" w:hAnsiTheme="minorHAnsi"/>
          <w:sz w:val="22"/>
          <w:szCs w:val="22"/>
          <w:lang w:val="hr-HR"/>
        </w:rPr>
      </w:pPr>
      <w:r w:rsidRPr="006D4DC6">
        <w:rPr>
          <w:rFonts w:asciiTheme="minorHAnsi" w:hAnsiTheme="minorHAnsi"/>
          <w:sz w:val="22"/>
          <w:szCs w:val="22"/>
          <w:lang w:val="hr-HR"/>
        </w:rPr>
        <w:t xml:space="preserve">Europsko društvo (Societas Europaea, SE) je trgovačko društvo čiji je kapital podijeljen na dionice. Društvo je utemeljeno u okviru europskog supranacionalnog prava sa ciljem i svrhom jednostavnijeg osnivanja i djelovanja izvan nacionalnih prava zemalja članica </w:t>
      </w:r>
    </w:p>
    <w:p w:rsidR="004904DA" w:rsidRPr="006D4DC6" w:rsidRDefault="004904DA" w:rsidP="004904DA">
      <w:pPr>
        <w:pStyle w:val="Default"/>
        <w:numPr>
          <w:ilvl w:val="0"/>
          <w:numId w:val="4"/>
        </w:numPr>
        <w:rPr>
          <w:rFonts w:asciiTheme="minorHAnsi" w:hAnsiTheme="minorHAnsi"/>
          <w:sz w:val="22"/>
          <w:szCs w:val="22"/>
          <w:lang w:val="hr-HR"/>
        </w:rPr>
      </w:pPr>
      <w:r w:rsidRPr="006D4DC6">
        <w:rPr>
          <w:rFonts w:asciiTheme="minorHAnsi" w:hAnsiTheme="minorHAnsi"/>
          <w:sz w:val="22"/>
          <w:szCs w:val="22"/>
          <w:lang w:val="hr-HR"/>
        </w:rPr>
        <w:t xml:space="preserve">SE ima pravnu osobnost koju stječe upisom u sudski registar u državi u kojoj ima sjedište. </w:t>
      </w:r>
    </w:p>
    <w:p w:rsidR="004904DA" w:rsidRPr="006D4DC6" w:rsidRDefault="004904DA" w:rsidP="004904DA">
      <w:pPr>
        <w:pStyle w:val="Default"/>
        <w:numPr>
          <w:ilvl w:val="0"/>
          <w:numId w:val="4"/>
        </w:numPr>
        <w:rPr>
          <w:rFonts w:asciiTheme="minorHAnsi" w:hAnsiTheme="minorHAnsi"/>
          <w:sz w:val="22"/>
          <w:szCs w:val="22"/>
          <w:lang w:val="hr-HR"/>
        </w:rPr>
      </w:pPr>
      <w:r w:rsidRPr="006D4DC6">
        <w:rPr>
          <w:rFonts w:asciiTheme="minorHAnsi" w:hAnsiTheme="minorHAnsi"/>
          <w:sz w:val="22"/>
          <w:szCs w:val="22"/>
          <w:lang w:val="hr-HR"/>
        </w:rPr>
        <w:t xml:space="preserve">Dioničari odgovaraju za obveze društva samo do visine svog uloga. </w:t>
      </w:r>
    </w:p>
    <w:p w:rsidR="004904DA" w:rsidRPr="006D4DC6" w:rsidRDefault="004904DA" w:rsidP="004904DA">
      <w:pPr>
        <w:pStyle w:val="Default"/>
        <w:numPr>
          <w:ilvl w:val="0"/>
          <w:numId w:val="4"/>
        </w:numPr>
        <w:rPr>
          <w:rFonts w:asciiTheme="minorHAnsi" w:hAnsiTheme="minorHAnsi"/>
          <w:sz w:val="22"/>
          <w:szCs w:val="22"/>
          <w:lang w:val="hr-HR"/>
        </w:rPr>
      </w:pPr>
      <w:r w:rsidRPr="006D4DC6">
        <w:rPr>
          <w:rFonts w:asciiTheme="minorHAnsi" w:hAnsiTheme="minorHAnsi"/>
          <w:sz w:val="22"/>
          <w:szCs w:val="22"/>
          <w:lang w:val="hr-HR"/>
        </w:rPr>
        <w:t xml:space="preserve">Kapital društva mora biti izražen u eurima. Minimalni temeljni kapital iznosi 120 000 €. </w:t>
      </w:r>
    </w:p>
    <w:p w:rsidR="009B3ABC" w:rsidRPr="006D4DC6" w:rsidRDefault="009B3ABC" w:rsidP="009B3ABC">
      <w:pPr>
        <w:pStyle w:val="Default"/>
        <w:rPr>
          <w:rFonts w:asciiTheme="minorHAnsi" w:hAnsiTheme="minorHAnsi"/>
          <w:sz w:val="22"/>
          <w:szCs w:val="22"/>
          <w:lang w:val="hr-HR"/>
        </w:rPr>
      </w:pPr>
    </w:p>
    <w:p w:rsidR="009B3ABC" w:rsidRPr="006D4DC6" w:rsidRDefault="009B3ABC" w:rsidP="009B3ABC">
      <w:pPr>
        <w:pStyle w:val="Default"/>
        <w:rPr>
          <w:rFonts w:asciiTheme="minorHAnsi" w:hAnsiTheme="minorHAnsi"/>
          <w:sz w:val="22"/>
          <w:szCs w:val="22"/>
          <w:lang w:val="hr-HR"/>
        </w:rPr>
      </w:pPr>
    </w:p>
    <w:p w:rsidR="009B3ABC" w:rsidRPr="006D4DC6" w:rsidRDefault="009B3ABC" w:rsidP="009B3ABC">
      <w:pPr>
        <w:pStyle w:val="Default"/>
        <w:rPr>
          <w:rFonts w:asciiTheme="minorHAnsi" w:hAnsiTheme="minorHAnsi"/>
          <w:sz w:val="22"/>
          <w:szCs w:val="22"/>
          <w:lang w:val="hr-HR"/>
        </w:rPr>
      </w:pPr>
    </w:p>
    <w:p w:rsidR="004904DA" w:rsidRPr="006D4DC6" w:rsidRDefault="004904DA" w:rsidP="004904DA">
      <w:pPr>
        <w:pStyle w:val="Default"/>
        <w:rPr>
          <w:rFonts w:asciiTheme="minorHAnsi" w:hAnsiTheme="minorHAnsi"/>
          <w:sz w:val="22"/>
          <w:szCs w:val="22"/>
          <w:lang w:val="hr-HR"/>
        </w:rPr>
      </w:pPr>
      <w:r w:rsidRPr="006D4DC6">
        <w:rPr>
          <w:rFonts w:asciiTheme="minorHAnsi" w:hAnsiTheme="minorHAnsi"/>
          <w:sz w:val="22"/>
          <w:szCs w:val="22"/>
          <w:lang w:val="hr-HR"/>
        </w:rPr>
        <w:lastRenderedPageBreak/>
        <w:t>Uredba uređuje 4 osnovna (primarna) načina osnivanja društva:</w:t>
      </w:r>
    </w:p>
    <w:p w:rsidR="004904DA" w:rsidRPr="006D4DC6" w:rsidRDefault="004904DA" w:rsidP="004904DA">
      <w:pPr>
        <w:pStyle w:val="Default"/>
        <w:numPr>
          <w:ilvl w:val="0"/>
          <w:numId w:val="4"/>
        </w:numPr>
        <w:spacing w:after="210"/>
        <w:rPr>
          <w:rFonts w:asciiTheme="minorHAnsi" w:hAnsiTheme="minorHAnsi"/>
          <w:sz w:val="22"/>
          <w:szCs w:val="22"/>
          <w:lang w:val="hr-HR"/>
        </w:rPr>
      </w:pPr>
      <w:r w:rsidRPr="006D4DC6">
        <w:rPr>
          <w:rFonts w:asciiTheme="minorHAnsi" w:hAnsiTheme="minorHAnsi"/>
          <w:sz w:val="22"/>
          <w:szCs w:val="22"/>
          <w:lang w:val="hr-HR"/>
        </w:rPr>
        <w:t>osnivanje udruživanjem najmanje dvaju postojećih nacionalnih dioničkih društava iz najmanje dvije države članice,</w:t>
      </w:r>
    </w:p>
    <w:p w:rsidR="004904DA" w:rsidRPr="006D4DC6" w:rsidRDefault="004904DA" w:rsidP="009B3ABC">
      <w:pPr>
        <w:pStyle w:val="Default"/>
        <w:numPr>
          <w:ilvl w:val="0"/>
          <w:numId w:val="4"/>
        </w:numPr>
        <w:rPr>
          <w:rFonts w:asciiTheme="minorHAnsi" w:hAnsiTheme="minorHAnsi"/>
          <w:sz w:val="22"/>
          <w:szCs w:val="22"/>
          <w:lang w:val="hr-HR"/>
        </w:rPr>
      </w:pPr>
      <w:r w:rsidRPr="006D4DC6">
        <w:rPr>
          <w:rFonts w:asciiTheme="minorHAnsi" w:hAnsiTheme="minorHAnsi"/>
          <w:sz w:val="22"/>
          <w:szCs w:val="22"/>
          <w:lang w:val="hr-HR"/>
        </w:rPr>
        <w:t>osnivanje holdinga SE, kojeg pod odre</w:t>
      </w:r>
      <w:r w:rsidR="009B3ABC" w:rsidRPr="006D4DC6">
        <w:rPr>
          <w:rFonts w:asciiTheme="minorHAnsi" w:hAnsiTheme="minorHAnsi"/>
          <w:sz w:val="22"/>
          <w:szCs w:val="22"/>
          <w:lang w:val="hr-HR"/>
        </w:rPr>
        <w:t>đ</w:t>
      </w:r>
      <w:r w:rsidRPr="006D4DC6">
        <w:rPr>
          <w:rFonts w:asciiTheme="minorHAnsi" w:hAnsiTheme="minorHAnsi"/>
          <w:sz w:val="22"/>
          <w:szCs w:val="22"/>
          <w:lang w:val="hr-HR"/>
        </w:rPr>
        <w:t>enim uvjetima mogu osnovati dionička društva ili društva s ograničenom odgovornošću iz najmanje dvaju različitih država članica odnosno pod nekim drugim uvjetima</w:t>
      </w:r>
    </w:p>
    <w:p w:rsidR="009B3ABC" w:rsidRPr="006D4DC6" w:rsidRDefault="009B3ABC" w:rsidP="009B3ABC">
      <w:pPr>
        <w:pStyle w:val="Default"/>
        <w:ind w:left="720"/>
        <w:rPr>
          <w:rFonts w:asciiTheme="minorHAnsi" w:hAnsiTheme="minorHAnsi"/>
          <w:sz w:val="22"/>
          <w:szCs w:val="22"/>
          <w:lang w:val="hr-HR"/>
        </w:rPr>
      </w:pPr>
    </w:p>
    <w:p w:rsidR="009B3ABC" w:rsidRPr="006D4DC6" w:rsidRDefault="009B3ABC" w:rsidP="009B3ABC">
      <w:pPr>
        <w:pStyle w:val="Default"/>
        <w:numPr>
          <w:ilvl w:val="0"/>
          <w:numId w:val="4"/>
        </w:numPr>
        <w:rPr>
          <w:rFonts w:asciiTheme="minorHAnsi" w:hAnsiTheme="minorHAnsi"/>
          <w:sz w:val="22"/>
          <w:szCs w:val="22"/>
          <w:lang w:val="hr-HR"/>
        </w:rPr>
      </w:pPr>
      <w:r w:rsidRPr="006D4DC6">
        <w:rPr>
          <w:rFonts w:asciiTheme="minorHAnsi" w:hAnsiTheme="minorHAnsi"/>
          <w:sz w:val="22"/>
          <w:szCs w:val="22"/>
          <w:lang w:val="hr-HR"/>
        </w:rPr>
        <w:t>osnivanje kćeri SE, koju mogu osnovati trgovačka društva i neki drugi oblici,[2]ali i pravne osobe javnog i privatnog prava koju su osnovane u skladu s pravom neke od država članica i koje imaju sjedište i glavnu upravu u EU</w:t>
      </w:r>
    </w:p>
    <w:p w:rsidR="009B3ABC" w:rsidRPr="006D4DC6" w:rsidRDefault="009B3ABC" w:rsidP="009B3ABC">
      <w:pPr>
        <w:pStyle w:val="Default"/>
        <w:ind w:left="720"/>
        <w:rPr>
          <w:rFonts w:asciiTheme="minorHAnsi" w:hAnsiTheme="minorHAnsi"/>
          <w:sz w:val="22"/>
          <w:szCs w:val="22"/>
          <w:lang w:val="hr-HR"/>
        </w:rPr>
      </w:pPr>
    </w:p>
    <w:p w:rsidR="009B3ABC" w:rsidRPr="006D4DC6" w:rsidRDefault="009B3ABC" w:rsidP="009B3ABC">
      <w:pPr>
        <w:pStyle w:val="Default"/>
        <w:numPr>
          <w:ilvl w:val="0"/>
          <w:numId w:val="4"/>
        </w:numPr>
        <w:rPr>
          <w:rFonts w:asciiTheme="minorHAnsi" w:hAnsiTheme="minorHAnsi"/>
          <w:sz w:val="22"/>
          <w:szCs w:val="22"/>
          <w:lang w:val="hr-HR"/>
        </w:rPr>
      </w:pPr>
      <w:r w:rsidRPr="006D4DC6">
        <w:rPr>
          <w:rFonts w:asciiTheme="minorHAnsi" w:hAnsiTheme="minorHAnsi"/>
          <w:sz w:val="22"/>
          <w:szCs w:val="22"/>
          <w:lang w:val="hr-HR"/>
        </w:rPr>
        <w:t>preoblikovanje postojećeg dioničkog društva u SE u slučaju kada je postojeće dioničko društvo osnovano u skladu s pravom neke od država članica i ima sjedište i glavnu upravu u EU, i pod uvjetom da u nekoj drugoj državi članici ima društvo kćer.</w:t>
      </w:r>
    </w:p>
    <w:p w:rsidR="009B3ABC" w:rsidRPr="006D4DC6" w:rsidRDefault="009B3ABC" w:rsidP="009B3ABC">
      <w:pPr>
        <w:pStyle w:val="Default"/>
        <w:ind w:left="720"/>
        <w:rPr>
          <w:rFonts w:asciiTheme="minorHAnsi" w:hAnsiTheme="minorHAnsi"/>
          <w:sz w:val="22"/>
          <w:szCs w:val="22"/>
          <w:lang w:val="hr-HR"/>
        </w:rPr>
      </w:pPr>
    </w:p>
    <w:p w:rsidR="009B3ABC" w:rsidRPr="006D4DC6" w:rsidRDefault="009B3ABC" w:rsidP="009B3ABC">
      <w:pPr>
        <w:pStyle w:val="Default"/>
        <w:rPr>
          <w:rFonts w:asciiTheme="minorHAnsi" w:hAnsiTheme="minorHAnsi"/>
          <w:sz w:val="22"/>
          <w:szCs w:val="22"/>
          <w:lang w:val="hr-HR"/>
        </w:rPr>
      </w:pPr>
      <w:r w:rsidRPr="006D4DC6">
        <w:rPr>
          <w:rFonts w:asciiTheme="minorHAnsi" w:hAnsiTheme="minorHAnsi"/>
          <w:sz w:val="22"/>
          <w:szCs w:val="22"/>
          <w:lang w:val="hr-HR"/>
        </w:rPr>
        <w:t xml:space="preserve">Osim navedena 4 osnovna (primarna) načina osnivanja SE postoji i tzv. izvedeni (sekundarni) način osnivanja kao peti mogući način osnivanja SE po kojem postojeće društvo (majka) SE osniva kćer SE. </w:t>
      </w:r>
    </w:p>
    <w:p w:rsidR="00EE3079" w:rsidRPr="006D4DC6" w:rsidRDefault="00EE3079" w:rsidP="00A545C7">
      <w:pPr>
        <w:pStyle w:val="Default"/>
        <w:rPr>
          <w:rFonts w:asciiTheme="minorHAnsi" w:hAnsiTheme="minorHAnsi"/>
          <w:sz w:val="22"/>
          <w:szCs w:val="22"/>
          <w:lang w:val="hr-HR"/>
        </w:rPr>
      </w:pPr>
    </w:p>
    <w:p w:rsidR="009B3ABC" w:rsidRPr="006D4DC6" w:rsidRDefault="009B3ABC" w:rsidP="009B3ABC">
      <w:pPr>
        <w:pStyle w:val="Default"/>
        <w:rPr>
          <w:rFonts w:asciiTheme="minorHAnsi" w:hAnsiTheme="minorHAnsi"/>
          <w:sz w:val="22"/>
          <w:szCs w:val="22"/>
          <w:lang w:val="hr-HR"/>
        </w:rPr>
      </w:pPr>
      <w:r w:rsidRPr="006D4DC6">
        <w:rPr>
          <w:rFonts w:asciiTheme="minorHAnsi" w:hAnsiTheme="minorHAnsi"/>
          <w:sz w:val="22"/>
          <w:szCs w:val="22"/>
          <w:lang w:val="hr-HR"/>
        </w:rPr>
        <w:t>U slučaju monističkog ustroja dovoljan je jedan organ no kako su zahtjevi postavljeni na način da vođenje društva treba biti efikasno i transparentno mora se osigurati razgraničenje odgovornosti osoba koje upravljaju i osoba koje nadziru poslovanje društva</w:t>
      </w:r>
    </w:p>
    <w:p w:rsidR="002F3EB3" w:rsidRPr="006D4DC6" w:rsidRDefault="009B3ABC" w:rsidP="002F3EB3">
      <w:pPr>
        <w:pStyle w:val="Default"/>
        <w:numPr>
          <w:ilvl w:val="0"/>
          <w:numId w:val="5"/>
        </w:numPr>
        <w:rPr>
          <w:rFonts w:asciiTheme="minorHAnsi" w:hAnsiTheme="minorHAnsi"/>
          <w:sz w:val="22"/>
          <w:szCs w:val="22"/>
          <w:lang w:val="hr-HR"/>
        </w:rPr>
      </w:pPr>
      <w:r w:rsidRPr="006D4DC6">
        <w:rPr>
          <w:rFonts w:asciiTheme="minorHAnsi" w:hAnsiTheme="minorHAnsi"/>
          <w:sz w:val="22"/>
          <w:szCs w:val="22"/>
          <w:lang w:val="hr-HR"/>
        </w:rPr>
        <w:t>Organ upravljanja je u tom slučaju upravni odbor</w:t>
      </w:r>
      <w:r w:rsidR="002F3EB3" w:rsidRPr="006D4DC6">
        <w:rPr>
          <w:rFonts w:asciiTheme="minorHAnsi" w:hAnsiTheme="minorHAnsi"/>
          <w:sz w:val="22"/>
          <w:szCs w:val="22"/>
          <w:lang w:val="hr-HR"/>
        </w:rPr>
        <w:t xml:space="preserve"> koji</w:t>
      </w:r>
      <w:r w:rsidRPr="006D4DC6">
        <w:rPr>
          <w:rFonts w:asciiTheme="minorHAnsi" w:hAnsiTheme="minorHAnsi"/>
          <w:sz w:val="22"/>
          <w:szCs w:val="22"/>
          <w:lang w:val="hr-HR"/>
        </w:rPr>
        <w:t xml:space="preserve"> vodi poslove SE. </w:t>
      </w:r>
    </w:p>
    <w:p w:rsidR="009B3ABC" w:rsidRPr="006D4DC6" w:rsidRDefault="009B3ABC" w:rsidP="002F3EB3">
      <w:pPr>
        <w:pStyle w:val="Default"/>
        <w:numPr>
          <w:ilvl w:val="0"/>
          <w:numId w:val="5"/>
        </w:numPr>
        <w:rPr>
          <w:rFonts w:asciiTheme="minorHAnsi" w:hAnsiTheme="minorHAnsi"/>
          <w:sz w:val="22"/>
          <w:szCs w:val="22"/>
          <w:lang w:val="hr-HR"/>
        </w:rPr>
      </w:pPr>
      <w:r w:rsidRPr="006D4DC6">
        <w:rPr>
          <w:rFonts w:asciiTheme="minorHAnsi" w:hAnsiTheme="minorHAnsi"/>
          <w:sz w:val="22"/>
          <w:szCs w:val="22"/>
          <w:lang w:val="hr-HR"/>
        </w:rPr>
        <w:t xml:space="preserve">U tom slučaju članove upravnog odbora imenuje glavna skupština. </w:t>
      </w:r>
    </w:p>
    <w:p w:rsidR="00EE3079" w:rsidRPr="006D4DC6" w:rsidRDefault="00EE3079" w:rsidP="00A545C7">
      <w:pPr>
        <w:spacing w:after="0"/>
        <w:rPr>
          <w:rFonts w:cs="Arial"/>
          <w:lang w:val="hr-HR"/>
        </w:rPr>
      </w:pPr>
    </w:p>
    <w:p w:rsidR="00314467" w:rsidRPr="006D4DC6" w:rsidRDefault="00314467" w:rsidP="00314467">
      <w:pPr>
        <w:pStyle w:val="Default"/>
        <w:spacing w:after="185"/>
        <w:rPr>
          <w:rFonts w:asciiTheme="minorHAnsi" w:hAnsiTheme="minorHAnsi"/>
          <w:sz w:val="22"/>
          <w:szCs w:val="22"/>
          <w:lang w:val="hr-HR"/>
        </w:rPr>
      </w:pPr>
      <w:r w:rsidRPr="006D4DC6">
        <w:rPr>
          <w:rFonts w:asciiTheme="minorHAnsi" w:hAnsiTheme="minorHAnsi"/>
          <w:sz w:val="22"/>
          <w:szCs w:val="22"/>
          <w:lang w:val="hr-HR"/>
        </w:rPr>
        <w:t xml:space="preserve">U slučaju dualističkog ustroja Uredbom je predviđen nadzorni organ i uprava kao organ za vođenje poslova i zastupanje društva </w:t>
      </w:r>
      <w:r w:rsidRPr="006D4DC6">
        <w:rPr>
          <w:rFonts w:asciiTheme="minorHAnsi" w:hAnsiTheme="minorHAnsi"/>
          <w:i/>
          <w:iCs/>
          <w:sz w:val="22"/>
          <w:szCs w:val="22"/>
          <w:lang w:val="hr-HR"/>
        </w:rPr>
        <w:t>(Leitungsorgan, management organ)</w:t>
      </w:r>
      <w:r w:rsidRPr="006D4DC6">
        <w:rPr>
          <w:rFonts w:asciiTheme="minorHAnsi" w:hAnsiTheme="minorHAnsi"/>
          <w:sz w:val="22"/>
          <w:szCs w:val="22"/>
          <w:lang w:val="hr-HR"/>
        </w:rPr>
        <w:t xml:space="preserve">. </w:t>
      </w:r>
    </w:p>
    <w:p w:rsidR="00314467" w:rsidRPr="006D4DC6" w:rsidRDefault="00314467" w:rsidP="00314467">
      <w:pPr>
        <w:pStyle w:val="Default"/>
        <w:numPr>
          <w:ilvl w:val="0"/>
          <w:numId w:val="6"/>
        </w:numPr>
        <w:rPr>
          <w:rFonts w:asciiTheme="minorHAnsi" w:hAnsiTheme="minorHAnsi"/>
          <w:sz w:val="22"/>
          <w:szCs w:val="22"/>
          <w:lang w:val="hr-HR"/>
        </w:rPr>
      </w:pPr>
      <w:r w:rsidRPr="006D4DC6">
        <w:rPr>
          <w:rFonts w:asciiTheme="minorHAnsi" w:hAnsiTheme="minorHAnsi"/>
          <w:sz w:val="22"/>
          <w:szCs w:val="22"/>
          <w:lang w:val="hr-HR"/>
        </w:rPr>
        <w:t>Članove uprave imenuje nadzorni odbor odnosno skupština ako je tako predviđeno u nacionalnom pravu. Nitko ne može istodobno biti član oba organa.</w:t>
      </w:r>
    </w:p>
    <w:p w:rsidR="00314467" w:rsidRPr="006D4DC6" w:rsidRDefault="00314467" w:rsidP="00314467">
      <w:pPr>
        <w:pStyle w:val="Default"/>
        <w:numPr>
          <w:ilvl w:val="0"/>
          <w:numId w:val="6"/>
        </w:numPr>
        <w:rPr>
          <w:rFonts w:asciiTheme="minorHAnsi" w:hAnsiTheme="minorHAnsi"/>
          <w:sz w:val="22"/>
          <w:szCs w:val="22"/>
          <w:lang w:val="hr-HR"/>
        </w:rPr>
      </w:pPr>
      <w:r w:rsidRPr="006D4DC6">
        <w:rPr>
          <w:rFonts w:asciiTheme="minorHAnsi" w:hAnsiTheme="minorHAnsi"/>
          <w:sz w:val="22"/>
          <w:szCs w:val="22"/>
          <w:lang w:val="hr-HR"/>
        </w:rPr>
        <w:t>Nadzorni odbor nadzire poslovanje odnosno vođenje poslova SE i nema ovlaštenje sam sklapati poslove.</w:t>
      </w:r>
    </w:p>
    <w:p w:rsidR="00314467" w:rsidRPr="006D4DC6" w:rsidRDefault="00314467" w:rsidP="00314467">
      <w:pPr>
        <w:pStyle w:val="Default"/>
        <w:numPr>
          <w:ilvl w:val="0"/>
          <w:numId w:val="6"/>
        </w:numPr>
        <w:rPr>
          <w:rFonts w:asciiTheme="minorHAnsi" w:hAnsiTheme="minorHAnsi"/>
          <w:sz w:val="22"/>
          <w:szCs w:val="22"/>
          <w:lang w:val="hr-HR"/>
        </w:rPr>
      </w:pPr>
      <w:r w:rsidRPr="006D4DC6">
        <w:rPr>
          <w:rFonts w:asciiTheme="minorHAnsi" w:hAnsiTheme="minorHAnsi"/>
          <w:sz w:val="22"/>
          <w:szCs w:val="22"/>
          <w:lang w:val="hr-HR"/>
        </w:rPr>
        <w:t xml:space="preserve"> Članove nadzornog odbora imenuje glavna skupština. </w:t>
      </w:r>
    </w:p>
    <w:p w:rsidR="001E7D26" w:rsidRPr="006D4DC6" w:rsidRDefault="001E7D26" w:rsidP="001E7D26">
      <w:pPr>
        <w:pStyle w:val="Default"/>
        <w:rPr>
          <w:rFonts w:asciiTheme="minorHAnsi" w:hAnsiTheme="minorHAnsi"/>
          <w:sz w:val="22"/>
          <w:szCs w:val="22"/>
          <w:lang w:val="hr-HR"/>
        </w:rPr>
      </w:pPr>
      <w:r w:rsidRPr="006D4DC6">
        <w:rPr>
          <w:rFonts w:asciiTheme="minorHAnsi" w:hAnsiTheme="minorHAnsi"/>
          <w:sz w:val="22"/>
          <w:szCs w:val="22"/>
          <w:lang w:val="hr-HR"/>
        </w:rPr>
        <w:t>-----------------------------------------------------------------------------------------------------------------------------------------</w:t>
      </w:r>
    </w:p>
    <w:p w:rsidR="001E7D26" w:rsidRPr="006D4DC6" w:rsidRDefault="001E7D26" w:rsidP="001E7D26">
      <w:pPr>
        <w:pStyle w:val="Default"/>
        <w:numPr>
          <w:ilvl w:val="0"/>
          <w:numId w:val="6"/>
        </w:numPr>
        <w:rPr>
          <w:rFonts w:asciiTheme="minorHAnsi" w:hAnsiTheme="minorHAnsi"/>
          <w:sz w:val="22"/>
          <w:szCs w:val="22"/>
          <w:lang w:val="hr-HR"/>
        </w:rPr>
      </w:pPr>
      <w:r w:rsidRPr="006D4DC6">
        <w:rPr>
          <w:rFonts w:asciiTheme="minorHAnsi" w:hAnsiTheme="minorHAnsi"/>
          <w:sz w:val="22"/>
          <w:szCs w:val="22"/>
          <w:lang w:val="hr-HR"/>
        </w:rPr>
        <w:t xml:space="preserve">Članovi tijela društva izabiru se na razdoblje utvrđeno statutom –ne duže od šest godina. </w:t>
      </w:r>
    </w:p>
    <w:p w:rsidR="00EE3079" w:rsidRPr="006D4DC6" w:rsidRDefault="00EE3079" w:rsidP="00A545C7">
      <w:pPr>
        <w:spacing w:after="0"/>
        <w:rPr>
          <w:rFonts w:cs="Arial"/>
          <w:lang w:val="hr-HR"/>
        </w:rPr>
      </w:pPr>
    </w:p>
    <w:p w:rsidR="001E7D26" w:rsidRPr="006D4DC6" w:rsidRDefault="001E7D26" w:rsidP="00A545C7">
      <w:pPr>
        <w:spacing w:after="0"/>
        <w:rPr>
          <w:rFonts w:cs="Arial"/>
          <w:lang w:val="hr-HR"/>
        </w:rPr>
      </w:pPr>
      <w:r w:rsidRPr="006D4DC6">
        <w:rPr>
          <w:rFonts w:cs="Arial"/>
          <w:lang w:val="hr-HR"/>
        </w:rPr>
        <w:t>Modeli participacije zaposlenika</w:t>
      </w:r>
    </w:p>
    <w:p w:rsidR="001E7D26" w:rsidRPr="006D4DC6" w:rsidRDefault="001E7D26" w:rsidP="001E7D26">
      <w:pPr>
        <w:pStyle w:val="Default"/>
        <w:rPr>
          <w:rFonts w:asciiTheme="minorHAnsi" w:hAnsiTheme="minorHAnsi"/>
          <w:sz w:val="22"/>
          <w:szCs w:val="22"/>
          <w:lang w:val="hr-HR"/>
        </w:rPr>
      </w:pPr>
      <w:r w:rsidRPr="006D4DC6">
        <w:rPr>
          <w:rFonts w:asciiTheme="minorHAnsi" w:hAnsiTheme="minorHAnsi"/>
          <w:sz w:val="22"/>
          <w:szCs w:val="22"/>
          <w:lang w:val="hr-HR"/>
        </w:rPr>
        <w:t>Direktivom je predviđeno da se Europsko društvo ne može upisati u sudski registar ako nije postignut sporazum o suuodlučivanju zaposlenika</w:t>
      </w:r>
    </w:p>
    <w:p w:rsidR="001E7D26" w:rsidRPr="006D4DC6" w:rsidRDefault="001E7D26" w:rsidP="00A545C7">
      <w:pPr>
        <w:spacing w:after="0"/>
        <w:rPr>
          <w:rFonts w:cs="Arial"/>
          <w:lang w:val="hr-HR"/>
        </w:rPr>
      </w:pPr>
    </w:p>
    <w:p w:rsidR="001E7D26" w:rsidRPr="006D4DC6" w:rsidRDefault="001E7D26" w:rsidP="001E7D26">
      <w:pPr>
        <w:pStyle w:val="Default"/>
        <w:rPr>
          <w:rFonts w:asciiTheme="minorHAnsi" w:hAnsiTheme="minorHAnsi"/>
          <w:sz w:val="22"/>
          <w:szCs w:val="22"/>
          <w:lang w:val="hr-HR"/>
        </w:rPr>
      </w:pPr>
      <w:r w:rsidRPr="006D4DC6">
        <w:rPr>
          <w:rFonts w:asciiTheme="minorHAnsi" w:hAnsiTheme="minorHAnsi"/>
          <w:sz w:val="22"/>
          <w:szCs w:val="22"/>
          <w:lang w:val="hr-HR"/>
        </w:rPr>
        <w:t>Države članice poznaju tri modela</w:t>
      </w:r>
    </w:p>
    <w:p w:rsidR="001E7D26" w:rsidRPr="006D4DC6" w:rsidRDefault="001E7D26" w:rsidP="001E7D26">
      <w:pPr>
        <w:pStyle w:val="Default"/>
        <w:numPr>
          <w:ilvl w:val="0"/>
          <w:numId w:val="6"/>
        </w:numPr>
        <w:rPr>
          <w:rFonts w:asciiTheme="minorHAnsi" w:hAnsiTheme="minorHAnsi"/>
          <w:sz w:val="22"/>
          <w:szCs w:val="22"/>
          <w:lang w:val="hr-HR"/>
        </w:rPr>
      </w:pPr>
      <w:r w:rsidRPr="006D4DC6">
        <w:rPr>
          <w:rFonts w:asciiTheme="minorHAnsi" w:hAnsiTheme="minorHAnsi"/>
          <w:sz w:val="22"/>
          <w:szCs w:val="22"/>
          <w:lang w:val="hr-HR"/>
        </w:rPr>
        <w:t>Njemački: predstavnici zaposlenika u tijelima društva /NO ili upravnom odboru/</w:t>
      </w:r>
    </w:p>
    <w:p w:rsidR="001E7D26" w:rsidRPr="006D4DC6" w:rsidRDefault="001E7D26" w:rsidP="001E7D26">
      <w:pPr>
        <w:pStyle w:val="Default"/>
        <w:numPr>
          <w:ilvl w:val="0"/>
          <w:numId w:val="6"/>
        </w:numPr>
        <w:spacing w:after="252"/>
        <w:rPr>
          <w:rFonts w:asciiTheme="minorHAnsi" w:hAnsiTheme="minorHAnsi"/>
          <w:sz w:val="22"/>
          <w:szCs w:val="22"/>
          <w:lang w:val="hr-HR"/>
        </w:rPr>
      </w:pPr>
      <w:r w:rsidRPr="006D4DC6">
        <w:rPr>
          <w:rFonts w:asciiTheme="minorHAnsi" w:hAnsiTheme="minorHAnsi"/>
          <w:sz w:val="22"/>
          <w:szCs w:val="22"/>
          <w:lang w:val="hr-HR"/>
        </w:rPr>
        <w:t>Francuski: posebno tijelo u obliku radničkog vijeća, /pravo na obaviještenost i konzultacije prije donošenja važnih odluka u upravnim tijelima/</w:t>
      </w:r>
    </w:p>
    <w:p w:rsidR="001E7D26" w:rsidRPr="006D4DC6" w:rsidRDefault="001E7D26" w:rsidP="001E7D26">
      <w:pPr>
        <w:pStyle w:val="Default"/>
        <w:numPr>
          <w:ilvl w:val="0"/>
          <w:numId w:val="6"/>
        </w:numPr>
        <w:rPr>
          <w:rFonts w:asciiTheme="minorHAnsi" w:hAnsiTheme="minorHAnsi"/>
          <w:sz w:val="22"/>
          <w:szCs w:val="22"/>
          <w:lang w:val="hr-HR"/>
        </w:rPr>
      </w:pPr>
      <w:r w:rsidRPr="006D4DC6">
        <w:rPr>
          <w:rFonts w:asciiTheme="minorHAnsi" w:hAnsiTheme="minorHAnsi"/>
          <w:sz w:val="22"/>
          <w:szCs w:val="22"/>
          <w:lang w:val="hr-HR"/>
        </w:rPr>
        <w:t>Engleski : kolektivno pregovaranje /koje daje pravo na obaviještenost i konzultacije/</w:t>
      </w:r>
    </w:p>
    <w:p w:rsidR="00987D37" w:rsidRPr="006D4DC6" w:rsidRDefault="00987D37" w:rsidP="00987D37">
      <w:pPr>
        <w:pStyle w:val="Default"/>
        <w:rPr>
          <w:rFonts w:asciiTheme="minorHAnsi" w:hAnsiTheme="minorHAnsi"/>
          <w:sz w:val="22"/>
          <w:szCs w:val="22"/>
          <w:lang w:val="hr-HR"/>
        </w:rPr>
      </w:pPr>
    </w:p>
    <w:p w:rsidR="00987D37" w:rsidRPr="006D4DC6" w:rsidRDefault="00987D37" w:rsidP="00987D37">
      <w:pPr>
        <w:pStyle w:val="Default"/>
        <w:rPr>
          <w:rFonts w:asciiTheme="minorHAnsi" w:hAnsiTheme="minorHAnsi"/>
          <w:sz w:val="22"/>
          <w:szCs w:val="22"/>
          <w:lang w:val="hr-HR"/>
        </w:rPr>
      </w:pPr>
      <w:r w:rsidRPr="006D4DC6">
        <w:rPr>
          <w:rFonts w:asciiTheme="minorHAnsi" w:hAnsiTheme="minorHAnsi"/>
          <w:sz w:val="22"/>
          <w:szCs w:val="22"/>
          <w:lang w:val="hr-HR"/>
        </w:rPr>
        <w:lastRenderedPageBreak/>
        <w:t>Direktivom je predviđen postupak pregovora kojim se omogućuje odabir modela sudjelovanja zaposlenika u tijelima društva.Pregovori započinju nakon što uprava / upravni odbor/ izradi plan osnivanja SE.</w:t>
      </w:r>
    </w:p>
    <w:p w:rsidR="00987D37" w:rsidRPr="006D4DC6" w:rsidRDefault="00987D37" w:rsidP="00987D37">
      <w:pPr>
        <w:pStyle w:val="Default"/>
        <w:rPr>
          <w:rFonts w:asciiTheme="minorHAnsi" w:hAnsiTheme="minorHAnsi"/>
          <w:sz w:val="22"/>
          <w:szCs w:val="22"/>
          <w:lang w:val="hr-HR"/>
        </w:rPr>
      </w:pPr>
      <w:r w:rsidRPr="006D4DC6">
        <w:rPr>
          <w:rFonts w:asciiTheme="minorHAnsi" w:hAnsiTheme="minorHAnsi"/>
          <w:sz w:val="22"/>
          <w:szCs w:val="22"/>
          <w:lang w:val="hr-HR"/>
        </w:rPr>
        <w:t>Traju najduže 6 mjeseci/ do 1 godinu ako tako odluče pregovarači/</w:t>
      </w:r>
    </w:p>
    <w:p w:rsidR="00987D37" w:rsidRPr="006D4DC6" w:rsidRDefault="00987D37" w:rsidP="00987D37">
      <w:pPr>
        <w:pStyle w:val="Default"/>
        <w:rPr>
          <w:rFonts w:asciiTheme="minorHAnsi" w:hAnsiTheme="minorHAnsi"/>
          <w:sz w:val="22"/>
          <w:szCs w:val="22"/>
          <w:lang w:val="hr-HR"/>
        </w:rPr>
      </w:pPr>
    </w:p>
    <w:p w:rsidR="00987D37" w:rsidRPr="006D4DC6" w:rsidRDefault="00987D37" w:rsidP="00987D37">
      <w:pPr>
        <w:pStyle w:val="Default"/>
        <w:rPr>
          <w:rFonts w:asciiTheme="minorHAnsi" w:hAnsiTheme="minorHAnsi"/>
          <w:sz w:val="22"/>
          <w:szCs w:val="22"/>
          <w:lang w:val="hr-HR"/>
        </w:rPr>
      </w:pPr>
      <w:r w:rsidRPr="006D4DC6">
        <w:rPr>
          <w:rFonts w:asciiTheme="minorHAnsi" w:hAnsiTheme="minorHAnsi"/>
          <w:sz w:val="22"/>
          <w:szCs w:val="22"/>
          <w:lang w:val="hr-HR"/>
        </w:rPr>
        <w:t>Postignutim sporazumom potrebno urediti:</w:t>
      </w:r>
    </w:p>
    <w:p w:rsidR="00987D37" w:rsidRPr="006D4DC6" w:rsidRDefault="00987D37" w:rsidP="00987D37">
      <w:pPr>
        <w:pStyle w:val="Default"/>
        <w:numPr>
          <w:ilvl w:val="0"/>
          <w:numId w:val="7"/>
        </w:numPr>
        <w:rPr>
          <w:rFonts w:asciiTheme="minorHAnsi" w:hAnsiTheme="minorHAnsi"/>
          <w:sz w:val="22"/>
          <w:szCs w:val="22"/>
          <w:lang w:val="hr-HR"/>
        </w:rPr>
      </w:pPr>
      <w:r w:rsidRPr="006D4DC6">
        <w:rPr>
          <w:rFonts w:asciiTheme="minorHAnsi" w:hAnsiTheme="minorHAnsi"/>
          <w:sz w:val="22"/>
          <w:szCs w:val="22"/>
          <w:lang w:val="hr-HR"/>
        </w:rPr>
        <w:t>područje primjene sporazuma,</w:t>
      </w:r>
    </w:p>
    <w:p w:rsidR="00987D37" w:rsidRPr="006D4DC6" w:rsidRDefault="00987D37" w:rsidP="00987D37">
      <w:pPr>
        <w:pStyle w:val="Default"/>
        <w:numPr>
          <w:ilvl w:val="0"/>
          <w:numId w:val="7"/>
        </w:numPr>
        <w:rPr>
          <w:rFonts w:asciiTheme="minorHAnsi" w:hAnsiTheme="minorHAnsi"/>
          <w:sz w:val="22"/>
          <w:szCs w:val="22"/>
          <w:lang w:val="hr-HR"/>
        </w:rPr>
      </w:pPr>
      <w:r w:rsidRPr="006D4DC6">
        <w:rPr>
          <w:rFonts w:asciiTheme="minorHAnsi" w:hAnsiTheme="minorHAnsi"/>
          <w:sz w:val="22"/>
          <w:szCs w:val="22"/>
          <w:lang w:val="hr-HR"/>
        </w:rPr>
        <w:t>sastav i broj članova predst.</w:t>
      </w:r>
      <w:r w:rsidR="00EC6B3E" w:rsidRPr="006D4DC6">
        <w:rPr>
          <w:rFonts w:asciiTheme="minorHAnsi" w:hAnsiTheme="minorHAnsi"/>
          <w:sz w:val="22"/>
          <w:szCs w:val="22"/>
          <w:lang w:val="hr-HR"/>
        </w:rPr>
        <w:t xml:space="preserve"> </w:t>
      </w:r>
      <w:r w:rsidRPr="006D4DC6">
        <w:rPr>
          <w:rFonts w:asciiTheme="minorHAnsi" w:hAnsiTheme="minorHAnsi"/>
          <w:sz w:val="22"/>
          <w:szCs w:val="22"/>
          <w:lang w:val="hr-HR"/>
        </w:rPr>
        <w:t>tijela,</w:t>
      </w:r>
    </w:p>
    <w:p w:rsidR="00987D37" w:rsidRPr="006D4DC6" w:rsidRDefault="00987D37" w:rsidP="00987D37">
      <w:pPr>
        <w:pStyle w:val="Default"/>
        <w:numPr>
          <w:ilvl w:val="0"/>
          <w:numId w:val="7"/>
        </w:numPr>
        <w:rPr>
          <w:rFonts w:asciiTheme="minorHAnsi" w:hAnsiTheme="minorHAnsi"/>
          <w:sz w:val="22"/>
          <w:szCs w:val="22"/>
          <w:lang w:val="hr-HR"/>
        </w:rPr>
      </w:pPr>
      <w:r w:rsidRPr="006D4DC6">
        <w:rPr>
          <w:rFonts w:asciiTheme="minorHAnsi" w:hAnsiTheme="minorHAnsi"/>
          <w:sz w:val="22"/>
          <w:szCs w:val="22"/>
          <w:lang w:val="hr-HR"/>
        </w:rPr>
        <w:t>postupak konzultiranja i obaviještavanja,</w:t>
      </w:r>
    </w:p>
    <w:p w:rsidR="00987D37" w:rsidRPr="006D4DC6" w:rsidRDefault="00987D37" w:rsidP="00987D37">
      <w:pPr>
        <w:pStyle w:val="Default"/>
        <w:numPr>
          <w:ilvl w:val="0"/>
          <w:numId w:val="7"/>
        </w:numPr>
        <w:rPr>
          <w:rFonts w:asciiTheme="minorHAnsi" w:hAnsiTheme="minorHAnsi"/>
          <w:sz w:val="22"/>
          <w:szCs w:val="22"/>
          <w:lang w:val="hr-HR"/>
        </w:rPr>
      </w:pPr>
      <w:r w:rsidRPr="006D4DC6">
        <w:rPr>
          <w:rFonts w:asciiTheme="minorHAnsi" w:hAnsiTheme="minorHAnsi"/>
          <w:sz w:val="22"/>
          <w:szCs w:val="22"/>
          <w:lang w:val="hr-HR"/>
        </w:rPr>
        <w:t>prava, način izbora i opoziv</w:t>
      </w:r>
    </w:p>
    <w:p w:rsidR="00EC6B3E" w:rsidRPr="006D4DC6" w:rsidRDefault="00EC6B3E" w:rsidP="00EC6B3E">
      <w:pPr>
        <w:pStyle w:val="Default"/>
        <w:rPr>
          <w:rFonts w:asciiTheme="minorHAnsi" w:hAnsiTheme="minorHAnsi"/>
          <w:sz w:val="22"/>
          <w:szCs w:val="22"/>
          <w:lang w:val="hr-HR"/>
        </w:rPr>
      </w:pPr>
    </w:p>
    <w:p w:rsidR="00EC6B3E" w:rsidRPr="006D4DC6" w:rsidRDefault="00EC6B3E" w:rsidP="00EC6B3E">
      <w:pPr>
        <w:pStyle w:val="Default"/>
        <w:rPr>
          <w:rFonts w:asciiTheme="minorHAnsi" w:hAnsiTheme="minorHAnsi"/>
          <w:sz w:val="22"/>
          <w:szCs w:val="22"/>
          <w:lang w:val="hr-HR"/>
        </w:rPr>
      </w:pPr>
      <w:r w:rsidRPr="006D4DC6">
        <w:rPr>
          <w:rFonts w:asciiTheme="minorHAnsi" w:hAnsiTheme="minorHAnsi"/>
          <w:sz w:val="22"/>
          <w:szCs w:val="22"/>
          <w:lang w:val="hr-HR"/>
        </w:rPr>
        <w:t>U slučaju preoblikovanja dioničkog društva u SE zadržava se postojeći model suodlučivanja zaposlenika.</w:t>
      </w:r>
    </w:p>
    <w:p w:rsidR="00987D37" w:rsidRPr="006D4DC6" w:rsidRDefault="00987D37" w:rsidP="00987D37">
      <w:pPr>
        <w:pStyle w:val="Default"/>
        <w:rPr>
          <w:rFonts w:asciiTheme="minorHAnsi" w:hAnsiTheme="minorHAnsi"/>
          <w:sz w:val="22"/>
          <w:szCs w:val="22"/>
          <w:lang w:val="hr-HR"/>
        </w:rPr>
      </w:pPr>
    </w:p>
    <w:p w:rsidR="001E7D26" w:rsidRPr="006D4DC6" w:rsidRDefault="00EC6B3E" w:rsidP="00A545C7">
      <w:pPr>
        <w:spacing w:after="0"/>
        <w:rPr>
          <w:rFonts w:cs="Arial"/>
          <w:b/>
          <w:lang w:val="hr-HR"/>
        </w:rPr>
      </w:pPr>
      <w:r w:rsidRPr="006D4DC6">
        <w:rPr>
          <w:rFonts w:cs="Arial"/>
          <w:b/>
          <w:lang w:val="hr-HR"/>
        </w:rPr>
        <w:t>Europsko gospodarsko interesno okruženje (EEIG)</w:t>
      </w:r>
    </w:p>
    <w:p w:rsidR="003D3754" w:rsidRPr="006D4DC6" w:rsidRDefault="003D3754" w:rsidP="003D3754">
      <w:pPr>
        <w:autoSpaceDE w:val="0"/>
        <w:autoSpaceDN w:val="0"/>
        <w:adjustRightInd w:val="0"/>
        <w:spacing w:after="0" w:line="240" w:lineRule="auto"/>
        <w:rPr>
          <w:rFonts w:cs="Arial"/>
          <w:color w:val="000000"/>
          <w:lang w:val="hr-HR"/>
        </w:rPr>
      </w:pPr>
      <w:r w:rsidRPr="006D4DC6">
        <w:rPr>
          <w:rFonts w:cs="Arial"/>
          <w:bCs/>
          <w:color w:val="000000"/>
          <w:lang w:val="hr-HR"/>
        </w:rPr>
        <w:t xml:space="preserve">Uredba Vijeća (EEZ) br. 2137/85 </w:t>
      </w:r>
      <w:r w:rsidRPr="006D4DC6">
        <w:rPr>
          <w:rFonts w:cs="Arial"/>
          <w:color w:val="000000"/>
          <w:lang w:val="hr-HR"/>
        </w:rPr>
        <w:t>od 25.srpnja 1985.</w:t>
      </w:r>
      <w:r w:rsidRPr="006D4DC6">
        <w:rPr>
          <w:rFonts w:cs="Arial"/>
          <w:bCs/>
          <w:color w:val="000000"/>
          <w:lang w:val="hr-HR"/>
        </w:rPr>
        <w:t xml:space="preserve">o Europskom gospodarsko interesnom udruženju (Europeaneconomicinterestgrouping-EEIG) </w:t>
      </w:r>
    </w:p>
    <w:p w:rsidR="00EC6B3E" w:rsidRPr="006D4DC6" w:rsidRDefault="00EC6B3E" w:rsidP="00A545C7">
      <w:pPr>
        <w:spacing w:after="0"/>
        <w:rPr>
          <w:rFonts w:cs="Arial"/>
          <w:lang w:val="hr-HR"/>
        </w:rPr>
      </w:pPr>
    </w:p>
    <w:p w:rsidR="003D3754" w:rsidRPr="006D4DC6" w:rsidRDefault="003D3754" w:rsidP="003D3754">
      <w:pPr>
        <w:autoSpaceDE w:val="0"/>
        <w:autoSpaceDN w:val="0"/>
        <w:adjustRightInd w:val="0"/>
        <w:spacing w:after="0" w:line="240" w:lineRule="auto"/>
        <w:rPr>
          <w:rFonts w:cs="Arial"/>
          <w:bCs/>
          <w:color w:val="000000"/>
          <w:lang w:val="hr-HR"/>
        </w:rPr>
      </w:pPr>
      <w:r w:rsidRPr="006D4DC6">
        <w:rPr>
          <w:rFonts w:cs="Arial"/>
          <w:bCs/>
          <w:color w:val="000000"/>
          <w:lang w:val="hr-HR"/>
        </w:rPr>
        <w:t>Udruženje se od nekog poduzeća ili trgovačkog društva razlikuje po svojoj svrsi, koja se sastoji isključivo u tome da se olakšaju ili razviju gospodarske aktivnosti njegovih članova kako bi im se omogućilo poboljšanje vlastitih rezultata,</w:t>
      </w:r>
    </w:p>
    <w:p w:rsidR="003D3754" w:rsidRPr="006D4DC6" w:rsidRDefault="003D3754" w:rsidP="003D3754">
      <w:pPr>
        <w:pStyle w:val="ListParagraph"/>
        <w:numPr>
          <w:ilvl w:val="0"/>
          <w:numId w:val="8"/>
        </w:numPr>
        <w:autoSpaceDE w:val="0"/>
        <w:autoSpaceDN w:val="0"/>
        <w:adjustRightInd w:val="0"/>
        <w:spacing w:after="0" w:line="240" w:lineRule="auto"/>
        <w:rPr>
          <w:rFonts w:cs="Arial"/>
          <w:color w:val="000000"/>
          <w:lang w:val="hr-HR"/>
        </w:rPr>
      </w:pPr>
      <w:r w:rsidRPr="006D4DC6">
        <w:rPr>
          <w:rFonts w:cs="Arial"/>
          <w:bCs/>
          <w:color w:val="000000"/>
          <w:lang w:val="hr-HR"/>
        </w:rPr>
        <w:t>njena svrha nije stjecanje vlastite dobiti;</w:t>
      </w:r>
    </w:p>
    <w:p w:rsidR="003D3754" w:rsidRPr="006D4DC6" w:rsidRDefault="003D3754" w:rsidP="003D3754">
      <w:pPr>
        <w:pStyle w:val="ListParagraph"/>
        <w:numPr>
          <w:ilvl w:val="0"/>
          <w:numId w:val="8"/>
        </w:numPr>
        <w:autoSpaceDE w:val="0"/>
        <w:autoSpaceDN w:val="0"/>
        <w:adjustRightInd w:val="0"/>
        <w:spacing w:after="0" w:line="240" w:lineRule="auto"/>
        <w:rPr>
          <w:rFonts w:cs="Arial"/>
          <w:color w:val="000000"/>
          <w:lang w:val="hr-HR"/>
        </w:rPr>
      </w:pPr>
      <w:r w:rsidRPr="006D4DC6">
        <w:rPr>
          <w:rFonts w:cs="Arial"/>
          <w:color w:val="000000"/>
          <w:lang w:val="hr-HR"/>
        </w:rPr>
        <w:t>pravo koje se primjenjuje, s jedne strane, na ugovor o osnivanju udruženja, je nacionalno pravo države u kojoj se nalazi službena adresa/sjedište/</w:t>
      </w:r>
    </w:p>
    <w:p w:rsidR="00A54290" w:rsidRPr="006D4DC6" w:rsidRDefault="00A54290" w:rsidP="00A545C7">
      <w:pPr>
        <w:spacing w:after="0"/>
        <w:rPr>
          <w:rFonts w:cs="Arial"/>
          <w:lang w:val="hr-HR"/>
        </w:rPr>
      </w:pPr>
    </w:p>
    <w:p w:rsidR="003D3754" w:rsidRPr="006D4DC6" w:rsidRDefault="00A54290" w:rsidP="00A545C7">
      <w:pPr>
        <w:spacing w:after="0"/>
        <w:rPr>
          <w:rFonts w:cs="Arial"/>
          <w:lang w:val="hr-HR"/>
        </w:rPr>
      </w:pPr>
      <w:r w:rsidRPr="006D4DC6">
        <w:rPr>
          <w:rFonts w:cs="Arial"/>
          <w:lang w:val="hr-HR"/>
        </w:rPr>
        <w:t>udruženje ne smije:</w:t>
      </w:r>
    </w:p>
    <w:p w:rsidR="00A54290" w:rsidRPr="006D4DC6" w:rsidRDefault="00A54290" w:rsidP="00D1371A">
      <w:pPr>
        <w:autoSpaceDE w:val="0"/>
        <w:autoSpaceDN w:val="0"/>
        <w:adjustRightInd w:val="0"/>
        <w:spacing w:after="0" w:line="240" w:lineRule="auto"/>
        <w:rPr>
          <w:rFonts w:cs="Arial"/>
          <w:color w:val="000000"/>
          <w:lang w:val="hr-HR"/>
        </w:rPr>
      </w:pPr>
      <w:r w:rsidRPr="006D4DC6">
        <w:rPr>
          <w:rFonts w:cs="Arial"/>
          <w:color w:val="000000"/>
          <w:lang w:val="hr-HR"/>
        </w:rPr>
        <w:t xml:space="preserve">(a) ostvarivati, bilo izravno ili neizravno, upravljanje ili nadzor nad aktivnostima svojih članova ili nad aktivnostima nekog drugog poduzeća, posebno po pitanju kadrova, financija i ulaganja; </w:t>
      </w:r>
    </w:p>
    <w:p w:rsidR="00D1371A" w:rsidRPr="006D4DC6" w:rsidRDefault="00D1371A" w:rsidP="00D1371A">
      <w:pPr>
        <w:autoSpaceDE w:val="0"/>
        <w:autoSpaceDN w:val="0"/>
        <w:adjustRightInd w:val="0"/>
        <w:spacing w:after="0" w:line="240" w:lineRule="auto"/>
        <w:rPr>
          <w:rFonts w:cs="Arial"/>
          <w:color w:val="000000"/>
          <w:lang w:val="hr-HR"/>
        </w:rPr>
      </w:pPr>
    </w:p>
    <w:p w:rsidR="00A54290" w:rsidRPr="006D4DC6" w:rsidRDefault="00A54290" w:rsidP="00A54290">
      <w:pPr>
        <w:autoSpaceDE w:val="0"/>
        <w:autoSpaceDN w:val="0"/>
        <w:adjustRightInd w:val="0"/>
        <w:spacing w:after="0" w:line="240" w:lineRule="auto"/>
        <w:rPr>
          <w:rFonts w:cs="Arial"/>
          <w:color w:val="000000"/>
          <w:lang w:val="hr-HR"/>
        </w:rPr>
      </w:pPr>
      <w:r w:rsidRPr="006D4DC6">
        <w:rPr>
          <w:rFonts w:cs="Arial"/>
          <w:color w:val="000000"/>
          <w:lang w:val="hr-HR"/>
        </w:rPr>
        <w:t>(b) izravno, ili neizravno, po bilo kojoj osnovi, posjedovati dionice bilo koje vrste u poduzeću članu, posjedovanje dionica u nekom drugom poduzeću moguće je samo u mjeri u kojoj je to potrebno za postizanje ciljeva grupacije te ukoliko se vrši u ime njegovih članova;</w:t>
      </w:r>
    </w:p>
    <w:p w:rsidR="00D1371A" w:rsidRPr="006D4DC6" w:rsidRDefault="00D1371A" w:rsidP="00A54290">
      <w:pPr>
        <w:autoSpaceDE w:val="0"/>
        <w:autoSpaceDN w:val="0"/>
        <w:adjustRightInd w:val="0"/>
        <w:spacing w:after="0" w:line="240" w:lineRule="auto"/>
        <w:rPr>
          <w:rFonts w:cs="Arial"/>
          <w:color w:val="000000"/>
          <w:lang w:val="hr-HR"/>
        </w:rPr>
      </w:pPr>
    </w:p>
    <w:p w:rsidR="00D1371A" w:rsidRPr="006D4DC6" w:rsidRDefault="00D1371A" w:rsidP="00D1371A">
      <w:pPr>
        <w:autoSpaceDE w:val="0"/>
        <w:autoSpaceDN w:val="0"/>
        <w:adjustRightInd w:val="0"/>
        <w:spacing w:after="0" w:line="240" w:lineRule="auto"/>
        <w:rPr>
          <w:rFonts w:cs="Arial"/>
          <w:color w:val="000000"/>
          <w:lang w:val="hr-HR"/>
        </w:rPr>
      </w:pPr>
      <w:r w:rsidRPr="006D4DC6">
        <w:rPr>
          <w:rFonts w:cs="Arial"/>
          <w:color w:val="000000"/>
          <w:lang w:val="hr-HR"/>
        </w:rPr>
        <w:t>(c) zapošljavati više od 500 osoba;</w:t>
      </w:r>
    </w:p>
    <w:p w:rsidR="00D1371A" w:rsidRPr="006D4DC6" w:rsidRDefault="00D1371A" w:rsidP="00D1371A">
      <w:pPr>
        <w:autoSpaceDE w:val="0"/>
        <w:autoSpaceDN w:val="0"/>
        <w:adjustRightInd w:val="0"/>
        <w:spacing w:after="0" w:line="240" w:lineRule="auto"/>
        <w:rPr>
          <w:rFonts w:cs="Arial"/>
          <w:color w:val="000000"/>
          <w:lang w:val="hr-HR"/>
        </w:rPr>
      </w:pPr>
    </w:p>
    <w:p w:rsidR="00D1371A" w:rsidRPr="006D4DC6" w:rsidRDefault="00D1371A" w:rsidP="00D1371A">
      <w:pPr>
        <w:autoSpaceDE w:val="0"/>
        <w:autoSpaceDN w:val="0"/>
        <w:adjustRightInd w:val="0"/>
        <w:spacing w:after="105" w:line="240" w:lineRule="auto"/>
        <w:rPr>
          <w:rFonts w:cs="Arial"/>
          <w:color w:val="000000"/>
          <w:lang w:val="hr-HR"/>
        </w:rPr>
      </w:pPr>
      <w:r w:rsidRPr="006D4DC6">
        <w:rPr>
          <w:rFonts w:cs="Arial"/>
          <w:color w:val="000000"/>
          <w:lang w:val="hr-HR"/>
        </w:rPr>
        <w:t xml:space="preserve">(d) biti korišteno od strane nekog trgovačkog društva da bi se dao zajam direktoru društva, ili nekoj s njim povezanoj osobi, kada je davanje takvih zajmova ograničeno ili kontrolirano zakonima država članica koji reguliraju trgovačka društva. Isto tako grupacija se ne smije koristiti za prenošenje bilo kakve imovine između društva i nekog direktora, ili bilo koje s njim povezane osobe, osim u mjeri dozvoljenoj zakonima država članica koji reguliraju trgovačka društva. </w:t>
      </w:r>
    </w:p>
    <w:p w:rsidR="00D1371A" w:rsidRPr="006D4DC6" w:rsidRDefault="00D1371A" w:rsidP="00D1371A">
      <w:pPr>
        <w:autoSpaceDE w:val="0"/>
        <w:autoSpaceDN w:val="0"/>
        <w:adjustRightInd w:val="0"/>
        <w:spacing w:after="0" w:line="240" w:lineRule="auto"/>
        <w:rPr>
          <w:rFonts w:cs="Arial"/>
          <w:color w:val="000000"/>
          <w:lang w:val="hr-HR"/>
        </w:rPr>
      </w:pPr>
      <w:r w:rsidRPr="006D4DC6">
        <w:rPr>
          <w:rFonts w:cs="Arial"/>
          <w:color w:val="000000"/>
          <w:lang w:val="hr-HR"/>
        </w:rPr>
        <w:t>(e) biti član nekog drugog Europskog gospodarsko interesnog udruženja</w:t>
      </w:r>
    </w:p>
    <w:p w:rsidR="00A54290" w:rsidRPr="006D4DC6" w:rsidRDefault="00A54290" w:rsidP="00A545C7">
      <w:pPr>
        <w:spacing w:after="0"/>
        <w:rPr>
          <w:rFonts w:cs="Arial"/>
          <w:lang w:val="hr-HR"/>
        </w:rPr>
      </w:pPr>
    </w:p>
    <w:p w:rsidR="00D1371A" w:rsidRPr="006D4DC6" w:rsidRDefault="00D1371A" w:rsidP="00D1371A">
      <w:pPr>
        <w:autoSpaceDE w:val="0"/>
        <w:autoSpaceDN w:val="0"/>
        <w:adjustRightInd w:val="0"/>
        <w:spacing w:after="221" w:line="240" w:lineRule="auto"/>
        <w:rPr>
          <w:rFonts w:cs="Arial"/>
          <w:color w:val="000000"/>
          <w:lang w:val="hr-HR"/>
        </w:rPr>
      </w:pPr>
      <w:r w:rsidRPr="006D4DC6">
        <w:rPr>
          <w:rFonts w:cs="Arial"/>
          <w:color w:val="000000"/>
          <w:lang w:val="hr-HR"/>
        </w:rPr>
        <w:t>sljedeći subjekti mogu biti članovi udruženja:</w:t>
      </w:r>
    </w:p>
    <w:p w:rsidR="00D1371A" w:rsidRPr="006D4DC6" w:rsidRDefault="00D1371A" w:rsidP="00D1371A">
      <w:pPr>
        <w:autoSpaceDE w:val="0"/>
        <w:autoSpaceDN w:val="0"/>
        <w:adjustRightInd w:val="0"/>
        <w:spacing w:after="221" w:line="240" w:lineRule="auto"/>
        <w:rPr>
          <w:rFonts w:cs="Arial"/>
          <w:color w:val="000000"/>
          <w:lang w:val="hr-HR"/>
        </w:rPr>
      </w:pPr>
      <w:r w:rsidRPr="006D4DC6">
        <w:rPr>
          <w:rFonts w:cs="Arial"/>
          <w:color w:val="000000"/>
          <w:lang w:val="hr-HR"/>
        </w:rPr>
        <w:t xml:space="preserve">1.trgovačka društva ili poduzeća i ostali pravni subjekti regulirani javnim ili privatnim pravom, koji su osnovani u skladu sa zakonom neke države članice i koji imaju svoje registrirano ili pravno sjedište i središnju upravu u Zajednici; </w:t>
      </w:r>
    </w:p>
    <w:p w:rsidR="00D1371A" w:rsidRPr="006D4DC6" w:rsidRDefault="00D1371A" w:rsidP="00D1371A">
      <w:pPr>
        <w:autoSpaceDE w:val="0"/>
        <w:autoSpaceDN w:val="0"/>
        <w:adjustRightInd w:val="0"/>
        <w:spacing w:after="0" w:line="240" w:lineRule="auto"/>
        <w:rPr>
          <w:rFonts w:cs="Arial"/>
          <w:color w:val="000000"/>
          <w:lang w:val="hr-HR"/>
        </w:rPr>
      </w:pPr>
      <w:r w:rsidRPr="006D4DC6">
        <w:rPr>
          <w:rFonts w:cs="Arial"/>
          <w:color w:val="000000"/>
          <w:lang w:val="hr-HR"/>
        </w:rPr>
        <w:lastRenderedPageBreak/>
        <w:t xml:space="preserve">2.fizičke osobe koje obavljaju neke industrijske, komercijalne, obrtničke ili poljoprivredne aktivnosti ili koje pružaju profesionalne ili druge usluge u Zajednici </w:t>
      </w:r>
    </w:p>
    <w:p w:rsidR="00D1371A" w:rsidRPr="006D4DC6" w:rsidRDefault="00D1371A" w:rsidP="00A545C7">
      <w:pPr>
        <w:spacing w:after="0"/>
        <w:rPr>
          <w:rFonts w:cs="Arial"/>
          <w:lang w:val="hr-HR"/>
        </w:rPr>
      </w:pPr>
    </w:p>
    <w:p w:rsidR="00D1371A" w:rsidRPr="006D4DC6" w:rsidRDefault="00D1371A" w:rsidP="00D1371A">
      <w:pPr>
        <w:autoSpaceDE w:val="0"/>
        <w:autoSpaceDN w:val="0"/>
        <w:adjustRightInd w:val="0"/>
        <w:spacing w:after="105" w:line="240" w:lineRule="auto"/>
        <w:rPr>
          <w:rFonts w:cs="Arial"/>
          <w:color w:val="000000"/>
          <w:lang w:val="hr-HR"/>
        </w:rPr>
      </w:pPr>
      <w:r w:rsidRPr="006D4DC6">
        <w:rPr>
          <w:rFonts w:cs="Arial"/>
          <w:color w:val="000000"/>
          <w:lang w:val="hr-HR"/>
        </w:rPr>
        <w:t>Udruženje moraju sačinjavati najmanje:</w:t>
      </w:r>
    </w:p>
    <w:p w:rsidR="00D1371A" w:rsidRPr="006D4DC6" w:rsidRDefault="00D1371A" w:rsidP="00D1371A">
      <w:pPr>
        <w:autoSpaceDE w:val="0"/>
        <w:autoSpaceDN w:val="0"/>
        <w:adjustRightInd w:val="0"/>
        <w:spacing w:after="105" w:line="240" w:lineRule="auto"/>
        <w:rPr>
          <w:rFonts w:cs="Arial"/>
          <w:color w:val="000000"/>
          <w:lang w:val="hr-HR"/>
        </w:rPr>
      </w:pPr>
      <w:r w:rsidRPr="006D4DC6">
        <w:rPr>
          <w:rFonts w:cs="Arial"/>
          <w:color w:val="000000"/>
          <w:lang w:val="hr-HR"/>
        </w:rPr>
        <w:t>(a) dva trgovačka društva, poduzeća ili drugi pravni subjekti, koji svoju središnju upravu imaju u različitim državama članicama, ili</w:t>
      </w:r>
    </w:p>
    <w:p w:rsidR="00D1371A" w:rsidRPr="006D4DC6" w:rsidRDefault="00D1371A" w:rsidP="00D1371A">
      <w:pPr>
        <w:autoSpaceDE w:val="0"/>
        <w:autoSpaceDN w:val="0"/>
        <w:adjustRightInd w:val="0"/>
        <w:spacing w:after="105" w:line="240" w:lineRule="auto"/>
        <w:rPr>
          <w:rFonts w:cs="Arial"/>
          <w:color w:val="000000"/>
          <w:lang w:val="hr-HR"/>
        </w:rPr>
      </w:pPr>
      <w:r w:rsidRPr="006D4DC6">
        <w:rPr>
          <w:rFonts w:cs="Arial"/>
          <w:color w:val="000000"/>
          <w:lang w:val="hr-HR"/>
        </w:rPr>
        <w:t>(b) dvije fizičke osobe, koje svoju osnovnu djelatnost obavljaju u različitim državama članicama, ili</w:t>
      </w:r>
    </w:p>
    <w:p w:rsidR="00D1371A" w:rsidRPr="006D4DC6" w:rsidRDefault="00D1371A" w:rsidP="00D1371A">
      <w:pPr>
        <w:autoSpaceDE w:val="0"/>
        <w:autoSpaceDN w:val="0"/>
        <w:adjustRightInd w:val="0"/>
        <w:spacing w:after="0" w:line="240" w:lineRule="auto"/>
        <w:rPr>
          <w:rFonts w:cs="Arial"/>
          <w:color w:val="000000"/>
          <w:lang w:val="hr-HR"/>
        </w:rPr>
      </w:pPr>
      <w:r w:rsidRPr="006D4DC6">
        <w:rPr>
          <w:rFonts w:cs="Arial"/>
          <w:color w:val="000000"/>
          <w:lang w:val="hr-HR"/>
        </w:rPr>
        <w:t>(c) trgovačko društvo, poduzeće ili drugi pravni subjekt. i jedna fizička osoba, od kojih prvi ima svoju središnju upravu u određenoj državi članici, a druga svoju osnovnu djelatnost obavlja u nekoj drugoj državi članici.</w:t>
      </w:r>
    </w:p>
    <w:p w:rsidR="00D1371A" w:rsidRPr="006D4DC6" w:rsidRDefault="00D1371A" w:rsidP="00A545C7">
      <w:pPr>
        <w:spacing w:after="0"/>
        <w:rPr>
          <w:rFonts w:cs="Arial"/>
          <w:lang w:val="hr-HR"/>
        </w:rPr>
      </w:pPr>
    </w:p>
    <w:p w:rsidR="00D1371A" w:rsidRPr="006D4DC6" w:rsidRDefault="00D1371A" w:rsidP="00D1371A">
      <w:pPr>
        <w:autoSpaceDE w:val="0"/>
        <w:autoSpaceDN w:val="0"/>
        <w:adjustRightInd w:val="0"/>
        <w:spacing w:after="0" w:line="240" w:lineRule="auto"/>
        <w:rPr>
          <w:rFonts w:cs="Garamond"/>
          <w:color w:val="000000"/>
          <w:lang w:val="hr-HR"/>
        </w:rPr>
      </w:pPr>
      <w:r w:rsidRPr="006D4DC6">
        <w:rPr>
          <w:rFonts w:cs="Garamond"/>
          <w:color w:val="000000"/>
          <w:lang w:val="hr-HR"/>
        </w:rPr>
        <w:t xml:space="preserve">Ugovor o osnivanju udruženja sadrži barem: </w:t>
      </w:r>
    </w:p>
    <w:p w:rsidR="00D1371A" w:rsidRPr="006D4DC6" w:rsidRDefault="00D1371A" w:rsidP="00D1371A">
      <w:pPr>
        <w:pStyle w:val="ListParagraph"/>
        <w:numPr>
          <w:ilvl w:val="0"/>
          <w:numId w:val="9"/>
        </w:numPr>
        <w:autoSpaceDE w:val="0"/>
        <w:autoSpaceDN w:val="0"/>
        <w:adjustRightInd w:val="0"/>
        <w:spacing w:after="0" w:line="240" w:lineRule="auto"/>
        <w:rPr>
          <w:rFonts w:cs="Garamond"/>
          <w:color w:val="000000"/>
          <w:lang w:val="hr-HR"/>
        </w:rPr>
      </w:pPr>
      <w:r w:rsidRPr="006D4DC6">
        <w:rPr>
          <w:rFonts w:cs="Garamond"/>
          <w:color w:val="000000"/>
          <w:lang w:val="hr-HR"/>
        </w:rPr>
        <w:t>naziv udruženja kojemu prethode ili iza kojega slijede bilo riječi 'EuropeanEconomicInterestGrouping' (Europsko gospodarsko interesno udruženje) ili kratica 'EEIG', ukoliko te riječi ili kratica nisu već sastavni dio naziva;</w:t>
      </w:r>
    </w:p>
    <w:p w:rsidR="00D1371A" w:rsidRPr="006D4DC6" w:rsidRDefault="00D1371A" w:rsidP="00D1371A">
      <w:pPr>
        <w:pStyle w:val="ListParagraph"/>
        <w:numPr>
          <w:ilvl w:val="0"/>
          <w:numId w:val="9"/>
        </w:numPr>
        <w:autoSpaceDE w:val="0"/>
        <w:autoSpaceDN w:val="0"/>
        <w:adjustRightInd w:val="0"/>
        <w:spacing w:after="0" w:line="240" w:lineRule="auto"/>
        <w:rPr>
          <w:rFonts w:cs="Garamond"/>
          <w:color w:val="000000"/>
          <w:lang w:val="hr-HR"/>
        </w:rPr>
      </w:pPr>
      <w:r w:rsidRPr="006D4DC6">
        <w:rPr>
          <w:rFonts w:cs="Garamond"/>
          <w:color w:val="000000"/>
          <w:lang w:val="hr-HR"/>
        </w:rPr>
        <w:t>službenu adresu udruženja;</w:t>
      </w:r>
    </w:p>
    <w:p w:rsidR="00D1371A" w:rsidRPr="006D4DC6" w:rsidRDefault="00D1371A" w:rsidP="00D1371A">
      <w:pPr>
        <w:pStyle w:val="ListParagraph"/>
        <w:numPr>
          <w:ilvl w:val="0"/>
          <w:numId w:val="9"/>
        </w:numPr>
        <w:autoSpaceDE w:val="0"/>
        <w:autoSpaceDN w:val="0"/>
        <w:adjustRightInd w:val="0"/>
        <w:spacing w:after="0" w:line="240" w:lineRule="auto"/>
        <w:rPr>
          <w:rFonts w:cs="Garamond"/>
          <w:color w:val="000000"/>
          <w:lang w:val="hr-HR"/>
        </w:rPr>
      </w:pPr>
      <w:r w:rsidRPr="006D4DC6">
        <w:rPr>
          <w:rFonts w:cs="Garamond"/>
          <w:color w:val="000000"/>
          <w:lang w:val="hr-HR"/>
        </w:rPr>
        <w:t xml:space="preserve">ciljeve zbog kojih je udruženje osnovano; </w:t>
      </w:r>
    </w:p>
    <w:p w:rsidR="00D1371A" w:rsidRPr="006D4DC6" w:rsidRDefault="00D1371A" w:rsidP="00D1371A">
      <w:pPr>
        <w:pStyle w:val="ListParagraph"/>
        <w:numPr>
          <w:ilvl w:val="0"/>
          <w:numId w:val="9"/>
        </w:numPr>
        <w:autoSpaceDE w:val="0"/>
        <w:autoSpaceDN w:val="0"/>
        <w:adjustRightInd w:val="0"/>
        <w:spacing w:after="0" w:line="240" w:lineRule="auto"/>
        <w:rPr>
          <w:rFonts w:cs="Garamond"/>
          <w:color w:val="000000"/>
          <w:lang w:val="hr-HR"/>
        </w:rPr>
      </w:pPr>
      <w:r w:rsidRPr="006D4DC6">
        <w:rPr>
          <w:rFonts w:cs="Garamond"/>
          <w:color w:val="000000"/>
          <w:lang w:val="hr-HR"/>
        </w:rPr>
        <w:t>naziv, službeni naziv, pravni oblik, stalnu adresu ili registrirani ured, te, eventualno, broj i mjesto registracije svakog pojedinog člana udruženja;</w:t>
      </w:r>
    </w:p>
    <w:p w:rsidR="00D1371A" w:rsidRPr="006D4DC6" w:rsidRDefault="00D1371A" w:rsidP="00D1371A">
      <w:pPr>
        <w:pStyle w:val="ListParagraph"/>
        <w:numPr>
          <w:ilvl w:val="0"/>
          <w:numId w:val="9"/>
        </w:numPr>
        <w:spacing w:after="0"/>
        <w:rPr>
          <w:rFonts w:cs="Arial"/>
          <w:lang w:val="hr-HR"/>
        </w:rPr>
      </w:pPr>
      <w:r w:rsidRPr="006D4DC6">
        <w:rPr>
          <w:rFonts w:cs="Garamond"/>
          <w:color w:val="000000"/>
          <w:lang w:val="hr-HR"/>
        </w:rPr>
        <w:t>trajanje udruženja, osim u slučaju kad je ono neograničeno.</w:t>
      </w:r>
    </w:p>
    <w:p w:rsidR="00451175" w:rsidRPr="006D4DC6" w:rsidRDefault="00451175" w:rsidP="00451175">
      <w:pPr>
        <w:spacing w:after="0"/>
        <w:rPr>
          <w:rFonts w:cs="Arial"/>
          <w:lang w:val="hr-HR"/>
        </w:rPr>
      </w:pPr>
    </w:p>
    <w:p w:rsidR="00451175" w:rsidRPr="006D4DC6" w:rsidRDefault="00451175" w:rsidP="00451175">
      <w:pPr>
        <w:autoSpaceDE w:val="0"/>
        <w:autoSpaceDN w:val="0"/>
        <w:adjustRightInd w:val="0"/>
        <w:spacing w:after="0" w:line="240" w:lineRule="auto"/>
        <w:rPr>
          <w:rFonts w:cs="Garamond"/>
          <w:color w:val="000000"/>
          <w:lang w:val="hr-HR"/>
        </w:rPr>
      </w:pPr>
      <w:r w:rsidRPr="006D4DC6">
        <w:rPr>
          <w:rFonts w:cs="Garamond"/>
          <w:b/>
          <w:bCs/>
          <w:color w:val="000000"/>
          <w:lang w:val="hr-HR"/>
        </w:rPr>
        <w:t>Organi udruženja</w:t>
      </w:r>
    </w:p>
    <w:p w:rsidR="00451175" w:rsidRPr="006D4DC6" w:rsidRDefault="00451175" w:rsidP="00451175">
      <w:pPr>
        <w:autoSpaceDE w:val="0"/>
        <w:autoSpaceDN w:val="0"/>
        <w:adjustRightInd w:val="0"/>
        <w:spacing w:after="0" w:line="240" w:lineRule="auto"/>
        <w:rPr>
          <w:rFonts w:cs="Garamond"/>
          <w:color w:val="000000"/>
          <w:lang w:val="hr-HR"/>
        </w:rPr>
      </w:pPr>
      <w:r w:rsidRPr="006D4DC6">
        <w:rPr>
          <w:rFonts w:cs="Garamond"/>
          <w:color w:val="000000"/>
          <w:lang w:val="hr-HR"/>
        </w:rPr>
        <w:t>Organe udruženja predstavljaju članovi koji zajednički djeluju te upravitelj ili upravitelji.</w:t>
      </w:r>
    </w:p>
    <w:p w:rsidR="00451175" w:rsidRPr="006D4DC6" w:rsidRDefault="00451175" w:rsidP="00451175">
      <w:pPr>
        <w:autoSpaceDE w:val="0"/>
        <w:autoSpaceDN w:val="0"/>
        <w:adjustRightInd w:val="0"/>
        <w:spacing w:after="0" w:line="240" w:lineRule="auto"/>
        <w:rPr>
          <w:rFonts w:cs="Garamond"/>
          <w:color w:val="000000"/>
          <w:lang w:val="hr-HR"/>
        </w:rPr>
      </w:pPr>
    </w:p>
    <w:p w:rsidR="00451175" w:rsidRPr="006D4DC6" w:rsidRDefault="00451175" w:rsidP="00451175">
      <w:pPr>
        <w:autoSpaceDE w:val="0"/>
        <w:autoSpaceDN w:val="0"/>
        <w:adjustRightInd w:val="0"/>
        <w:spacing w:after="0" w:line="240" w:lineRule="auto"/>
        <w:rPr>
          <w:rFonts w:cs="Garamond"/>
          <w:color w:val="000000"/>
          <w:lang w:val="hr-HR"/>
        </w:rPr>
      </w:pPr>
      <w:r w:rsidRPr="006D4DC6">
        <w:rPr>
          <w:rFonts w:cs="Garamond"/>
          <w:color w:val="000000"/>
          <w:lang w:val="hr-HR"/>
        </w:rPr>
        <w:t>Profit koji rezultira iz aktivnosti nekog udruženja smatra se profitom članova i raspoređuje se među njima u razmjerima predviđenim u ugovoru o osnivanju udruženja odnosno, u nedostatku takve odredbe, u jednakim dijelovima.</w:t>
      </w:r>
    </w:p>
    <w:p w:rsidR="00451175" w:rsidRPr="006D4DC6" w:rsidRDefault="00451175" w:rsidP="00451175">
      <w:pPr>
        <w:spacing w:after="0"/>
        <w:rPr>
          <w:rFonts w:cs="Arial"/>
          <w:lang w:val="hr-HR"/>
        </w:rPr>
      </w:pPr>
    </w:p>
    <w:p w:rsidR="00451175" w:rsidRPr="006D4DC6" w:rsidRDefault="00451175" w:rsidP="00451175">
      <w:pPr>
        <w:spacing w:after="0"/>
        <w:rPr>
          <w:rFonts w:cs="Arial"/>
          <w:b/>
          <w:lang w:val="hr-HR"/>
        </w:rPr>
      </w:pPr>
      <w:r w:rsidRPr="006D4DC6">
        <w:rPr>
          <w:rFonts w:cs="Arial"/>
          <w:b/>
          <w:lang w:val="hr-HR"/>
        </w:rPr>
        <w:t>Europsko pravo društva</w:t>
      </w:r>
    </w:p>
    <w:p w:rsidR="00633413" w:rsidRPr="006D4DC6" w:rsidRDefault="00633413" w:rsidP="00633413">
      <w:pPr>
        <w:autoSpaceDE w:val="0"/>
        <w:autoSpaceDN w:val="0"/>
        <w:adjustRightInd w:val="0"/>
        <w:spacing w:after="0" w:line="240" w:lineRule="auto"/>
        <w:rPr>
          <w:rFonts w:cs="Georgia"/>
          <w:color w:val="000000"/>
          <w:lang w:val="hr-HR"/>
        </w:rPr>
      </w:pPr>
      <w:r w:rsidRPr="006D4DC6">
        <w:rPr>
          <w:rFonts w:cs="Georgia"/>
          <w:color w:val="000000"/>
          <w:lang w:val="hr-HR"/>
        </w:rPr>
        <w:t>Glavne smjernice Akcijskog plana</w:t>
      </w:r>
      <w:r w:rsidR="001401A6" w:rsidRPr="006D4DC6">
        <w:rPr>
          <w:rFonts w:cs="Georgia"/>
          <w:color w:val="000000"/>
          <w:lang w:val="hr-HR"/>
        </w:rPr>
        <w:t xml:space="preserve"> (21.5.2003.)</w:t>
      </w:r>
      <w:r w:rsidRPr="006D4DC6">
        <w:rPr>
          <w:rFonts w:cs="Georgia"/>
          <w:color w:val="000000"/>
          <w:lang w:val="hr-HR"/>
        </w:rPr>
        <w:t>:</w:t>
      </w:r>
    </w:p>
    <w:p w:rsidR="00633413" w:rsidRPr="006D4DC6" w:rsidRDefault="00633413" w:rsidP="00633413">
      <w:pPr>
        <w:pStyle w:val="ListParagraph"/>
        <w:numPr>
          <w:ilvl w:val="0"/>
          <w:numId w:val="11"/>
        </w:numPr>
        <w:autoSpaceDE w:val="0"/>
        <w:autoSpaceDN w:val="0"/>
        <w:adjustRightInd w:val="0"/>
        <w:spacing w:after="212" w:line="240" w:lineRule="auto"/>
        <w:rPr>
          <w:rFonts w:cs="Georgia"/>
          <w:color w:val="000000"/>
          <w:lang w:val="hr-HR"/>
        </w:rPr>
      </w:pPr>
      <w:r w:rsidRPr="006D4DC6">
        <w:rPr>
          <w:rFonts w:cs="Georgia"/>
          <w:color w:val="000000"/>
          <w:lang w:val="hr-HR"/>
        </w:rPr>
        <w:t xml:space="preserve">jačanje prava dioničara i zaštita trećih osoba; osiguravanje djelotvorne i ujednačene zaštite dioničara i trećih osoba treba biti središnji zahtjev politike prava trgovačkih društava </w:t>
      </w:r>
    </w:p>
    <w:p w:rsidR="00633413" w:rsidRPr="006D4DC6" w:rsidRDefault="00633413" w:rsidP="00633413">
      <w:pPr>
        <w:pStyle w:val="ListParagraph"/>
        <w:numPr>
          <w:ilvl w:val="0"/>
          <w:numId w:val="11"/>
        </w:numPr>
        <w:autoSpaceDE w:val="0"/>
        <w:autoSpaceDN w:val="0"/>
        <w:adjustRightInd w:val="0"/>
        <w:spacing w:after="0" w:line="240" w:lineRule="auto"/>
        <w:rPr>
          <w:rFonts w:cs="Georgia"/>
          <w:color w:val="000000"/>
          <w:lang w:val="hr-HR"/>
        </w:rPr>
      </w:pPr>
      <w:r w:rsidRPr="006D4DC6">
        <w:rPr>
          <w:rFonts w:cs="Georgia"/>
          <w:color w:val="000000"/>
          <w:lang w:val="hr-HR"/>
        </w:rPr>
        <w:t xml:space="preserve">poticanje učinkovitosti i konkurentnosti trgovačkih društava </w:t>
      </w:r>
    </w:p>
    <w:p w:rsidR="00D075B5" w:rsidRPr="006D4DC6" w:rsidRDefault="00D075B5" w:rsidP="00D075B5">
      <w:pPr>
        <w:autoSpaceDE w:val="0"/>
        <w:autoSpaceDN w:val="0"/>
        <w:adjustRightInd w:val="0"/>
        <w:spacing w:after="0" w:line="240" w:lineRule="auto"/>
        <w:rPr>
          <w:rFonts w:cs="Georgia"/>
          <w:color w:val="000000"/>
          <w:lang w:val="hr-HR"/>
        </w:rPr>
      </w:pPr>
    </w:p>
    <w:p w:rsidR="00D075B5" w:rsidRPr="006D4DC6" w:rsidRDefault="00D075B5" w:rsidP="00D075B5">
      <w:pPr>
        <w:autoSpaceDE w:val="0"/>
        <w:autoSpaceDN w:val="0"/>
        <w:adjustRightInd w:val="0"/>
        <w:spacing w:after="0" w:line="240" w:lineRule="auto"/>
        <w:rPr>
          <w:rFonts w:cs="Georgia"/>
          <w:color w:val="000000"/>
          <w:lang w:val="hr-HR"/>
        </w:rPr>
      </w:pPr>
      <w:r w:rsidRPr="006D4DC6">
        <w:rPr>
          <w:rFonts w:cs="Georgia"/>
          <w:color w:val="000000"/>
          <w:lang w:val="hr-HR"/>
        </w:rPr>
        <w:t>EU svoja nastojanja sada treba usmjeriti na dvostruki cilj:</w:t>
      </w:r>
    </w:p>
    <w:p w:rsidR="00D075B5" w:rsidRPr="006D4DC6" w:rsidRDefault="00D075B5" w:rsidP="00D075B5">
      <w:pPr>
        <w:pStyle w:val="ListParagraph"/>
        <w:numPr>
          <w:ilvl w:val="0"/>
          <w:numId w:val="12"/>
        </w:numPr>
        <w:autoSpaceDE w:val="0"/>
        <w:autoSpaceDN w:val="0"/>
        <w:adjustRightInd w:val="0"/>
        <w:spacing w:after="74" w:line="240" w:lineRule="auto"/>
        <w:rPr>
          <w:rFonts w:cs="Georgia"/>
          <w:color w:val="000000"/>
          <w:lang w:val="hr-HR"/>
        </w:rPr>
      </w:pPr>
      <w:r w:rsidRPr="006D4DC6">
        <w:rPr>
          <w:rFonts w:cs="Georgia"/>
          <w:color w:val="000000"/>
          <w:lang w:val="hr-HR"/>
        </w:rPr>
        <w:t xml:space="preserve">povećanje konkurentnosti trgovačkih društava iz EU-a, u skladu s planom iz Lisabona, </w:t>
      </w:r>
    </w:p>
    <w:p w:rsidR="00D075B5" w:rsidRPr="006D4DC6" w:rsidRDefault="00D075B5" w:rsidP="00D075B5">
      <w:pPr>
        <w:pStyle w:val="ListParagraph"/>
        <w:numPr>
          <w:ilvl w:val="0"/>
          <w:numId w:val="12"/>
        </w:numPr>
        <w:autoSpaceDE w:val="0"/>
        <w:autoSpaceDN w:val="0"/>
        <w:adjustRightInd w:val="0"/>
        <w:spacing w:after="0" w:line="240" w:lineRule="auto"/>
        <w:rPr>
          <w:rFonts w:cs="Georgia"/>
          <w:color w:val="000000"/>
          <w:lang w:val="hr-HR"/>
        </w:rPr>
      </w:pPr>
      <w:r w:rsidRPr="006D4DC6">
        <w:rPr>
          <w:rFonts w:cs="Georgia"/>
          <w:color w:val="000000"/>
          <w:lang w:val="hr-HR"/>
        </w:rPr>
        <w:t xml:space="preserve"> jednostavnija regulacija</w:t>
      </w:r>
    </w:p>
    <w:p w:rsidR="00D075B5" w:rsidRPr="006D4DC6" w:rsidRDefault="00D075B5" w:rsidP="00D075B5">
      <w:pPr>
        <w:autoSpaceDE w:val="0"/>
        <w:autoSpaceDN w:val="0"/>
        <w:adjustRightInd w:val="0"/>
        <w:spacing w:after="0" w:line="240" w:lineRule="auto"/>
        <w:rPr>
          <w:rFonts w:cs="Georgia"/>
          <w:color w:val="000000"/>
          <w:lang w:val="hr-HR"/>
        </w:rPr>
      </w:pPr>
    </w:p>
    <w:p w:rsidR="00451175" w:rsidRPr="006D4DC6" w:rsidRDefault="00D84753" w:rsidP="00451175">
      <w:pPr>
        <w:spacing w:after="0"/>
        <w:rPr>
          <w:lang w:val="hr-HR"/>
        </w:rPr>
      </w:pPr>
      <w:r w:rsidRPr="006D4DC6">
        <w:rPr>
          <w:lang w:val="hr-HR"/>
        </w:rPr>
        <w:t>Pravni okvir prava trgovačkih društava u EU -(UFEU )</w:t>
      </w:r>
    </w:p>
    <w:p w:rsidR="00D84753" w:rsidRPr="006D4DC6" w:rsidRDefault="00136D0C" w:rsidP="00D84753">
      <w:pPr>
        <w:autoSpaceDE w:val="0"/>
        <w:autoSpaceDN w:val="0"/>
        <w:adjustRightInd w:val="0"/>
        <w:spacing w:after="0" w:line="240" w:lineRule="auto"/>
        <w:rPr>
          <w:rFonts w:cs="Georgia"/>
          <w:color w:val="000000"/>
          <w:lang w:val="hr-HR"/>
        </w:rPr>
      </w:pPr>
      <w:r w:rsidRPr="006D4DC6">
        <w:rPr>
          <w:rFonts w:cs="Georgia"/>
          <w:color w:val="000000"/>
          <w:lang w:val="hr-HR"/>
        </w:rPr>
        <w:t>V</w:t>
      </w:r>
      <w:r w:rsidR="00D84753" w:rsidRPr="006D4DC6">
        <w:rPr>
          <w:rFonts w:cs="Georgia"/>
          <w:color w:val="000000"/>
          <w:lang w:val="hr-HR"/>
        </w:rPr>
        <w:t>ećina inicijativa na razini EU-a temelji se na slobodi poslovnog nastana (engl. freedom of establishment)</w:t>
      </w:r>
    </w:p>
    <w:p w:rsidR="00D84753" w:rsidRPr="006D4DC6" w:rsidRDefault="00D84753" w:rsidP="00D84753">
      <w:pPr>
        <w:autoSpaceDE w:val="0"/>
        <w:autoSpaceDN w:val="0"/>
        <w:adjustRightInd w:val="0"/>
        <w:spacing w:after="0" w:line="240" w:lineRule="auto"/>
        <w:rPr>
          <w:rFonts w:cs="Georgia"/>
          <w:color w:val="000000"/>
          <w:lang w:val="hr-HR"/>
        </w:rPr>
      </w:pPr>
      <w:r w:rsidRPr="006D4DC6">
        <w:rPr>
          <w:rFonts w:cs="Georgia"/>
          <w:color w:val="000000"/>
          <w:lang w:val="hr-HR"/>
        </w:rPr>
        <w:t>dvije važne pretpostavke za usvajanje inicijativa EU-a u području prava trgovačkih društava:</w:t>
      </w:r>
    </w:p>
    <w:p w:rsidR="00D84753" w:rsidRPr="006D4DC6" w:rsidRDefault="00D84753" w:rsidP="00136D0C">
      <w:pPr>
        <w:pStyle w:val="ListParagraph"/>
        <w:numPr>
          <w:ilvl w:val="0"/>
          <w:numId w:val="14"/>
        </w:numPr>
        <w:autoSpaceDE w:val="0"/>
        <w:autoSpaceDN w:val="0"/>
        <w:adjustRightInd w:val="0"/>
        <w:spacing w:after="129" w:line="240" w:lineRule="auto"/>
        <w:rPr>
          <w:rFonts w:cs="Georgia"/>
          <w:color w:val="000000"/>
          <w:lang w:val="hr-HR"/>
        </w:rPr>
      </w:pPr>
      <w:r w:rsidRPr="006D4DC6">
        <w:rPr>
          <w:rFonts w:cs="Georgia"/>
          <w:color w:val="000000"/>
          <w:lang w:val="hr-HR"/>
        </w:rPr>
        <w:t>a)</w:t>
      </w:r>
      <w:r w:rsidR="00136D0C" w:rsidRPr="006D4DC6">
        <w:rPr>
          <w:rFonts w:cs="Georgia"/>
          <w:color w:val="000000"/>
          <w:lang w:val="hr-HR"/>
        </w:rPr>
        <w:t xml:space="preserve"> </w:t>
      </w:r>
      <w:r w:rsidRPr="006D4DC6">
        <w:rPr>
          <w:rFonts w:cs="Georgia"/>
          <w:b/>
          <w:color w:val="000000"/>
          <w:lang w:val="hr-HR"/>
        </w:rPr>
        <w:t xml:space="preserve">olakšavanje slobode poslovnog nastana trgovačkih društava: </w:t>
      </w:r>
      <w:r w:rsidRPr="006D4DC6">
        <w:rPr>
          <w:rFonts w:cs="Georgia"/>
          <w:color w:val="000000"/>
          <w:lang w:val="hr-HR"/>
        </w:rPr>
        <w:t>usklađivanjem više minimalnih zahtjeva društvima postaje lakše nastaniti se u državama članicama koje imaju sličan regulatorni okvir</w:t>
      </w:r>
    </w:p>
    <w:p w:rsidR="00D84753" w:rsidRPr="006D4DC6" w:rsidRDefault="00D84753" w:rsidP="00136D0C">
      <w:pPr>
        <w:pStyle w:val="ListParagraph"/>
        <w:numPr>
          <w:ilvl w:val="0"/>
          <w:numId w:val="14"/>
        </w:numPr>
        <w:autoSpaceDE w:val="0"/>
        <w:autoSpaceDN w:val="0"/>
        <w:adjustRightInd w:val="0"/>
        <w:spacing w:after="0" w:line="240" w:lineRule="auto"/>
        <w:rPr>
          <w:rFonts w:cs="Georgia"/>
          <w:color w:val="000000"/>
          <w:lang w:val="hr-HR"/>
        </w:rPr>
      </w:pPr>
      <w:r w:rsidRPr="006D4DC6">
        <w:rPr>
          <w:rFonts w:cs="Georgia"/>
          <w:color w:val="000000"/>
          <w:lang w:val="hr-HR"/>
        </w:rPr>
        <w:t>b)</w:t>
      </w:r>
      <w:r w:rsidR="00136D0C" w:rsidRPr="006D4DC6">
        <w:rPr>
          <w:rFonts w:cs="Georgia"/>
          <w:color w:val="000000"/>
          <w:lang w:val="hr-HR"/>
        </w:rPr>
        <w:t xml:space="preserve"> </w:t>
      </w:r>
      <w:r w:rsidRPr="006D4DC6">
        <w:rPr>
          <w:rFonts w:cs="Georgia"/>
          <w:b/>
          <w:color w:val="000000"/>
          <w:lang w:val="hr-HR"/>
        </w:rPr>
        <w:t>jamčenje pravne sigurnosti u djelovanju unutar Unije</w:t>
      </w:r>
    </w:p>
    <w:p w:rsidR="00D84753" w:rsidRPr="006D4DC6" w:rsidRDefault="00C60D1F" w:rsidP="00C60D1F">
      <w:pPr>
        <w:autoSpaceDE w:val="0"/>
        <w:autoSpaceDN w:val="0"/>
        <w:adjustRightInd w:val="0"/>
        <w:spacing w:after="0" w:line="240" w:lineRule="auto"/>
        <w:rPr>
          <w:rFonts w:cs="Constantia"/>
          <w:color w:val="000000"/>
          <w:lang w:val="hr-HR"/>
        </w:rPr>
      </w:pPr>
      <w:r w:rsidRPr="006D4DC6">
        <w:rPr>
          <w:rFonts w:cs="Constantia"/>
          <w:color w:val="000000"/>
          <w:lang w:val="hr-HR"/>
        </w:rPr>
        <w:lastRenderedPageBreak/>
        <w:t>U okviru niže navedenih odredbi zabranjuje se ograničavanje slobode poslovnog nastana državljanima jedne članice na području druge države članice. Ta se zabrana odnosi i na  ograničavanje osnivanja zastupništva, podružnica ili društava kćeri od strane državljana bilo koje države članice koji imaju poslovni nastan na području bilo koje države članice</w:t>
      </w:r>
    </w:p>
    <w:p w:rsidR="00EA7D92" w:rsidRPr="006D4DC6" w:rsidRDefault="00EA7D92" w:rsidP="00C60D1F">
      <w:pPr>
        <w:autoSpaceDE w:val="0"/>
        <w:autoSpaceDN w:val="0"/>
        <w:adjustRightInd w:val="0"/>
        <w:spacing w:after="0" w:line="240" w:lineRule="auto"/>
        <w:rPr>
          <w:rFonts w:cs="Constantia"/>
          <w:color w:val="000000"/>
          <w:lang w:val="hr-HR"/>
        </w:rPr>
      </w:pPr>
    </w:p>
    <w:p w:rsidR="00EA7D92" w:rsidRPr="006D4DC6" w:rsidRDefault="00EA7D92" w:rsidP="00EA7D92">
      <w:pPr>
        <w:autoSpaceDE w:val="0"/>
        <w:autoSpaceDN w:val="0"/>
        <w:adjustRightInd w:val="0"/>
        <w:spacing w:after="0" w:line="240" w:lineRule="auto"/>
        <w:rPr>
          <w:rFonts w:cs="Constantia"/>
          <w:color w:val="000000"/>
          <w:lang w:val="hr-HR"/>
        </w:rPr>
      </w:pPr>
      <w:r w:rsidRPr="006D4DC6">
        <w:rPr>
          <w:rFonts w:cs="Constantia"/>
          <w:color w:val="000000"/>
          <w:lang w:val="hr-HR"/>
        </w:rPr>
        <w:t>Sloboda poslovnog nastana uključuje pravo pokretanja i obavljanja djelatnosti od strane  samozaposlenih osoba, te osnivanja i upravljanja  poduzetnicima, osobito trgovačkim društvima</w:t>
      </w:r>
    </w:p>
    <w:p w:rsidR="008D1CBB" w:rsidRPr="006D4DC6" w:rsidRDefault="008D1CBB" w:rsidP="00EA7D92">
      <w:pPr>
        <w:autoSpaceDE w:val="0"/>
        <w:autoSpaceDN w:val="0"/>
        <w:adjustRightInd w:val="0"/>
        <w:spacing w:after="0" w:line="240" w:lineRule="auto"/>
        <w:rPr>
          <w:rFonts w:cs="Constantia"/>
          <w:color w:val="000000"/>
          <w:lang w:val="hr-HR"/>
        </w:rPr>
      </w:pPr>
    </w:p>
    <w:p w:rsidR="008D1CBB" w:rsidRPr="006D4DC6" w:rsidRDefault="008D1CBB" w:rsidP="008D1CBB">
      <w:pPr>
        <w:autoSpaceDE w:val="0"/>
        <w:autoSpaceDN w:val="0"/>
        <w:adjustRightInd w:val="0"/>
        <w:spacing w:after="0" w:line="240" w:lineRule="auto"/>
        <w:rPr>
          <w:rFonts w:cs="Constantia"/>
          <w:color w:val="000000"/>
          <w:lang w:val="hr-HR"/>
        </w:rPr>
      </w:pPr>
      <w:r w:rsidRPr="006D4DC6">
        <w:rPr>
          <w:rFonts w:cs="Constantia"/>
          <w:color w:val="000000"/>
          <w:lang w:val="hr-HR"/>
        </w:rPr>
        <w:t>Društva osnovana u skladu s propisima neke države članice, a čije se registrirano sjedište, središnje mjesto upravljanja ili središnje mjesto poslovanja nalazi unutar Zajednice,</w:t>
      </w:r>
    </w:p>
    <w:p w:rsidR="00AD346A" w:rsidRPr="006D4DC6" w:rsidRDefault="00AD346A" w:rsidP="008D1CBB">
      <w:pPr>
        <w:autoSpaceDE w:val="0"/>
        <w:autoSpaceDN w:val="0"/>
        <w:adjustRightInd w:val="0"/>
        <w:spacing w:after="0" w:line="240" w:lineRule="auto"/>
        <w:rPr>
          <w:rFonts w:cs="Constantia"/>
          <w:color w:val="000000"/>
          <w:lang w:val="hr-HR"/>
        </w:rPr>
      </w:pPr>
    </w:p>
    <w:p w:rsidR="008D1CBB" w:rsidRPr="006D4DC6" w:rsidRDefault="00AD346A" w:rsidP="008D1CBB">
      <w:pPr>
        <w:autoSpaceDE w:val="0"/>
        <w:autoSpaceDN w:val="0"/>
        <w:adjustRightInd w:val="0"/>
        <w:spacing w:after="0" w:line="240" w:lineRule="auto"/>
        <w:rPr>
          <w:rFonts w:cs="Arial"/>
          <w:lang w:val="hr-HR"/>
        </w:rPr>
      </w:pPr>
      <w:r w:rsidRPr="006D4DC6">
        <w:rPr>
          <w:rFonts w:cs="Arial"/>
          <w:noProof/>
          <w:lang w:val="hr-HR"/>
        </w:rPr>
        <w:drawing>
          <wp:inline distT="0" distB="0" distL="0" distR="0">
            <wp:extent cx="4419600" cy="25794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421982" cy="2580881"/>
                    </a:xfrm>
                    <a:prstGeom prst="rect">
                      <a:avLst/>
                    </a:prstGeom>
                    <a:noFill/>
                    <a:ln w="9525">
                      <a:noFill/>
                      <a:miter lim="800000"/>
                      <a:headEnd/>
                      <a:tailEnd/>
                    </a:ln>
                  </pic:spPr>
                </pic:pic>
              </a:graphicData>
            </a:graphic>
          </wp:inline>
        </w:drawing>
      </w:r>
    </w:p>
    <w:p w:rsidR="00AD346A" w:rsidRPr="006D4DC6" w:rsidRDefault="00AD346A" w:rsidP="008D1CBB">
      <w:pPr>
        <w:autoSpaceDE w:val="0"/>
        <w:autoSpaceDN w:val="0"/>
        <w:adjustRightInd w:val="0"/>
        <w:spacing w:after="0" w:line="240" w:lineRule="auto"/>
        <w:rPr>
          <w:rFonts w:cs="Arial"/>
          <w:lang w:val="hr-HR"/>
        </w:rPr>
      </w:pPr>
    </w:p>
    <w:p w:rsidR="00AD346A" w:rsidRPr="006D4DC6" w:rsidRDefault="00AD346A" w:rsidP="008D1CBB">
      <w:pPr>
        <w:autoSpaceDE w:val="0"/>
        <w:autoSpaceDN w:val="0"/>
        <w:adjustRightInd w:val="0"/>
        <w:spacing w:after="0" w:line="240" w:lineRule="auto"/>
        <w:rPr>
          <w:rFonts w:cs="Arial"/>
          <w:lang w:val="hr-HR"/>
        </w:rPr>
      </w:pPr>
      <w:r w:rsidRPr="006D4DC6">
        <w:rPr>
          <w:rFonts w:cs="Arial"/>
          <w:noProof/>
          <w:lang w:val="hr-HR"/>
        </w:rPr>
        <w:drawing>
          <wp:inline distT="0" distB="0" distL="0" distR="0">
            <wp:extent cx="4419600" cy="72894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419600" cy="728947"/>
                    </a:xfrm>
                    <a:prstGeom prst="rect">
                      <a:avLst/>
                    </a:prstGeom>
                    <a:noFill/>
                    <a:ln w="9525">
                      <a:noFill/>
                      <a:miter lim="800000"/>
                      <a:headEnd/>
                      <a:tailEnd/>
                    </a:ln>
                  </pic:spPr>
                </pic:pic>
              </a:graphicData>
            </a:graphic>
          </wp:inline>
        </w:drawing>
      </w:r>
    </w:p>
    <w:p w:rsidR="00AD346A" w:rsidRPr="006D4DC6" w:rsidRDefault="00AD346A" w:rsidP="008D1CBB">
      <w:pPr>
        <w:autoSpaceDE w:val="0"/>
        <w:autoSpaceDN w:val="0"/>
        <w:adjustRightInd w:val="0"/>
        <w:spacing w:after="0" w:line="240" w:lineRule="auto"/>
        <w:rPr>
          <w:rFonts w:cs="Arial"/>
          <w:lang w:val="hr-HR"/>
        </w:rPr>
      </w:pPr>
    </w:p>
    <w:p w:rsidR="00AD346A" w:rsidRPr="006D4DC6" w:rsidRDefault="00AD346A" w:rsidP="00AD346A">
      <w:pPr>
        <w:autoSpaceDE w:val="0"/>
        <w:autoSpaceDN w:val="0"/>
        <w:adjustRightInd w:val="0"/>
        <w:spacing w:after="0" w:line="240" w:lineRule="auto"/>
        <w:rPr>
          <w:rFonts w:cs="Constantia"/>
          <w:color w:val="000000"/>
          <w:lang w:val="hr-HR"/>
        </w:rPr>
      </w:pPr>
      <w:r w:rsidRPr="006D4DC6">
        <w:rPr>
          <w:rFonts w:cs="Constantia"/>
          <w:color w:val="000000"/>
          <w:lang w:val="hr-HR"/>
        </w:rPr>
        <w:t>PRIMARNI POSLOVNI NASTAN –u drugoj DČ može se osnovati novo trgovačko društvo ili prenijeti mjesto s kojega se upravlja društvom</w:t>
      </w:r>
    </w:p>
    <w:p w:rsidR="00AD346A" w:rsidRPr="006D4DC6" w:rsidRDefault="00AD346A" w:rsidP="00AD346A">
      <w:pPr>
        <w:autoSpaceDE w:val="0"/>
        <w:autoSpaceDN w:val="0"/>
        <w:adjustRightInd w:val="0"/>
        <w:spacing w:after="0" w:line="240" w:lineRule="auto"/>
        <w:rPr>
          <w:rFonts w:cs="Constantia"/>
          <w:color w:val="000000"/>
          <w:lang w:val="hr-HR"/>
        </w:rPr>
      </w:pPr>
      <w:r w:rsidRPr="006D4DC6">
        <w:rPr>
          <w:rFonts w:cs="Constantia"/>
          <w:color w:val="000000"/>
          <w:lang w:val="hr-HR"/>
        </w:rPr>
        <w:t>SEKUNDARNI POSLOVNI NASTAN-u drugoj DČ može se osnovati društvo kći, podružnica ili zastupstvo</w:t>
      </w:r>
    </w:p>
    <w:p w:rsidR="00F17D15" w:rsidRPr="006D4DC6" w:rsidRDefault="00F17D15" w:rsidP="00F17D15">
      <w:pPr>
        <w:autoSpaceDE w:val="0"/>
        <w:autoSpaceDN w:val="0"/>
        <w:adjustRightInd w:val="0"/>
        <w:spacing w:after="145" w:line="240" w:lineRule="auto"/>
        <w:rPr>
          <w:rFonts w:cs="Constantia"/>
          <w:color w:val="000000"/>
          <w:lang w:val="hr-HR"/>
        </w:rPr>
      </w:pPr>
      <w:r w:rsidRPr="006D4DC6">
        <w:rPr>
          <w:rFonts w:cs="Constantia"/>
          <w:color w:val="000000"/>
          <w:lang w:val="hr-HR"/>
        </w:rPr>
        <w:t xml:space="preserve">TEORIJA OSNIVANJA (Incorporation theory) mjerodavno je pravo države prema pravu temeljem kojeg je društvo osnovano odnosno registrirano. </w:t>
      </w:r>
    </w:p>
    <w:p w:rsidR="00F17D15" w:rsidRPr="006D4DC6" w:rsidRDefault="00F17D15" w:rsidP="00F17D15">
      <w:pPr>
        <w:pStyle w:val="ListParagraph"/>
        <w:numPr>
          <w:ilvl w:val="0"/>
          <w:numId w:val="15"/>
        </w:numPr>
        <w:autoSpaceDE w:val="0"/>
        <w:autoSpaceDN w:val="0"/>
        <w:adjustRightInd w:val="0"/>
        <w:spacing w:after="0" w:line="240" w:lineRule="auto"/>
        <w:rPr>
          <w:rFonts w:cs="Constantia"/>
          <w:color w:val="000000"/>
          <w:lang w:val="hr-HR"/>
        </w:rPr>
      </w:pPr>
      <w:r w:rsidRPr="006D4DC6">
        <w:rPr>
          <w:rFonts w:cs="Constantia"/>
          <w:color w:val="000000"/>
          <w:lang w:val="hr-HR"/>
        </w:rPr>
        <w:t xml:space="preserve">prihvaćena u državama anglosaksonskog pravnog kruga, skandinavskim državama članicama i u Nizozemskoj. </w:t>
      </w:r>
    </w:p>
    <w:p w:rsidR="00F17D15" w:rsidRPr="006D4DC6" w:rsidRDefault="00F17D15" w:rsidP="00F17D15">
      <w:pPr>
        <w:autoSpaceDE w:val="0"/>
        <w:autoSpaceDN w:val="0"/>
        <w:adjustRightInd w:val="0"/>
        <w:spacing w:after="0" w:line="240" w:lineRule="auto"/>
        <w:rPr>
          <w:rFonts w:cs="Constantia"/>
          <w:color w:val="000000"/>
          <w:lang w:val="hr-HR"/>
        </w:rPr>
      </w:pPr>
      <w:r w:rsidRPr="006D4DC6">
        <w:rPr>
          <w:rFonts w:cs="Constantia"/>
          <w:color w:val="000000"/>
          <w:lang w:val="hr-HR"/>
        </w:rPr>
        <w:t xml:space="preserve">TEORIJA STVARNOG SJEDIŠTA(real seat theory) mjerodavno je pravo države u kojem društvo ima stvarno, činjenično sjedište poslovnih aktivnosti –mjesto iz kojeg se obavljaju poslovne aktivnosti. </w:t>
      </w:r>
    </w:p>
    <w:p w:rsidR="00F17D15" w:rsidRPr="006D4DC6" w:rsidRDefault="00F17D15" w:rsidP="00F17D15">
      <w:pPr>
        <w:pStyle w:val="ListParagraph"/>
        <w:numPr>
          <w:ilvl w:val="0"/>
          <w:numId w:val="15"/>
        </w:numPr>
        <w:autoSpaceDE w:val="0"/>
        <w:autoSpaceDN w:val="0"/>
        <w:adjustRightInd w:val="0"/>
        <w:spacing w:after="0" w:line="240" w:lineRule="auto"/>
        <w:rPr>
          <w:rFonts w:cs="Constantia"/>
          <w:color w:val="000000"/>
          <w:lang w:val="hr-HR"/>
        </w:rPr>
      </w:pPr>
      <w:r w:rsidRPr="006D4DC6">
        <w:rPr>
          <w:rFonts w:cs="Constantia"/>
          <w:color w:val="000000"/>
          <w:lang w:val="hr-HR"/>
        </w:rPr>
        <w:t xml:space="preserve">u načelu teorija stvarnog sjedišta ne omogućuje slobodu izbora mjerodavnog prava društva. </w:t>
      </w:r>
    </w:p>
    <w:p w:rsidR="00F17D15" w:rsidRPr="006D4DC6" w:rsidRDefault="00F17D15" w:rsidP="00AD346A">
      <w:pPr>
        <w:autoSpaceDE w:val="0"/>
        <w:autoSpaceDN w:val="0"/>
        <w:adjustRightInd w:val="0"/>
        <w:spacing w:after="0" w:line="240" w:lineRule="auto"/>
        <w:rPr>
          <w:rFonts w:cs="Arial"/>
          <w:lang w:val="hr-HR"/>
        </w:rPr>
      </w:pPr>
    </w:p>
    <w:p w:rsidR="00DE42A9" w:rsidRPr="006D4DC6" w:rsidRDefault="00F17D15" w:rsidP="00F17D15">
      <w:pPr>
        <w:autoSpaceDE w:val="0"/>
        <w:autoSpaceDN w:val="0"/>
        <w:adjustRightInd w:val="0"/>
        <w:spacing w:after="0" w:line="240" w:lineRule="auto"/>
        <w:rPr>
          <w:rFonts w:eastAsia="MS Mincho" w:cs="MS Mincho"/>
          <w:color w:val="000000"/>
          <w:lang w:val="hr-HR"/>
        </w:rPr>
      </w:pPr>
      <w:r w:rsidRPr="006D4DC6">
        <w:rPr>
          <w:rFonts w:cs="Constantia"/>
          <w:color w:val="000000"/>
          <w:lang w:val="hr-HR"/>
        </w:rPr>
        <w:t>„public companies</w:t>
      </w:r>
      <w:r w:rsidRPr="006D4DC6">
        <w:rPr>
          <w:rFonts w:eastAsia="MS Mincho" w:cs="MS Mincho"/>
          <w:color w:val="000000"/>
          <w:lang w:val="hr-HR"/>
        </w:rPr>
        <w:t>”</w:t>
      </w:r>
      <w:r w:rsidR="00DE42A9" w:rsidRPr="006D4DC6">
        <w:rPr>
          <w:rFonts w:eastAsia="MS Mincho" w:cs="MS Mincho"/>
          <w:color w:val="000000"/>
          <w:lang w:val="hr-HR"/>
        </w:rPr>
        <w:t xml:space="preserve"> </w:t>
      </w:r>
    </w:p>
    <w:p w:rsidR="00F17D15" w:rsidRPr="006D4DC6" w:rsidRDefault="00F17D15" w:rsidP="00F17D15">
      <w:pPr>
        <w:autoSpaceDE w:val="0"/>
        <w:autoSpaceDN w:val="0"/>
        <w:adjustRightInd w:val="0"/>
        <w:spacing w:after="0" w:line="240" w:lineRule="auto"/>
        <w:rPr>
          <w:rFonts w:eastAsia="MS Mincho" w:cs="MS Mincho"/>
          <w:color w:val="000000"/>
          <w:lang w:val="hr-HR"/>
        </w:rPr>
      </w:pPr>
      <w:r w:rsidRPr="006D4DC6">
        <w:rPr>
          <w:rFonts w:cs="Constantia"/>
          <w:color w:val="000000"/>
          <w:lang w:val="hr-HR"/>
        </w:rPr>
        <w:t>društva čijim se dionicama trguje na organiziranom tržištu (društva koja su odlučila izlistati se “to go public</w:t>
      </w:r>
    </w:p>
    <w:p w:rsidR="00F17D15" w:rsidRPr="006D4DC6" w:rsidRDefault="00F17D15" w:rsidP="00F17D15">
      <w:pPr>
        <w:autoSpaceDE w:val="0"/>
        <w:autoSpaceDN w:val="0"/>
        <w:adjustRightInd w:val="0"/>
        <w:spacing w:after="0" w:line="240" w:lineRule="auto"/>
        <w:rPr>
          <w:rFonts w:eastAsia="MS Mincho" w:cs="Constantia"/>
          <w:color w:val="000000"/>
          <w:lang w:val="hr-HR"/>
        </w:rPr>
      </w:pPr>
      <w:r w:rsidRPr="006D4DC6">
        <w:rPr>
          <w:rFonts w:cs="Constantia"/>
          <w:color w:val="000000"/>
          <w:lang w:val="hr-HR"/>
        </w:rPr>
        <w:lastRenderedPageBreak/>
        <w:t>„public company</w:t>
      </w:r>
      <w:r w:rsidR="00DE42A9" w:rsidRPr="006D4DC6">
        <w:rPr>
          <w:rFonts w:eastAsia="MS Mincho" w:cs="MS Mincho"/>
          <w:color w:val="000000"/>
          <w:lang w:val="hr-HR"/>
        </w:rPr>
        <w:t>”</w:t>
      </w:r>
      <w:r w:rsidRPr="006D4DC6">
        <w:rPr>
          <w:rFonts w:eastAsia="MS Mincho" w:cs="Constantia"/>
          <w:color w:val="000000"/>
          <w:lang w:val="hr-HR"/>
        </w:rPr>
        <w:t xml:space="preserve">(= </w:t>
      </w:r>
      <w:r w:rsidRPr="006D4DC6">
        <w:rPr>
          <w:rFonts w:eastAsia="MS Mincho" w:cs="Constantia"/>
          <w:i/>
          <w:iCs/>
          <w:color w:val="000000"/>
          <w:lang w:val="hr-HR"/>
        </w:rPr>
        <w:t>javno dioničko društvo</w:t>
      </w:r>
      <w:r w:rsidRPr="006D4DC6">
        <w:rPr>
          <w:rFonts w:eastAsia="MS Mincho" w:cs="Constantia"/>
          <w:color w:val="000000"/>
          <w:lang w:val="hr-HR"/>
        </w:rPr>
        <w:t>) smatralo se društvo koje je ponudilo svoje dionice i/ili ono koje ima više od 100 dioničara i temeljni kapital više od 30 milijuna kuna</w:t>
      </w:r>
    </w:p>
    <w:p w:rsidR="00F17D15" w:rsidRPr="006D4DC6" w:rsidRDefault="00F17D15" w:rsidP="00AD346A">
      <w:pPr>
        <w:autoSpaceDE w:val="0"/>
        <w:autoSpaceDN w:val="0"/>
        <w:adjustRightInd w:val="0"/>
        <w:spacing w:after="0" w:line="240" w:lineRule="auto"/>
        <w:rPr>
          <w:rFonts w:cs="Arial"/>
          <w:lang w:val="hr-HR"/>
        </w:rPr>
      </w:pPr>
    </w:p>
    <w:p w:rsidR="00DE42A9" w:rsidRPr="006D4DC6" w:rsidRDefault="00DE42A9" w:rsidP="00AD346A">
      <w:pPr>
        <w:autoSpaceDE w:val="0"/>
        <w:autoSpaceDN w:val="0"/>
        <w:adjustRightInd w:val="0"/>
        <w:spacing w:after="0" w:line="240" w:lineRule="auto"/>
        <w:rPr>
          <w:rFonts w:cs="Arial"/>
          <w:lang w:val="hr-HR"/>
        </w:rPr>
      </w:pPr>
      <w:r w:rsidRPr="006D4DC6">
        <w:rPr>
          <w:rFonts w:cs="Arial"/>
          <w:noProof/>
          <w:lang w:val="hr-HR"/>
        </w:rPr>
        <w:drawing>
          <wp:inline distT="0" distB="0" distL="0" distR="0">
            <wp:extent cx="3019425" cy="7517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026501" cy="753537"/>
                    </a:xfrm>
                    <a:prstGeom prst="rect">
                      <a:avLst/>
                    </a:prstGeom>
                    <a:noFill/>
                    <a:ln w="9525">
                      <a:noFill/>
                      <a:miter lim="800000"/>
                      <a:headEnd/>
                      <a:tailEnd/>
                    </a:ln>
                  </pic:spPr>
                </pic:pic>
              </a:graphicData>
            </a:graphic>
          </wp:inline>
        </w:drawing>
      </w:r>
    </w:p>
    <w:p w:rsidR="00DE42A9" w:rsidRPr="006D4DC6" w:rsidRDefault="00DE42A9" w:rsidP="00AD346A">
      <w:pPr>
        <w:autoSpaceDE w:val="0"/>
        <w:autoSpaceDN w:val="0"/>
        <w:adjustRightInd w:val="0"/>
        <w:spacing w:after="0" w:line="240" w:lineRule="auto"/>
        <w:rPr>
          <w:rFonts w:cs="Arial"/>
          <w:lang w:val="hr-HR"/>
        </w:rPr>
      </w:pPr>
    </w:p>
    <w:p w:rsidR="00DE42A9" w:rsidRPr="006D4DC6" w:rsidRDefault="00DE42A9" w:rsidP="00DE42A9">
      <w:pPr>
        <w:autoSpaceDE w:val="0"/>
        <w:autoSpaceDN w:val="0"/>
        <w:adjustRightInd w:val="0"/>
        <w:spacing w:after="181" w:line="240" w:lineRule="auto"/>
        <w:rPr>
          <w:rFonts w:cs="Constantia"/>
          <w:color w:val="000000"/>
          <w:lang w:val="hr-HR"/>
        </w:rPr>
      </w:pPr>
      <w:r w:rsidRPr="006D4DC6">
        <w:rPr>
          <w:rFonts w:cs="Constantia"/>
          <w:color w:val="000000"/>
          <w:lang w:val="hr-HR"/>
        </w:rPr>
        <w:t>osnivački akti društva:</w:t>
      </w:r>
    </w:p>
    <w:p w:rsidR="00DE42A9" w:rsidRPr="006D4DC6" w:rsidRDefault="00DE42A9" w:rsidP="00DE42A9">
      <w:pPr>
        <w:pStyle w:val="ListParagraph"/>
        <w:numPr>
          <w:ilvl w:val="0"/>
          <w:numId w:val="15"/>
        </w:numPr>
        <w:autoSpaceDE w:val="0"/>
        <w:autoSpaceDN w:val="0"/>
        <w:adjustRightInd w:val="0"/>
        <w:spacing w:after="0" w:line="240" w:lineRule="auto"/>
        <w:rPr>
          <w:rFonts w:cs="Constantia"/>
          <w:color w:val="000000"/>
          <w:lang w:val="hr-HR"/>
        </w:rPr>
      </w:pPr>
      <w:r w:rsidRPr="006D4DC6">
        <w:rPr>
          <w:rFonts w:cs="Constantia"/>
          <w:i/>
          <w:iCs/>
          <w:color w:val="000000"/>
          <w:lang w:val="hr-HR"/>
        </w:rPr>
        <w:t xml:space="preserve">društveni ugovor </w:t>
      </w:r>
      <w:r w:rsidRPr="006D4DC6">
        <w:rPr>
          <w:rFonts w:cs="Constantia"/>
          <w:color w:val="000000"/>
          <w:lang w:val="hr-HR"/>
        </w:rPr>
        <w:t xml:space="preserve">za </w:t>
      </w:r>
      <w:r w:rsidRPr="006D4DC6">
        <w:rPr>
          <w:rFonts w:cs="Constantia"/>
          <w:i/>
          <w:iCs/>
          <w:color w:val="000000"/>
          <w:lang w:val="hr-HR"/>
        </w:rPr>
        <w:t>j.t.d</w:t>
      </w:r>
      <w:r w:rsidRPr="006D4DC6">
        <w:rPr>
          <w:rFonts w:cs="Constantia"/>
          <w:color w:val="000000"/>
          <w:lang w:val="hr-HR"/>
        </w:rPr>
        <w:t xml:space="preserve">., </w:t>
      </w:r>
      <w:r w:rsidRPr="006D4DC6">
        <w:rPr>
          <w:rFonts w:cs="Constantia"/>
          <w:i/>
          <w:iCs/>
          <w:color w:val="000000"/>
          <w:lang w:val="hr-HR"/>
        </w:rPr>
        <w:t>k.d</w:t>
      </w:r>
      <w:r w:rsidRPr="006D4DC6">
        <w:rPr>
          <w:rFonts w:cs="Constantia"/>
          <w:color w:val="000000"/>
          <w:lang w:val="hr-HR"/>
        </w:rPr>
        <w:t xml:space="preserve">., </w:t>
      </w:r>
      <w:r w:rsidRPr="006D4DC6">
        <w:rPr>
          <w:rFonts w:cs="Constantia"/>
          <w:i/>
          <w:iCs/>
          <w:color w:val="000000"/>
          <w:lang w:val="hr-HR"/>
        </w:rPr>
        <w:t>d.o.o</w:t>
      </w:r>
      <w:r w:rsidRPr="006D4DC6">
        <w:rPr>
          <w:rFonts w:cs="Constantia"/>
          <w:color w:val="000000"/>
          <w:lang w:val="hr-HR"/>
        </w:rPr>
        <w:t>. sa dva ili više članova</w:t>
      </w:r>
    </w:p>
    <w:p w:rsidR="00DE42A9" w:rsidRPr="006D4DC6" w:rsidRDefault="00DE42A9" w:rsidP="00DE42A9">
      <w:pPr>
        <w:pStyle w:val="ListParagraph"/>
        <w:numPr>
          <w:ilvl w:val="0"/>
          <w:numId w:val="15"/>
        </w:numPr>
        <w:autoSpaceDE w:val="0"/>
        <w:autoSpaceDN w:val="0"/>
        <w:adjustRightInd w:val="0"/>
        <w:spacing w:after="181" w:line="240" w:lineRule="auto"/>
        <w:rPr>
          <w:rFonts w:cs="Constantia"/>
          <w:color w:val="000000"/>
          <w:lang w:val="hr-HR"/>
        </w:rPr>
      </w:pPr>
      <w:r w:rsidRPr="006D4DC6">
        <w:rPr>
          <w:rFonts w:cs="Constantia"/>
          <w:i/>
          <w:iCs/>
          <w:color w:val="000000"/>
          <w:lang w:val="hr-HR"/>
        </w:rPr>
        <w:t xml:space="preserve">statut </w:t>
      </w:r>
      <w:r w:rsidRPr="006D4DC6">
        <w:rPr>
          <w:rFonts w:cs="Constantia"/>
          <w:color w:val="000000"/>
          <w:lang w:val="hr-HR"/>
        </w:rPr>
        <w:t>za d.d.</w:t>
      </w:r>
    </w:p>
    <w:p w:rsidR="00DE42A9" w:rsidRPr="006D4DC6" w:rsidRDefault="00DE42A9" w:rsidP="00DE42A9">
      <w:pPr>
        <w:pStyle w:val="ListParagraph"/>
        <w:numPr>
          <w:ilvl w:val="0"/>
          <w:numId w:val="15"/>
        </w:numPr>
        <w:autoSpaceDE w:val="0"/>
        <w:autoSpaceDN w:val="0"/>
        <w:adjustRightInd w:val="0"/>
        <w:spacing w:after="181" w:line="240" w:lineRule="auto"/>
        <w:rPr>
          <w:rFonts w:cs="Constantia"/>
          <w:color w:val="000000"/>
          <w:lang w:val="hr-HR"/>
        </w:rPr>
      </w:pPr>
      <w:r w:rsidRPr="006D4DC6">
        <w:rPr>
          <w:rFonts w:cs="Constantia"/>
          <w:i/>
          <w:iCs/>
          <w:color w:val="000000"/>
          <w:lang w:val="hr-HR"/>
        </w:rPr>
        <w:t>izjava o osnivanju za d.o.o</w:t>
      </w:r>
      <w:r w:rsidRPr="006D4DC6">
        <w:rPr>
          <w:rFonts w:cs="Constantia"/>
          <w:color w:val="000000"/>
          <w:lang w:val="hr-HR"/>
        </w:rPr>
        <w:t>. s jednim članom</w:t>
      </w:r>
    </w:p>
    <w:p w:rsidR="00DE42A9" w:rsidRPr="006D4DC6" w:rsidRDefault="00DE42A9" w:rsidP="00DE42A9">
      <w:pPr>
        <w:pStyle w:val="ListParagraph"/>
        <w:numPr>
          <w:ilvl w:val="0"/>
          <w:numId w:val="15"/>
        </w:numPr>
        <w:autoSpaceDE w:val="0"/>
        <w:autoSpaceDN w:val="0"/>
        <w:adjustRightInd w:val="0"/>
        <w:spacing w:after="0" w:line="240" w:lineRule="auto"/>
        <w:rPr>
          <w:rFonts w:cs="Constantia"/>
          <w:color w:val="000000"/>
          <w:lang w:val="hr-HR"/>
        </w:rPr>
      </w:pPr>
      <w:r w:rsidRPr="006D4DC6">
        <w:rPr>
          <w:rFonts w:cs="Constantia"/>
          <w:i/>
          <w:iCs/>
          <w:color w:val="000000"/>
          <w:lang w:val="hr-HR"/>
        </w:rPr>
        <w:t xml:space="preserve">ugovor o osnivanju </w:t>
      </w:r>
      <w:r w:rsidRPr="006D4DC6">
        <w:rPr>
          <w:rFonts w:cs="Constantia"/>
          <w:color w:val="000000"/>
          <w:lang w:val="hr-HR"/>
        </w:rPr>
        <w:t xml:space="preserve">za </w:t>
      </w:r>
      <w:r w:rsidRPr="006D4DC6">
        <w:rPr>
          <w:rFonts w:cs="Constantia"/>
          <w:i/>
          <w:iCs/>
          <w:color w:val="000000"/>
          <w:lang w:val="hr-HR"/>
        </w:rPr>
        <w:t>g.i.u</w:t>
      </w:r>
    </w:p>
    <w:p w:rsidR="00DE42A9" w:rsidRPr="006D4DC6" w:rsidRDefault="00DE42A9" w:rsidP="00AD346A">
      <w:pPr>
        <w:autoSpaceDE w:val="0"/>
        <w:autoSpaceDN w:val="0"/>
        <w:adjustRightInd w:val="0"/>
        <w:spacing w:after="0" w:line="240" w:lineRule="auto"/>
        <w:rPr>
          <w:rFonts w:cs="Arial"/>
          <w:lang w:val="hr-HR"/>
        </w:rPr>
      </w:pPr>
    </w:p>
    <w:p w:rsidR="009E15D2" w:rsidRPr="006D4DC6" w:rsidRDefault="009E15D2" w:rsidP="00AD346A">
      <w:pPr>
        <w:autoSpaceDE w:val="0"/>
        <w:autoSpaceDN w:val="0"/>
        <w:adjustRightInd w:val="0"/>
        <w:spacing w:after="0" w:line="240" w:lineRule="auto"/>
        <w:rPr>
          <w:rFonts w:cs="Arial"/>
          <w:lang w:val="hr-HR"/>
        </w:rPr>
      </w:pPr>
      <w:r w:rsidRPr="006D4DC6">
        <w:rPr>
          <w:rFonts w:cs="Arial"/>
          <w:noProof/>
          <w:lang w:val="hr-HR"/>
        </w:rPr>
        <w:drawing>
          <wp:inline distT="0" distB="0" distL="0" distR="0">
            <wp:extent cx="4391025" cy="2945948"/>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391025" cy="2945948"/>
                    </a:xfrm>
                    <a:prstGeom prst="rect">
                      <a:avLst/>
                    </a:prstGeom>
                    <a:noFill/>
                    <a:ln w="9525">
                      <a:noFill/>
                      <a:miter lim="800000"/>
                      <a:headEnd/>
                      <a:tailEnd/>
                    </a:ln>
                  </pic:spPr>
                </pic:pic>
              </a:graphicData>
            </a:graphic>
          </wp:inline>
        </w:drawing>
      </w: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r w:rsidRPr="006D4DC6">
        <w:rPr>
          <w:rFonts w:cs="Arial"/>
          <w:lang w:val="hr-HR"/>
        </w:rPr>
        <w:lastRenderedPageBreak/>
        <w:t>Vrste sekundarnog zakonodavstva</w:t>
      </w:r>
    </w:p>
    <w:p w:rsidR="007D10F8" w:rsidRPr="006D4DC6" w:rsidRDefault="007D10F8" w:rsidP="00AD346A">
      <w:pPr>
        <w:autoSpaceDE w:val="0"/>
        <w:autoSpaceDN w:val="0"/>
        <w:adjustRightInd w:val="0"/>
        <w:spacing w:after="0" w:line="240" w:lineRule="auto"/>
        <w:rPr>
          <w:rFonts w:cs="Arial"/>
          <w:lang w:val="hr-HR"/>
        </w:rPr>
      </w:pPr>
      <w:r w:rsidRPr="006D4DC6">
        <w:rPr>
          <w:rFonts w:cs="Arial"/>
          <w:noProof/>
          <w:lang w:val="hr-HR"/>
        </w:rPr>
        <w:drawing>
          <wp:inline distT="0" distB="0" distL="0" distR="0">
            <wp:extent cx="5943600" cy="368964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3600" cy="3689644"/>
                    </a:xfrm>
                    <a:prstGeom prst="rect">
                      <a:avLst/>
                    </a:prstGeom>
                    <a:noFill/>
                    <a:ln w="9525">
                      <a:noFill/>
                      <a:miter lim="800000"/>
                      <a:headEnd/>
                      <a:tailEnd/>
                    </a:ln>
                  </pic:spPr>
                </pic:pic>
              </a:graphicData>
            </a:graphic>
          </wp:inline>
        </w:drawing>
      </w: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r w:rsidRPr="006D4DC6">
        <w:rPr>
          <w:rFonts w:cs="Arial"/>
          <w:lang w:val="hr-HR"/>
        </w:rPr>
        <w:t>Sekundarni izvori zakonodavstva EU</w:t>
      </w: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r w:rsidRPr="006D4DC6">
        <w:rPr>
          <w:rFonts w:cs="Arial"/>
          <w:noProof/>
          <w:lang w:val="hr-HR"/>
        </w:rPr>
        <w:drawing>
          <wp:inline distT="0" distB="0" distL="0" distR="0">
            <wp:extent cx="3295650" cy="85833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3295650" cy="858338"/>
                    </a:xfrm>
                    <a:prstGeom prst="rect">
                      <a:avLst/>
                    </a:prstGeom>
                    <a:noFill/>
                    <a:ln w="9525">
                      <a:noFill/>
                      <a:miter lim="800000"/>
                      <a:headEnd/>
                      <a:tailEnd/>
                    </a:ln>
                  </pic:spPr>
                </pic:pic>
              </a:graphicData>
            </a:graphic>
          </wp:inline>
        </w:drawing>
      </w:r>
    </w:p>
    <w:p w:rsidR="007D10F8" w:rsidRPr="006D4DC6" w:rsidRDefault="007D10F8" w:rsidP="00AD346A">
      <w:pPr>
        <w:autoSpaceDE w:val="0"/>
        <w:autoSpaceDN w:val="0"/>
        <w:adjustRightInd w:val="0"/>
        <w:spacing w:after="0" w:line="240" w:lineRule="auto"/>
        <w:rPr>
          <w:rFonts w:cs="Arial"/>
          <w:lang w:val="hr-HR"/>
        </w:rPr>
      </w:pPr>
    </w:p>
    <w:p w:rsidR="007D10F8" w:rsidRPr="006D4DC6" w:rsidRDefault="007D10F8" w:rsidP="00AD346A">
      <w:pPr>
        <w:autoSpaceDE w:val="0"/>
        <w:autoSpaceDN w:val="0"/>
        <w:adjustRightInd w:val="0"/>
        <w:spacing w:after="0" w:line="240" w:lineRule="auto"/>
        <w:rPr>
          <w:rFonts w:cs="Arial"/>
          <w:lang w:val="hr-HR"/>
        </w:rPr>
      </w:pPr>
      <w:r w:rsidRPr="006D4DC6">
        <w:rPr>
          <w:rFonts w:cs="Arial"/>
          <w:noProof/>
          <w:lang w:val="hr-HR"/>
        </w:rPr>
        <w:drawing>
          <wp:inline distT="0" distB="0" distL="0" distR="0">
            <wp:extent cx="4253599" cy="27336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4255046" cy="2734605"/>
                    </a:xfrm>
                    <a:prstGeom prst="rect">
                      <a:avLst/>
                    </a:prstGeom>
                    <a:noFill/>
                    <a:ln w="9525">
                      <a:noFill/>
                      <a:miter lim="800000"/>
                      <a:headEnd/>
                      <a:tailEnd/>
                    </a:ln>
                  </pic:spPr>
                </pic:pic>
              </a:graphicData>
            </a:graphic>
          </wp:inline>
        </w:drawing>
      </w:r>
    </w:p>
    <w:p w:rsidR="007D10F8" w:rsidRPr="006D4DC6" w:rsidRDefault="00044310" w:rsidP="00AD346A">
      <w:pPr>
        <w:autoSpaceDE w:val="0"/>
        <w:autoSpaceDN w:val="0"/>
        <w:adjustRightInd w:val="0"/>
        <w:spacing w:after="0" w:line="240" w:lineRule="auto"/>
        <w:rPr>
          <w:rFonts w:cs="Arial"/>
          <w:lang w:val="hr-HR"/>
        </w:rPr>
      </w:pPr>
      <w:r w:rsidRPr="006D4DC6">
        <w:rPr>
          <w:rFonts w:cs="Arial"/>
          <w:lang w:val="hr-HR"/>
        </w:rPr>
        <w:lastRenderedPageBreak/>
        <w:t>Direktive:</w:t>
      </w:r>
    </w:p>
    <w:p w:rsidR="00044310" w:rsidRPr="006D4DC6" w:rsidRDefault="00044310" w:rsidP="00AD346A">
      <w:pPr>
        <w:autoSpaceDE w:val="0"/>
        <w:autoSpaceDN w:val="0"/>
        <w:adjustRightInd w:val="0"/>
        <w:spacing w:after="0" w:line="240" w:lineRule="auto"/>
        <w:rPr>
          <w:rFonts w:cs="Arial"/>
          <w:lang w:val="hr-HR"/>
        </w:rPr>
      </w:pPr>
    </w:p>
    <w:p w:rsidR="00044310" w:rsidRPr="006D4DC6" w:rsidRDefault="00044310" w:rsidP="00044310">
      <w:pPr>
        <w:autoSpaceDE w:val="0"/>
        <w:autoSpaceDN w:val="0"/>
        <w:adjustRightInd w:val="0"/>
        <w:spacing w:after="0" w:line="240" w:lineRule="auto"/>
        <w:rPr>
          <w:rFonts w:cs="Tahoma"/>
          <w:color w:val="000000"/>
          <w:lang w:val="hr-HR"/>
        </w:rPr>
      </w:pPr>
      <w:r w:rsidRPr="006D4DC6">
        <w:rPr>
          <w:rFonts w:cs="Tahoma"/>
          <w:color w:val="000000"/>
          <w:lang w:val="hr-HR"/>
        </w:rPr>
        <w:t xml:space="preserve">objavljivanje engl. disclosure </w:t>
      </w:r>
    </w:p>
    <w:p w:rsidR="00044310" w:rsidRPr="006D4DC6" w:rsidRDefault="00044310" w:rsidP="00044310">
      <w:pPr>
        <w:autoSpaceDE w:val="0"/>
        <w:autoSpaceDN w:val="0"/>
        <w:adjustRightInd w:val="0"/>
        <w:spacing w:after="0" w:line="240" w:lineRule="auto"/>
        <w:rPr>
          <w:rFonts w:cs="Tahoma"/>
          <w:color w:val="000000"/>
          <w:lang w:val="hr-HR"/>
        </w:rPr>
      </w:pPr>
      <w:r w:rsidRPr="006D4DC6">
        <w:rPr>
          <w:rFonts w:cs="Tahoma"/>
          <w:b/>
          <w:bCs/>
          <w:color w:val="000000"/>
          <w:lang w:val="hr-HR"/>
        </w:rPr>
        <w:t>First Council Directive 68/151/EEC</w:t>
      </w:r>
      <w:r w:rsidR="003F15DF" w:rsidRPr="006D4DC6">
        <w:rPr>
          <w:rFonts w:cs="Tahoma"/>
          <w:b/>
          <w:bCs/>
          <w:color w:val="000000"/>
          <w:lang w:val="hr-HR"/>
        </w:rPr>
        <w:t xml:space="preserve"> </w:t>
      </w:r>
      <w:r w:rsidRPr="006D4DC6">
        <w:rPr>
          <w:rFonts w:cs="Tahoma"/>
          <w:color w:val="000000"/>
          <w:lang w:val="hr-HR"/>
        </w:rPr>
        <w:t xml:space="preserve">of 9.3.1968 </w:t>
      </w:r>
    </w:p>
    <w:p w:rsidR="00044310" w:rsidRPr="006D4DC6" w:rsidRDefault="00044310" w:rsidP="00044310">
      <w:pPr>
        <w:autoSpaceDE w:val="0"/>
        <w:autoSpaceDN w:val="0"/>
        <w:adjustRightInd w:val="0"/>
        <w:spacing w:after="0" w:line="240" w:lineRule="auto"/>
        <w:rPr>
          <w:rFonts w:cs="Tahoma"/>
          <w:color w:val="000000"/>
          <w:lang w:val="hr-HR"/>
        </w:rPr>
      </w:pPr>
      <w:r w:rsidRPr="006D4DC6">
        <w:rPr>
          <w:rFonts w:cs="Tahoma"/>
          <w:color w:val="000000"/>
          <w:lang w:val="hr-HR"/>
        </w:rPr>
        <w:t xml:space="preserve">temeljni capital engl. capital </w:t>
      </w:r>
    </w:p>
    <w:p w:rsidR="00044310" w:rsidRPr="006D4DC6" w:rsidRDefault="00044310" w:rsidP="00044310">
      <w:pPr>
        <w:autoSpaceDE w:val="0"/>
        <w:autoSpaceDN w:val="0"/>
        <w:adjustRightInd w:val="0"/>
        <w:spacing w:after="0" w:line="240" w:lineRule="auto"/>
        <w:rPr>
          <w:rFonts w:cs="Tahoma"/>
          <w:lang w:val="hr-HR"/>
        </w:rPr>
      </w:pPr>
      <w:r w:rsidRPr="006D4DC6">
        <w:rPr>
          <w:rFonts w:cs="Tahoma"/>
          <w:b/>
          <w:bCs/>
          <w:lang w:val="hr-HR"/>
        </w:rPr>
        <w:t xml:space="preserve">Second Council Directive 77/91/EEC </w:t>
      </w:r>
      <w:r w:rsidRPr="006D4DC6">
        <w:rPr>
          <w:rFonts w:cs="Tahoma"/>
          <w:lang w:val="hr-HR"/>
        </w:rPr>
        <w:t>of 13</w:t>
      </w:r>
      <w:r w:rsidR="003F15DF" w:rsidRPr="006D4DC6">
        <w:rPr>
          <w:rFonts w:cs="Tahoma"/>
          <w:lang w:val="hr-HR"/>
        </w:rPr>
        <w:t>.12.</w:t>
      </w:r>
      <w:r w:rsidRPr="006D4DC6">
        <w:rPr>
          <w:rFonts w:cs="Tahoma"/>
          <w:lang w:val="hr-HR"/>
        </w:rPr>
        <w:t xml:space="preserve">1976 </w:t>
      </w:r>
    </w:p>
    <w:p w:rsidR="00044310" w:rsidRPr="006D4DC6" w:rsidRDefault="00044310" w:rsidP="00044310">
      <w:pPr>
        <w:autoSpaceDE w:val="0"/>
        <w:autoSpaceDN w:val="0"/>
        <w:adjustRightInd w:val="0"/>
        <w:spacing w:after="0" w:line="240" w:lineRule="auto"/>
        <w:rPr>
          <w:rFonts w:cs="Tahoma"/>
          <w:color w:val="000000"/>
          <w:lang w:val="hr-HR"/>
        </w:rPr>
      </w:pPr>
      <w:r w:rsidRPr="006D4DC6">
        <w:rPr>
          <w:rFonts w:cs="Tahoma"/>
          <w:color w:val="000000"/>
          <w:lang w:val="hr-HR"/>
        </w:rPr>
        <w:t xml:space="preserve">pripajanje spajanje </w:t>
      </w:r>
    </w:p>
    <w:p w:rsidR="00044310" w:rsidRPr="006D4DC6" w:rsidRDefault="00044310" w:rsidP="00044310">
      <w:pPr>
        <w:autoSpaceDE w:val="0"/>
        <w:autoSpaceDN w:val="0"/>
        <w:adjustRightInd w:val="0"/>
        <w:spacing w:after="0" w:line="240" w:lineRule="auto"/>
        <w:rPr>
          <w:rFonts w:cs="Tahoma"/>
          <w:lang w:val="hr-HR"/>
        </w:rPr>
      </w:pPr>
      <w:r w:rsidRPr="006D4DC6">
        <w:rPr>
          <w:rFonts w:cs="Tahoma"/>
          <w:b/>
          <w:bCs/>
          <w:lang w:val="hr-HR"/>
        </w:rPr>
        <w:t xml:space="preserve">Third Council Directive 78/855/EEC </w:t>
      </w:r>
      <w:r w:rsidRPr="006D4DC6">
        <w:rPr>
          <w:rFonts w:cs="Tahoma"/>
          <w:lang w:val="hr-HR"/>
        </w:rPr>
        <w:t>of 9</w:t>
      </w:r>
      <w:r w:rsidR="003F15DF" w:rsidRPr="006D4DC6">
        <w:rPr>
          <w:rFonts w:cs="Tahoma"/>
          <w:lang w:val="hr-HR"/>
        </w:rPr>
        <w:t>.10.</w:t>
      </w:r>
      <w:r w:rsidRPr="006D4DC6">
        <w:rPr>
          <w:rFonts w:cs="Tahoma"/>
          <w:lang w:val="hr-HR"/>
        </w:rPr>
        <w:t xml:space="preserve">1978 </w:t>
      </w:r>
    </w:p>
    <w:p w:rsidR="00044310" w:rsidRPr="006D4DC6" w:rsidRDefault="00044310" w:rsidP="00044310">
      <w:pPr>
        <w:pStyle w:val="Default"/>
        <w:rPr>
          <w:rFonts w:asciiTheme="minorHAnsi" w:hAnsiTheme="minorHAnsi" w:cs="Tahoma"/>
          <w:sz w:val="22"/>
          <w:szCs w:val="22"/>
          <w:lang w:val="hr-HR"/>
        </w:rPr>
      </w:pPr>
      <w:r w:rsidRPr="006D4DC6">
        <w:rPr>
          <w:rFonts w:asciiTheme="minorHAnsi" w:hAnsiTheme="minorHAnsi" w:cs="Tahoma"/>
          <w:sz w:val="22"/>
          <w:szCs w:val="22"/>
          <w:lang w:val="hr-HR"/>
        </w:rPr>
        <w:t xml:space="preserve">godišnja financijska izvješća </w:t>
      </w:r>
    </w:p>
    <w:p w:rsidR="00044310" w:rsidRPr="006D4DC6" w:rsidRDefault="00044310" w:rsidP="00044310">
      <w:pPr>
        <w:pStyle w:val="Default"/>
        <w:rPr>
          <w:rFonts w:asciiTheme="minorHAnsi" w:hAnsiTheme="minorHAnsi" w:cs="Tahoma"/>
          <w:sz w:val="22"/>
          <w:szCs w:val="22"/>
          <w:lang w:val="hr-HR"/>
        </w:rPr>
      </w:pPr>
      <w:r w:rsidRPr="006D4DC6">
        <w:rPr>
          <w:rFonts w:asciiTheme="minorHAnsi" w:hAnsiTheme="minorHAnsi" w:cs="Tahoma"/>
          <w:b/>
          <w:bCs/>
          <w:sz w:val="22"/>
          <w:szCs w:val="22"/>
          <w:lang w:val="hr-HR"/>
        </w:rPr>
        <w:t xml:space="preserve">Fourth Council Directive 78/660/EEC </w:t>
      </w:r>
      <w:r w:rsidRPr="006D4DC6">
        <w:rPr>
          <w:rFonts w:asciiTheme="minorHAnsi" w:hAnsiTheme="minorHAnsi" w:cs="Tahoma"/>
          <w:sz w:val="22"/>
          <w:szCs w:val="22"/>
          <w:lang w:val="hr-HR"/>
        </w:rPr>
        <w:t>of 25</w:t>
      </w:r>
      <w:r w:rsidR="003F15DF" w:rsidRPr="006D4DC6">
        <w:rPr>
          <w:rFonts w:asciiTheme="minorHAnsi" w:hAnsiTheme="minorHAnsi" w:cs="Tahoma"/>
          <w:sz w:val="22"/>
          <w:szCs w:val="22"/>
          <w:lang w:val="hr-HR"/>
        </w:rPr>
        <w:t>.7.</w:t>
      </w:r>
      <w:r w:rsidRPr="006D4DC6">
        <w:rPr>
          <w:rFonts w:asciiTheme="minorHAnsi" w:hAnsiTheme="minorHAnsi" w:cs="Tahoma"/>
          <w:sz w:val="22"/>
          <w:szCs w:val="22"/>
          <w:lang w:val="hr-HR"/>
        </w:rPr>
        <w:t xml:space="preserve">1978 </w:t>
      </w:r>
    </w:p>
    <w:p w:rsidR="00044310" w:rsidRPr="006D4DC6" w:rsidRDefault="00044310" w:rsidP="00044310">
      <w:pPr>
        <w:pStyle w:val="Default"/>
        <w:rPr>
          <w:rFonts w:asciiTheme="minorHAnsi" w:hAnsiTheme="minorHAnsi" w:cs="Tahoma"/>
          <w:sz w:val="22"/>
          <w:szCs w:val="22"/>
          <w:lang w:val="hr-HR"/>
        </w:rPr>
      </w:pPr>
      <w:r w:rsidRPr="006D4DC6">
        <w:rPr>
          <w:rFonts w:asciiTheme="minorHAnsi" w:hAnsiTheme="minorHAnsi" w:cs="Tahoma"/>
          <w:sz w:val="22"/>
          <w:szCs w:val="22"/>
          <w:lang w:val="hr-HR"/>
        </w:rPr>
        <w:t xml:space="preserve">podjela društava </w:t>
      </w:r>
    </w:p>
    <w:p w:rsidR="00044310" w:rsidRPr="006D4DC6" w:rsidRDefault="00044310" w:rsidP="00044310">
      <w:pPr>
        <w:pStyle w:val="Default"/>
        <w:rPr>
          <w:rFonts w:asciiTheme="minorHAnsi" w:hAnsiTheme="minorHAnsi" w:cs="Tahoma"/>
          <w:sz w:val="22"/>
          <w:szCs w:val="22"/>
          <w:lang w:val="hr-HR"/>
        </w:rPr>
      </w:pPr>
      <w:r w:rsidRPr="006D4DC6">
        <w:rPr>
          <w:rFonts w:asciiTheme="minorHAnsi" w:hAnsiTheme="minorHAnsi" w:cs="Tahoma"/>
          <w:b/>
          <w:bCs/>
          <w:sz w:val="22"/>
          <w:szCs w:val="22"/>
          <w:lang w:val="hr-HR"/>
        </w:rPr>
        <w:t xml:space="preserve">Sixth Council Directive 82/891/EEC </w:t>
      </w:r>
      <w:r w:rsidR="003F15DF" w:rsidRPr="006D4DC6">
        <w:rPr>
          <w:rFonts w:asciiTheme="minorHAnsi" w:hAnsiTheme="minorHAnsi" w:cs="Tahoma"/>
          <w:sz w:val="22"/>
          <w:szCs w:val="22"/>
          <w:lang w:val="hr-HR"/>
        </w:rPr>
        <w:t>of 17.12.</w:t>
      </w:r>
      <w:r w:rsidRPr="006D4DC6">
        <w:rPr>
          <w:rFonts w:asciiTheme="minorHAnsi" w:hAnsiTheme="minorHAnsi" w:cs="Tahoma"/>
          <w:sz w:val="22"/>
          <w:szCs w:val="22"/>
          <w:lang w:val="hr-HR"/>
        </w:rPr>
        <w:t xml:space="preserve">1982 </w:t>
      </w:r>
    </w:p>
    <w:p w:rsidR="00044310" w:rsidRPr="006D4DC6" w:rsidRDefault="00044310" w:rsidP="00044310">
      <w:pPr>
        <w:pStyle w:val="Default"/>
        <w:rPr>
          <w:rFonts w:asciiTheme="minorHAnsi" w:hAnsiTheme="minorHAnsi" w:cs="Tahoma"/>
          <w:sz w:val="22"/>
          <w:szCs w:val="22"/>
          <w:lang w:val="hr-HR"/>
        </w:rPr>
      </w:pPr>
      <w:r w:rsidRPr="006D4DC6">
        <w:rPr>
          <w:rFonts w:asciiTheme="minorHAnsi" w:hAnsiTheme="minorHAnsi" w:cs="Tahoma"/>
          <w:sz w:val="22"/>
          <w:szCs w:val="22"/>
          <w:lang w:val="hr-HR"/>
        </w:rPr>
        <w:t xml:space="preserve">konsolidirana financijska izvješća </w:t>
      </w:r>
    </w:p>
    <w:p w:rsidR="00044310" w:rsidRPr="006D4DC6" w:rsidRDefault="00044310" w:rsidP="00044310">
      <w:pPr>
        <w:pStyle w:val="Default"/>
        <w:rPr>
          <w:rFonts w:asciiTheme="minorHAnsi" w:hAnsiTheme="minorHAnsi" w:cs="Tahoma"/>
          <w:sz w:val="22"/>
          <w:szCs w:val="22"/>
          <w:lang w:val="hr-HR"/>
        </w:rPr>
      </w:pPr>
      <w:r w:rsidRPr="006D4DC6">
        <w:rPr>
          <w:rFonts w:asciiTheme="minorHAnsi" w:hAnsiTheme="minorHAnsi" w:cs="Tahoma"/>
          <w:b/>
          <w:bCs/>
          <w:sz w:val="22"/>
          <w:szCs w:val="22"/>
          <w:lang w:val="hr-HR"/>
        </w:rPr>
        <w:t xml:space="preserve">Seventh Council Directive 83/349/EEC </w:t>
      </w:r>
      <w:r w:rsidRPr="006D4DC6">
        <w:rPr>
          <w:rFonts w:asciiTheme="minorHAnsi" w:hAnsiTheme="minorHAnsi" w:cs="Tahoma"/>
          <w:sz w:val="22"/>
          <w:szCs w:val="22"/>
          <w:lang w:val="hr-HR"/>
        </w:rPr>
        <w:t>of 13</w:t>
      </w:r>
      <w:r w:rsidR="003F15DF" w:rsidRPr="006D4DC6">
        <w:rPr>
          <w:rFonts w:asciiTheme="minorHAnsi" w:hAnsiTheme="minorHAnsi" w:cs="Tahoma"/>
          <w:sz w:val="22"/>
          <w:szCs w:val="22"/>
          <w:lang w:val="hr-HR"/>
        </w:rPr>
        <w:t>.6.</w:t>
      </w:r>
      <w:r w:rsidRPr="006D4DC6">
        <w:rPr>
          <w:rFonts w:asciiTheme="minorHAnsi" w:hAnsiTheme="minorHAnsi" w:cs="Tahoma"/>
          <w:sz w:val="22"/>
          <w:szCs w:val="22"/>
          <w:lang w:val="hr-HR"/>
        </w:rPr>
        <w:t xml:space="preserve">1983 </w:t>
      </w:r>
    </w:p>
    <w:p w:rsidR="00044310" w:rsidRPr="006D4DC6" w:rsidRDefault="00044310" w:rsidP="00044310">
      <w:pPr>
        <w:autoSpaceDE w:val="0"/>
        <w:autoSpaceDN w:val="0"/>
        <w:adjustRightInd w:val="0"/>
        <w:spacing w:after="0" w:line="240" w:lineRule="auto"/>
        <w:rPr>
          <w:rFonts w:cs="Tahoma"/>
          <w:color w:val="000000"/>
          <w:lang w:val="hr-HR"/>
        </w:rPr>
      </w:pPr>
      <w:r w:rsidRPr="006D4DC6">
        <w:rPr>
          <w:rFonts w:cs="Tahoma"/>
          <w:color w:val="000000"/>
          <w:lang w:val="hr-HR"/>
        </w:rPr>
        <w:t>objavljivanje podataka o podružnicama</w:t>
      </w:r>
    </w:p>
    <w:p w:rsidR="00044310" w:rsidRPr="006D4DC6" w:rsidRDefault="00044310" w:rsidP="00044310">
      <w:pPr>
        <w:autoSpaceDE w:val="0"/>
        <w:autoSpaceDN w:val="0"/>
        <w:adjustRightInd w:val="0"/>
        <w:spacing w:after="0" w:line="240" w:lineRule="auto"/>
        <w:rPr>
          <w:rFonts w:cs="Tahoma"/>
          <w:color w:val="000000"/>
          <w:lang w:val="hr-HR"/>
        </w:rPr>
      </w:pPr>
      <w:r w:rsidRPr="006D4DC6">
        <w:rPr>
          <w:rFonts w:cs="Tahoma"/>
          <w:b/>
          <w:bCs/>
          <w:color w:val="000000"/>
          <w:lang w:val="hr-HR"/>
        </w:rPr>
        <w:t xml:space="preserve">Eleventh CouncilDirective 89/666/EEC </w:t>
      </w:r>
      <w:r w:rsidRPr="006D4DC6">
        <w:rPr>
          <w:rFonts w:cs="Tahoma"/>
          <w:color w:val="000000"/>
          <w:lang w:val="hr-HR"/>
        </w:rPr>
        <w:t>of 21</w:t>
      </w:r>
      <w:r w:rsidR="00F45125" w:rsidRPr="006D4DC6">
        <w:rPr>
          <w:rFonts w:cs="Tahoma"/>
          <w:color w:val="000000"/>
          <w:lang w:val="hr-HR"/>
        </w:rPr>
        <w:t>.12.</w:t>
      </w:r>
      <w:r w:rsidRPr="006D4DC6">
        <w:rPr>
          <w:rFonts w:cs="Tahoma"/>
          <w:color w:val="000000"/>
          <w:lang w:val="hr-HR"/>
        </w:rPr>
        <w:t xml:space="preserve">1989 </w:t>
      </w:r>
    </w:p>
    <w:p w:rsidR="00044310" w:rsidRPr="006D4DC6" w:rsidRDefault="00044310" w:rsidP="00044310">
      <w:pPr>
        <w:autoSpaceDE w:val="0"/>
        <w:autoSpaceDN w:val="0"/>
        <w:adjustRightInd w:val="0"/>
        <w:spacing w:after="0" w:line="240" w:lineRule="auto"/>
        <w:rPr>
          <w:rFonts w:cs="Tahoma"/>
          <w:color w:val="000000"/>
          <w:lang w:val="hr-HR"/>
        </w:rPr>
      </w:pPr>
      <w:r w:rsidRPr="006D4DC6">
        <w:rPr>
          <w:rFonts w:cs="Tahoma"/>
          <w:color w:val="000000"/>
          <w:lang w:val="hr-HR"/>
        </w:rPr>
        <w:t>društva s jednim članom</w:t>
      </w:r>
    </w:p>
    <w:p w:rsidR="00044310" w:rsidRPr="006D4DC6" w:rsidRDefault="00044310" w:rsidP="00044310">
      <w:pPr>
        <w:autoSpaceDE w:val="0"/>
        <w:autoSpaceDN w:val="0"/>
        <w:adjustRightInd w:val="0"/>
        <w:spacing w:after="0" w:line="240" w:lineRule="auto"/>
        <w:rPr>
          <w:rFonts w:cs="Tahoma"/>
          <w:color w:val="000000"/>
          <w:lang w:val="hr-HR"/>
        </w:rPr>
      </w:pPr>
      <w:r w:rsidRPr="006D4DC6">
        <w:rPr>
          <w:rFonts w:cs="Tahoma"/>
          <w:b/>
          <w:bCs/>
          <w:color w:val="000000"/>
          <w:lang w:val="hr-HR"/>
        </w:rPr>
        <w:t xml:space="preserve">Twelfth Council Company Law Directive 89/667/EEC </w:t>
      </w:r>
      <w:r w:rsidRPr="006D4DC6">
        <w:rPr>
          <w:rFonts w:cs="Tahoma"/>
          <w:color w:val="000000"/>
          <w:lang w:val="hr-HR"/>
        </w:rPr>
        <w:t>of 21</w:t>
      </w:r>
      <w:r w:rsidR="00F45125" w:rsidRPr="006D4DC6">
        <w:rPr>
          <w:rFonts w:cs="Tahoma"/>
          <w:color w:val="000000"/>
          <w:lang w:val="hr-HR"/>
        </w:rPr>
        <w:t>.12.</w:t>
      </w:r>
      <w:r w:rsidRPr="006D4DC6">
        <w:rPr>
          <w:rFonts w:cs="Tahoma"/>
          <w:color w:val="000000"/>
          <w:lang w:val="hr-HR"/>
        </w:rPr>
        <w:t xml:space="preserve">1989 </w:t>
      </w:r>
    </w:p>
    <w:p w:rsidR="00044310" w:rsidRPr="006D4DC6" w:rsidRDefault="00044310" w:rsidP="00044310">
      <w:pPr>
        <w:autoSpaceDE w:val="0"/>
        <w:autoSpaceDN w:val="0"/>
        <w:adjustRightInd w:val="0"/>
        <w:spacing w:after="0" w:line="240" w:lineRule="auto"/>
        <w:rPr>
          <w:rFonts w:cs="Tahoma"/>
          <w:color w:val="000000"/>
          <w:lang w:val="hr-HR"/>
        </w:rPr>
      </w:pPr>
      <w:r w:rsidRPr="006D4DC6">
        <w:rPr>
          <w:rFonts w:cs="Tahoma"/>
          <w:color w:val="000000"/>
          <w:lang w:val="hr-HR"/>
        </w:rPr>
        <w:t>ponude za preuzimanje</w:t>
      </w:r>
    </w:p>
    <w:p w:rsidR="00044310" w:rsidRPr="006D4DC6" w:rsidRDefault="00044310" w:rsidP="00044310">
      <w:pPr>
        <w:autoSpaceDE w:val="0"/>
        <w:autoSpaceDN w:val="0"/>
        <w:adjustRightInd w:val="0"/>
        <w:spacing w:after="0" w:line="240" w:lineRule="auto"/>
        <w:rPr>
          <w:rFonts w:cs="Tahoma"/>
          <w:color w:val="000000"/>
          <w:lang w:val="hr-HR"/>
        </w:rPr>
      </w:pPr>
      <w:r w:rsidRPr="006D4DC6">
        <w:rPr>
          <w:rFonts w:cs="Tahoma"/>
          <w:b/>
          <w:bCs/>
          <w:color w:val="000000"/>
          <w:lang w:val="hr-HR"/>
        </w:rPr>
        <w:t xml:space="preserve">Directive 2004/25/EC </w:t>
      </w:r>
      <w:r w:rsidRPr="006D4DC6">
        <w:rPr>
          <w:rFonts w:cs="Tahoma"/>
          <w:color w:val="000000"/>
          <w:lang w:val="hr-HR"/>
        </w:rPr>
        <w:t>of the European Parliament and of the council of 21</w:t>
      </w:r>
      <w:r w:rsidR="00F45125" w:rsidRPr="006D4DC6">
        <w:rPr>
          <w:rFonts w:cs="Tahoma"/>
          <w:color w:val="000000"/>
          <w:lang w:val="hr-HR"/>
        </w:rPr>
        <w:t>.4.</w:t>
      </w:r>
      <w:r w:rsidRPr="006D4DC6">
        <w:rPr>
          <w:rFonts w:cs="Tahoma"/>
          <w:color w:val="000000"/>
          <w:lang w:val="hr-HR"/>
        </w:rPr>
        <w:t>2004 on takeover bids</w:t>
      </w:r>
    </w:p>
    <w:p w:rsidR="00044310" w:rsidRPr="006D4DC6" w:rsidRDefault="00044310" w:rsidP="00044310">
      <w:pPr>
        <w:autoSpaceDE w:val="0"/>
        <w:autoSpaceDN w:val="0"/>
        <w:adjustRightInd w:val="0"/>
        <w:spacing w:after="0" w:line="240" w:lineRule="auto"/>
        <w:rPr>
          <w:rFonts w:cs="Tahoma"/>
          <w:color w:val="000000"/>
          <w:lang w:val="hr-HR"/>
        </w:rPr>
      </w:pPr>
      <w:r w:rsidRPr="006D4DC6">
        <w:rPr>
          <w:rFonts w:cs="Tahoma"/>
          <w:color w:val="000000"/>
          <w:lang w:val="hr-HR"/>
        </w:rPr>
        <w:t>zahtjeviza transparentnošću podataka</w:t>
      </w:r>
    </w:p>
    <w:p w:rsidR="00044310" w:rsidRPr="006D4DC6" w:rsidRDefault="00044310" w:rsidP="00044310">
      <w:pPr>
        <w:autoSpaceDE w:val="0"/>
        <w:autoSpaceDN w:val="0"/>
        <w:adjustRightInd w:val="0"/>
        <w:spacing w:after="0" w:line="240" w:lineRule="auto"/>
        <w:rPr>
          <w:rFonts w:cs="Tahoma"/>
          <w:color w:val="000000"/>
          <w:lang w:val="hr-HR"/>
        </w:rPr>
      </w:pPr>
      <w:r w:rsidRPr="006D4DC6">
        <w:rPr>
          <w:rFonts w:cs="Tahoma"/>
          <w:b/>
          <w:bCs/>
          <w:color w:val="000000"/>
          <w:lang w:val="hr-HR"/>
        </w:rPr>
        <w:t xml:space="preserve">Directive 2004/109/EC </w:t>
      </w:r>
      <w:r w:rsidRPr="006D4DC6">
        <w:rPr>
          <w:rFonts w:cs="Tahoma"/>
          <w:color w:val="000000"/>
          <w:lang w:val="hr-HR"/>
        </w:rPr>
        <w:t>of European Parliament and of the Council of 15</w:t>
      </w:r>
      <w:r w:rsidR="00F45125" w:rsidRPr="006D4DC6">
        <w:rPr>
          <w:rFonts w:cs="Tahoma"/>
          <w:color w:val="000000"/>
          <w:lang w:val="hr-HR"/>
        </w:rPr>
        <w:t>.12.</w:t>
      </w:r>
      <w:r w:rsidRPr="006D4DC6">
        <w:rPr>
          <w:rFonts w:cs="Tahoma"/>
          <w:color w:val="000000"/>
          <w:lang w:val="hr-HR"/>
        </w:rPr>
        <w:t xml:space="preserve">2004 </w:t>
      </w:r>
    </w:p>
    <w:p w:rsidR="00044310" w:rsidRPr="006D4DC6" w:rsidRDefault="00044310" w:rsidP="00044310">
      <w:pPr>
        <w:autoSpaceDE w:val="0"/>
        <w:autoSpaceDN w:val="0"/>
        <w:adjustRightInd w:val="0"/>
        <w:spacing w:after="0" w:line="240" w:lineRule="auto"/>
        <w:rPr>
          <w:rFonts w:cs="Tahoma"/>
          <w:color w:val="000000"/>
          <w:lang w:val="hr-HR"/>
        </w:rPr>
      </w:pPr>
      <w:r w:rsidRPr="006D4DC6">
        <w:rPr>
          <w:rFonts w:cs="Tahoma"/>
          <w:color w:val="000000"/>
          <w:lang w:val="hr-HR"/>
        </w:rPr>
        <w:t>prekograničnaspajanja i pripajanja</w:t>
      </w:r>
    </w:p>
    <w:p w:rsidR="00044310" w:rsidRPr="006D4DC6" w:rsidRDefault="00044310" w:rsidP="00044310">
      <w:pPr>
        <w:autoSpaceDE w:val="0"/>
        <w:autoSpaceDN w:val="0"/>
        <w:adjustRightInd w:val="0"/>
        <w:spacing w:after="0" w:line="240" w:lineRule="auto"/>
        <w:rPr>
          <w:rFonts w:cs="Tahoma"/>
          <w:color w:val="000000"/>
          <w:lang w:val="hr-HR"/>
        </w:rPr>
      </w:pPr>
      <w:r w:rsidRPr="006D4DC6">
        <w:rPr>
          <w:rFonts w:cs="Tahoma"/>
          <w:b/>
          <w:bCs/>
          <w:color w:val="000000"/>
          <w:lang w:val="hr-HR"/>
        </w:rPr>
        <w:t xml:space="preserve">Directive 2005/56/EEC </w:t>
      </w:r>
      <w:r w:rsidRPr="006D4DC6">
        <w:rPr>
          <w:rFonts w:cs="Tahoma"/>
          <w:color w:val="000000"/>
          <w:lang w:val="hr-HR"/>
        </w:rPr>
        <w:t>of the European Parliament and of the Council of 26</w:t>
      </w:r>
      <w:r w:rsidR="00F45125" w:rsidRPr="006D4DC6">
        <w:rPr>
          <w:rFonts w:cs="Tahoma"/>
          <w:color w:val="000000"/>
          <w:lang w:val="hr-HR"/>
        </w:rPr>
        <w:t>.10.</w:t>
      </w:r>
      <w:r w:rsidRPr="006D4DC6">
        <w:rPr>
          <w:rFonts w:cs="Tahoma"/>
          <w:color w:val="000000"/>
          <w:lang w:val="hr-HR"/>
        </w:rPr>
        <w:t xml:space="preserve">2005 </w:t>
      </w:r>
    </w:p>
    <w:p w:rsidR="00044310" w:rsidRPr="006D4DC6" w:rsidRDefault="00044310" w:rsidP="00044310">
      <w:pPr>
        <w:autoSpaceDE w:val="0"/>
        <w:autoSpaceDN w:val="0"/>
        <w:adjustRightInd w:val="0"/>
        <w:spacing w:after="0" w:line="240" w:lineRule="auto"/>
        <w:rPr>
          <w:rFonts w:cs="Tahoma"/>
          <w:color w:val="000000"/>
          <w:lang w:val="hr-HR"/>
        </w:rPr>
      </w:pPr>
      <w:r w:rsidRPr="006D4DC6">
        <w:rPr>
          <w:rFonts w:cs="Tahoma"/>
          <w:color w:val="000000"/>
          <w:lang w:val="hr-HR"/>
        </w:rPr>
        <w:t>prava dioničara</w:t>
      </w:r>
    </w:p>
    <w:p w:rsidR="00044310" w:rsidRPr="006D4DC6" w:rsidRDefault="00044310" w:rsidP="00044310">
      <w:pPr>
        <w:autoSpaceDE w:val="0"/>
        <w:autoSpaceDN w:val="0"/>
        <w:adjustRightInd w:val="0"/>
        <w:spacing w:after="0" w:line="240" w:lineRule="auto"/>
        <w:rPr>
          <w:rFonts w:cs="Tahoma"/>
          <w:color w:val="000000"/>
          <w:lang w:val="hr-HR"/>
        </w:rPr>
      </w:pPr>
      <w:r w:rsidRPr="006D4DC6">
        <w:rPr>
          <w:rFonts w:cs="Tahoma"/>
          <w:b/>
          <w:bCs/>
          <w:color w:val="000000"/>
          <w:lang w:val="hr-HR"/>
        </w:rPr>
        <w:t xml:space="preserve">Directive 2007/36/EC </w:t>
      </w:r>
      <w:r w:rsidRPr="006D4DC6">
        <w:rPr>
          <w:rFonts w:cs="Tahoma"/>
          <w:color w:val="000000"/>
          <w:lang w:val="hr-HR"/>
        </w:rPr>
        <w:t>of the European Parliament and of the Council of 11</w:t>
      </w:r>
      <w:r w:rsidR="00F45125" w:rsidRPr="006D4DC6">
        <w:rPr>
          <w:rFonts w:cs="Tahoma"/>
          <w:color w:val="000000"/>
          <w:lang w:val="hr-HR"/>
        </w:rPr>
        <w:t>.7.</w:t>
      </w:r>
      <w:r w:rsidRPr="006D4DC6">
        <w:rPr>
          <w:rFonts w:cs="Tahoma"/>
          <w:color w:val="000000"/>
          <w:lang w:val="hr-HR"/>
        </w:rPr>
        <w:t xml:space="preserve">2007 </w:t>
      </w:r>
    </w:p>
    <w:p w:rsidR="00044310" w:rsidRPr="006D4DC6" w:rsidRDefault="00044310" w:rsidP="00044310">
      <w:pPr>
        <w:autoSpaceDE w:val="0"/>
        <w:autoSpaceDN w:val="0"/>
        <w:adjustRightInd w:val="0"/>
        <w:spacing w:after="0" w:line="240" w:lineRule="auto"/>
        <w:rPr>
          <w:rFonts w:cs="Tahoma"/>
          <w:color w:val="000000"/>
          <w:lang w:val="hr-HR"/>
        </w:rPr>
      </w:pPr>
    </w:p>
    <w:p w:rsidR="00044310" w:rsidRPr="006D4DC6" w:rsidRDefault="00044310" w:rsidP="00044310">
      <w:pPr>
        <w:autoSpaceDE w:val="0"/>
        <w:autoSpaceDN w:val="0"/>
        <w:adjustRightInd w:val="0"/>
        <w:spacing w:after="0" w:line="240" w:lineRule="auto"/>
        <w:rPr>
          <w:rFonts w:cs="Tahoma"/>
          <w:color w:val="000000"/>
          <w:lang w:val="hr-HR"/>
        </w:rPr>
      </w:pPr>
    </w:p>
    <w:p w:rsidR="00044310" w:rsidRPr="006D4DC6" w:rsidRDefault="00453D3E" w:rsidP="00044310">
      <w:pPr>
        <w:autoSpaceDE w:val="0"/>
        <w:autoSpaceDN w:val="0"/>
        <w:adjustRightInd w:val="0"/>
        <w:spacing w:after="0" w:line="240" w:lineRule="auto"/>
        <w:rPr>
          <w:rFonts w:cs="Tahoma"/>
          <w:b/>
          <w:color w:val="000000"/>
          <w:lang w:val="hr-HR"/>
        </w:rPr>
      </w:pPr>
      <w:r w:rsidRPr="006D4DC6">
        <w:rPr>
          <w:rFonts w:cs="Tahoma"/>
          <w:b/>
          <w:color w:val="000000"/>
          <w:lang w:val="hr-HR"/>
        </w:rPr>
        <w:t>Korporativno upravljanje</w:t>
      </w:r>
    </w:p>
    <w:p w:rsidR="00453D3E" w:rsidRPr="006D4DC6" w:rsidRDefault="00453D3E" w:rsidP="00044310">
      <w:pPr>
        <w:autoSpaceDE w:val="0"/>
        <w:autoSpaceDN w:val="0"/>
        <w:adjustRightInd w:val="0"/>
        <w:spacing w:after="0" w:line="240" w:lineRule="auto"/>
        <w:rPr>
          <w:rFonts w:cs="Tahoma"/>
          <w:color w:val="000000"/>
          <w:lang w:val="hr-HR"/>
        </w:rPr>
      </w:pPr>
    </w:p>
    <w:p w:rsidR="00453D3E" w:rsidRPr="006D4DC6" w:rsidRDefault="00453D3E" w:rsidP="00453D3E">
      <w:pPr>
        <w:autoSpaceDE w:val="0"/>
        <w:autoSpaceDN w:val="0"/>
        <w:adjustRightInd w:val="0"/>
        <w:spacing w:after="0" w:line="240" w:lineRule="auto"/>
        <w:rPr>
          <w:rFonts w:cs="Cambria"/>
          <w:color w:val="000000"/>
          <w:lang w:val="hr-HR"/>
        </w:rPr>
      </w:pPr>
      <w:r w:rsidRPr="006D4DC6">
        <w:rPr>
          <w:rFonts w:cs="Cambria"/>
          <w:color w:val="000000"/>
          <w:lang w:val="hr-HR"/>
        </w:rPr>
        <w:t xml:space="preserve">sustav upravljanja i nadzora nad upravljanjem u dioničkim društvima </w:t>
      </w:r>
    </w:p>
    <w:p w:rsidR="00453D3E" w:rsidRPr="006D4DC6" w:rsidRDefault="00453D3E" w:rsidP="00044310">
      <w:pPr>
        <w:autoSpaceDE w:val="0"/>
        <w:autoSpaceDN w:val="0"/>
        <w:adjustRightInd w:val="0"/>
        <w:spacing w:after="0" w:line="240" w:lineRule="auto"/>
        <w:rPr>
          <w:rFonts w:cs="Tahoma"/>
          <w:color w:val="000000"/>
          <w:lang w:val="hr-HR"/>
        </w:rPr>
      </w:pPr>
    </w:p>
    <w:p w:rsidR="00453D3E" w:rsidRPr="006D4DC6" w:rsidRDefault="00453D3E" w:rsidP="00453D3E">
      <w:pPr>
        <w:autoSpaceDE w:val="0"/>
        <w:autoSpaceDN w:val="0"/>
        <w:adjustRightInd w:val="0"/>
        <w:spacing w:after="0" w:line="240" w:lineRule="auto"/>
        <w:rPr>
          <w:rFonts w:cs="Cambria"/>
          <w:color w:val="000000"/>
          <w:lang w:val="hr-HR"/>
        </w:rPr>
      </w:pPr>
      <w:r w:rsidRPr="006D4DC6">
        <w:rPr>
          <w:rFonts w:cs="Cambria"/>
          <w:color w:val="000000"/>
          <w:lang w:val="hr-HR"/>
        </w:rPr>
        <w:t xml:space="preserve">subjekti koji su pritom zainteresirani su brojni: </w:t>
      </w:r>
    </w:p>
    <w:p w:rsidR="00453D3E" w:rsidRPr="006D4DC6" w:rsidRDefault="00453D3E" w:rsidP="00453D3E">
      <w:pPr>
        <w:pStyle w:val="ListParagraph"/>
        <w:numPr>
          <w:ilvl w:val="0"/>
          <w:numId w:val="16"/>
        </w:numPr>
        <w:autoSpaceDE w:val="0"/>
        <w:autoSpaceDN w:val="0"/>
        <w:adjustRightInd w:val="0"/>
        <w:spacing w:after="42" w:line="240" w:lineRule="auto"/>
        <w:rPr>
          <w:rFonts w:cs="Cambria"/>
          <w:color w:val="000000"/>
          <w:lang w:val="hr-HR"/>
        </w:rPr>
      </w:pPr>
      <w:r w:rsidRPr="006D4DC6">
        <w:rPr>
          <w:rFonts w:cs="Cambria"/>
          <w:color w:val="000000"/>
          <w:lang w:val="hr-HR"/>
        </w:rPr>
        <w:t xml:space="preserve">dioničari koji imaju udjele u dioničkim društvima, a iz kojih proizlaze određena njihova upravljačka i imovinska prava, </w:t>
      </w:r>
    </w:p>
    <w:p w:rsidR="00453D3E" w:rsidRPr="006D4DC6" w:rsidRDefault="00453D3E" w:rsidP="00453D3E">
      <w:pPr>
        <w:pStyle w:val="ListParagraph"/>
        <w:numPr>
          <w:ilvl w:val="0"/>
          <w:numId w:val="16"/>
        </w:numPr>
        <w:autoSpaceDE w:val="0"/>
        <w:autoSpaceDN w:val="0"/>
        <w:adjustRightInd w:val="0"/>
        <w:spacing w:after="42" w:line="240" w:lineRule="auto"/>
        <w:rPr>
          <w:rFonts w:cs="Cambria"/>
          <w:color w:val="000000"/>
          <w:lang w:val="hr-HR"/>
        </w:rPr>
      </w:pPr>
      <w:r w:rsidRPr="006D4DC6">
        <w:rPr>
          <w:rFonts w:cs="Cambria"/>
          <w:color w:val="000000"/>
          <w:lang w:val="hr-HR"/>
        </w:rPr>
        <w:t xml:space="preserve">uprava koja je ovlaštena voditi svakodnevno poslovanje dioničkih društava, </w:t>
      </w:r>
    </w:p>
    <w:p w:rsidR="00453D3E" w:rsidRPr="006D4DC6" w:rsidRDefault="00453D3E" w:rsidP="00453D3E">
      <w:pPr>
        <w:pStyle w:val="ListParagraph"/>
        <w:numPr>
          <w:ilvl w:val="0"/>
          <w:numId w:val="16"/>
        </w:numPr>
        <w:autoSpaceDE w:val="0"/>
        <w:autoSpaceDN w:val="0"/>
        <w:adjustRightInd w:val="0"/>
        <w:spacing w:after="42" w:line="240" w:lineRule="auto"/>
        <w:rPr>
          <w:rFonts w:cs="Cambria"/>
          <w:color w:val="000000"/>
          <w:lang w:val="hr-HR"/>
        </w:rPr>
      </w:pPr>
      <w:r w:rsidRPr="006D4DC6">
        <w:rPr>
          <w:rFonts w:cs="Cambria"/>
          <w:color w:val="000000"/>
          <w:lang w:val="hr-HR"/>
        </w:rPr>
        <w:t xml:space="preserve">zaposlenici koji svojim radom omogućavaju obavljanje gospodarske djelatnosti, </w:t>
      </w:r>
    </w:p>
    <w:p w:rsidR="00453D3E" w:rsidRPr="006D4DC6" w:rsidRDefault="00453D3E" w:rsidP="00453D3E">
      <w:pPr>
        <w:pStyle w:val="ListParagraph"/>
        <w:numPr>
          <w:ilvl w:val="0"/>
          <w:numId w:val="16"/>
        </w:numPr>
        <w:autoSpaceDE w:val="0"/>
        <w:autoSpaceDN w:val="0"/>
        <w:adjustRightInd w:val="0"/>
        <w:spacing w:after="42" w:line="240" w:lineRule="auto"/>
        <w:rPr>
          <w:rFonts w:cs="Cambria"/>
          <w:color w:val="000000"/>
          <w:lang w:val="hr-HR"/>
        </w:rPr>
      </w:pPr>
      <w:r w:rsidRPr="006D4DC6">
        <w:rPr>
          <w:rFonts w:cs="Cambria"/>
          <w:color w:val="000000"/>
          <w:lang w:val="hr-HR"/>
        </w:rPr>
        <w:t xml:space="preserve">vjerovnici koji osiguravaju dioničkom društvu novčana sredstva (banke), te </w:t>
      </w:r>
    </w:p>
    <w:p w:rsidR="00453D3E" w:rsidRPr="006D4DC6" w:rsidRDefault="00453D3E" w:rsidP="00453D3E">
      <w:pPr>
        <w:pStyle w:val="ListParagraph"/>
        <w:numPr>
          <w:ilvl w:val="0"/>
          <w:numId w:val="16"/>
        </w:numPr>
        <w:autoSpaceDE w:val="0"/>
        <w:autoSpaceDN w:val="0"/>
        <w:adjustRightInd w:val="0"/>
        <w:spacing w:after="0" w:line="240" w:lineRule="auto"/>
        <w:rPr>
          <w:rFonts w:cs="Cambria"/>
          <w:color w:val="000000"/>
          <w:lang w:val="hr-HR"/>
        </w:rPr>
      </w:pPr>
      <w:r w:rsidRPr="006D4DC6">
        <w:rPr>
          <w:rFonts w:cs="Cambria"/>
          <w:color w:val="000000"/>
          <w:lang w:val="hr-HR"/>
        </w:rPr>
        <w:t xml:space="preserve">poslovni partneri koji stupaju u poslovne odnose s dioničkim društvom </w:t>
      </w:r>
    </w:p>
    <w:p w:rsidR="00453D3E" w:rsidRPr="006D4DC6" w:rsidRDefault="00453D3E" w:rsidP="00453D3E">
      <w:pPr>
        <w:pStyle w:val="ListParagraph"/>
        <w:autoSpaceDE w:val="0"/>
        <w:autoSpaceDN w:val="0"/>
        <w:adjustRightInd w:val="0"/>
        <w:spacing w:after="0" w:line="240" w:lineRule="auto"/>
        <w:rPr>
          <w:rFonts w:cs="Cambria"/>
          <w:color w:val="000000"/>
          <w:lang w:val="hr-HR"/>
        </w:rPr>
      </w:pPr>
    </w:p>
    <w:p w:rsidR="00044310" w:rsidRPr="006D4DC6" w:rsidRDefault="00453D3E" w:rsidP="00044310">
      <w:pPr>
        <w:autoSpaceDE w:val="0"/>
        <w:autoSpaceDN w:val="0"/>
        <w:adjustRightInd w:val="0"/>
        <w:spacing w:after="0" w:line="240" w:lineRule="auto"/>
        <w:rPr>
          <w:rFonts w:cs="Arial"/>
          <w:lang w:val="hr-HR"/>
        </w:rPr>
      </w:pPr>
      <w:r w:rsidRPr="006D4DC6">
        <w:rPr>
          <w:rFonts w:cs="Arial"/>
          <w:noProof/>
          <w:lang w:val="hr-HR"/>
        </w:rPr>
        <w:drawing>
          <wp:inline distT="0" distB="0" distL="0" distR="0">
            <wp:extent cx="3241559" cy="5905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241559" cy="590550"/>
                    </a:xfrm>
                    <a:prstGeom prst="rect">
                      <a:avLst/>
                    </a:prstGeom>
                    <a:noFill/>
                    <a:ln w="9525">
                      <a:noFill/>
                      <a:miter lim="800000"/>
                      <a:headEnd/>
                      <a:tailEnd/>
                    </a:ln>
                  </pic:spPr>
                </pic:pic>
              </a:graphicData>
            </a:graphic>
          </wp:inline>
        </w:drawing>
      </w:r>
    </w:p>
    <w:p w:rsidR="00453D3E" w:rsidRPr="006D4DC6" w:rsidRDefault="00453D3E" w:rsidP="00044310">
      <w:pPr>
        <w:autoSpaceDE w:val="0"/>
        <w:autoSpaceDN w:val="0"/>
        <w:adjustRightInd w:val="0"/>
        <w:spacing w:after="0" w:line="240" w:lineRule="auto"/>
        <w:rPr>
          <w:rFonts w:cs="Arial"/>
          <w:lang w:val="hr-HR"/>
        </w:rPr>
      </w:pPr>
    </w:p>
    <w:p w:rsidR="00453D3E" w:rsidRPr="006D4DC6" w:rsidRDefault="00453D3E" w:rsidP="00044310">
      <w:pPr>
        <w:autoSpaceDE w:val="0"/>
        <w:autoSpaceDN w:val="0"/>
        <w:adjustRightInd w:val="0"/>
        <w:spacing w:after="0" w:line="240" w:lineRule="auto"/>
        <w:rPr>
          <w:rFonts w:cs="Arial"/>
          <w:lang w:val="hr-HR"/>
        </w:rPr>
      </w:pPr>
    </w:p>
    <w:p w:rsidR="00280AB8" w:rsidRPr="006D4DC6" w:rsidRDefault="00280AB8" w:rsidP="00044310">
      <w:pPr>
        <w:autoSpaceDE w:val="0"/>
        <w:autoSpaceDN w:val="0"/>
        <w:adjustRightInd w:val="0"/>
        <w:spacing w:after="0" w:line="240" w:lineRule="auto"/>
        <w:rPr>
          <w:rFonts w:cs="Arial"/>
          <w:lang w:val="hr-HR"/>
        </w:rPr>
      </w:pPr>
    </w:p>
    <w:p w:rsidR="00280AB8" w:rsidRPr="006D4DC6" w:rsidRDefault="00280AB8" w:rsidP="00044310">
      <w:pPr>
        <w:autoSpaceDE w:val="0"/>
        <w:autoSpaceDN w:val="0"/>
        <w:adjustRightInd w:val="0"/>
        <w:spacing w:after="0" w:line="240" w:lineRule="auto"/>
        <w:rPr>
          <w:rFonts w:cs="Arial"/>
          <w:lang w:val="hr-HR"/>
        </w:rPr>
      </w:pPr>
    </w:p>
    <w:p w:rsidR="00280AB8" w:rsidRPr="006D4DC6" w:rsidRDefault="00280AB8" w:rsidP="00044310">
      <w:pPr>
        <w:autoSpaceDE w:val="0"/>
        <w:autoSpaceDN w:val="0"/>
        <w:adjustRightInd w:val="0"/>
        <w:spacing w:after="0" w:line="240" w:lineRule="auto"/>
        <w:rPr>
          <w:rFonts w:cs="Arial"/>
          <w:lang w:val="hr-HR"/>
        </w:rPr>
      </w:pPr>
      <w:r w:rsidRPr="006D4DC6">
        <w:rPr>
          <w:rFonts w:cs="Arial"/>
          <w:lang w:val="hr-HR"/>
        </w:rPr>
        <w:lastRenderedPageBreak/>
        <w:t>Modeli korporativnog upravljanja  u različitim pravnim sustavima</w:t>
      </w:r>
    </w:p>
    <w:p w:rsidR="00280AB8" w:rsidRPr="006D4DC6" w:rsidRDefault="00280AB8" w:rsidP="00280AB8">
      <w:pPr>
        <w:autoSpaceDE w:val="0"/>
        <w:autoSpaceDN w:val="0"/>
        <w:adjustRightInd w:val="0"/>
        <w:spacing w:after="0" w:line="240" w:lineRule="auto"/>
        <w:rPr>
          <w:rFonts w:cs="Georgia"/>
          <w:color w:val="000000"/>
          <w:lang w:val="hr-HR"/>
        </w:rPr>
      </w:pPr>
      <w:r w:rsidRPr="006D4DC6">
        <w:rPr>
          <w:rFonts w:cs="Georgia"/>
          <w:b/>
          <w:bCs/>
          <w:color w:val="000000"/>
          <w:lang w:val="hr-HR"/>
        </w:rPr>
        <w:t xml:space="preserve">ANGLOAMERIČKI MODEL KORPORATIVNOG </w:t>
      </w:r>
    </w:p>
    <w:p w:rsidR="00280AB8" w:rsidRPr="006D4DC6" w:rsidRDefault="00280AB8" w:rsidP="00280AB8">
      <w:pPr>
        <w:autoSpaceDE w:val="0"/>
        <w:autoSpaceDN w:val="0"/>
        <w:adjustRightInd w:val="0"/>
        <w:spacing w:after="0" w:line="240" w:lineRule="auto"/>
        <w:rPr>
          <w:rFonts w:cs="Georgia"/>
          <w:color w:val="000000"/>
          <w:lang w:val="hr-HR"/>
        </w:rPr>
      </w:pPr>
      <w:r w:rsidRPr="006D4DC6">
        <w:rPr>
          <w:rFonts w:cs="Georgia"/>
          <w:b/>
          <w:bCs/>
          <w:color w:val="000000"/>
          <w:lang w:val="hr-HR"/>
        </w:rPr>
        <w:t xml:space="preserve">UPRAVLJANJA </w:t>
      </w:r>
    </w:p>
    <w:p w:rsidR="00280AB8" w:rsidRPr="006D4DC6" w:rsidRDefault="00280AB8" w:rsidP="00280AB8">
      <w:pPr>
        <w:pStyle w:val="ListParagraph"/>
        <w:numPr>
          <w:ilvl w:val="0"/>
          <w:numId w:val="17"/>
        </w:numPr>
        <w:autoSpaceDE w:val="0"/>
        <w:autoSpaceDN w:val="0"/>
        <w:adjustRightInd w:val="0"/>
        <w:spacing w:after="0" w:line="240" w:lineRule="auto"/>
        <w:rPr>
          <w:rFonts w:cs="Georgia"/>
          <w:color w:val="000000"/>
          <w:lang w:val="hr-HR"/>
        </w:rPr>
      </w:pPr>
      <w:r w:rsidRPr="006D4DC6">
        <w:rPr>
          <w:rFonts w:cs="Georgia"/>
          <w:color w:val="000000"/>
          <w:lang w:val="hr-HR"/>
        </w:rPr>
        <w:t xml:space="preserve">karakterizira raspršenost dioničara koji drže male udjele u temeljnom kapitalu trgovačkih društava </w:t>
      </w:r>
    </w:p>
    <w:p w:rsidR="00280AB8" w:rsidRPr="006D4DC6" w:rsidRDefault="00280AB8" w:rsidP="00280AB8">
      <w:pPr>
        <w:autoSpaceDE w:val="0"/>
        <w:autoSpaceDN w:val="0"/>
        <w:adjustRightInd w:val="0"/>
        <w:spacing w:after="0" w:line="240" w:lineRule="auto"/>
        <w:rPr>
          <w:rFonts w:cs="Georgia"/>
          <w:color w:val="000000"/>
          <w:lang w:val="hr-HR"/>
        </w:rPr>
      </w:pPr>
    </w:p>
    <w:p w:rsidR="00280AB8" w:rsidRPr="006D4DC6" w:rsidRDefault="00280AB8" w:rsidP="00280AB8">
      <w:pPr>
        <w:autoSpaceDE w:val="0"/>
        <w:autoSpaceDN w:val="0"/>
        <w:adjustRightInd w:val="0"/>
        <w:spacing w:after="0" w:line="240" w:lineRule="auto"/>
        <w:rPr>
          <w:rFonts w:cs="Georgia"/>
          <w:color w:val="000000"/>
          <w:lang w:val="hr-HR"/>
        </w:rPr>
      </w:pPr>
      <w:r w:rsidRPr="006D4DC6">
        <w:rPr>
          <w:rFonts w:cs="Georgia"/>
          <w:b/>
          <w:bCs/>
          <w:color w:val="000000"/>
          <w:lang w:val="hr-HR"/>
        </w:rPr>
        <w:t xml:space="preserve">KONTINENTALNI MODEL KORPORATIVNOG </w:t>
      </w:r>
    </w:p>
    <w:p w:rsidR="00280AB8" w:rsidRPr="006D4DC6" w:rsidRDefault="00280AB8" w:rsidP="00280AB8">
      <w:pPr>
        <w:autoSpaceDE w:val="0"/>
        <w:autoSpaceDN w:val="0"/>
        <w:adjustRightInd w:val="0"/>
        <w:spacing w:after="0" w:line="240" w:lineRule="auto"/>
        <w:rPr>
          <w:rFonts w:cs="Georgia"/>
          <w:color w:val="000000"/>
          <w:lang w:val="hr-HR"/>
        </w:rPr>
      </w:pPr>
      <w:r w:rsidRPr="006D4DC6">
        <w:rPr>
          <w:rFonts w:cs="Georgia"/>
          <w:b/>
          <w:bCs/>
          <w:color w:val="000000"/>
          <w:lang w:val="hr-HR"/>
        </w:rPr>
        <w:t xml:space="preserve">UPRAVLJANJA </w:t>
      </w:r>
    </w:p>
    <w:p w:rsidR="00280AB8" w:rsidRPr="006D4DC6" w:rsidRDefault="00280AB8" w:rsidP="00280AB8">
      <w:pPr>
        <w:pStyle w:val="ListParagraph"/>
        <w:numPr>
          <w:ilvl w:val="0"/>
          <w:numId w:val="17"/>
        </w:numPr>
        <w:autoSpaceDE w:val="0"/>
        <w:autoSpaceDN w:val="0"/>
        <w:adjustRightInd w:val="0"/>
        <w:spacing w:after="78" w:line="240" w:lineRule="auto"/>
        <w:rPr>
          <w:rFonts w:cs="Georgia"/>
          <w:color w:val="000000"/>
          <w:lang w:val="hr-HR"/>
        </w:rPr>
      </w:pPr>
      <w:r w:rsidRPr="006D4DC6">
        <w:rPr>
          <w:rFonts w:cs="Georgia"/>
          <w:color w:val="000000"/>
          <w:lang w:val="hr-HR"/>
        </w:rPr>
        <w:t xml:space="preserve">obilježava postojanje jednog ili više većinskih dioničara koji ostvaruju kontrolu nad dioničkim društvima </w:t>
      </w:r>
    </w:p>
    <w:p w:rsidR="00280AB8" w:rsidRPr="006D4DC6" w:rsidRDefault="00280AB8" w:rsidP="00280AB8">
      <w:pPr>
        <w:pStyle w:val="ListParagraph"/>
        <w:numPr>
          <w:ilvl w:val="0"/>
          <w:numId w:val="17"/>
        </w:numPr>
        <w:autoSpaceDE w:val="0"/>
        <w:autoSpaceDN w:val="0"/>
        <w:adjustRightInd w:val="0"/>
        <w:spacing w:after="0" w:line="240" w:lineRule="auto"/>
        <w:rPr>
          <w:rFonts w:cs="Georgia"/>
          <w:color w:val="000000"/>
          <w:lang w:val="hr-HR"/>
        </w:rPr>
      </w:pPr>
      <w:r w:rsidRPr="006D4DC6">
        <w:rPr>
          <w:rFonts w:cs="Georgia"/>
          <w:color w:val="000000"/>
          <w:lang w:val="hr-HR"/>
        </w:rPr>
        <w:t xml:space="preserve">pritom se kao većinski dioničari pojavljuju bogati pojedinci ili obitelji, država, financijske institucije (banke, osiguravajuća društva, investicijski fondovi, mirovinski fondovi), te trgovačka društva </w:t>
      </w:r>
    </w:p>
    <w:p w:rsidR="00280AB8" w:rsidRPr="006D4DC6" w:rsidRDefault="00280AB8" w:rsidP="00044310">
      <w:pPr>
        <w:autoSpaceDE w:val="0"/>
        <w:autoSpaceDN w:val="0"/>
        <w:adjustRightInd w:val="0"/>
        <w:spacing w:after="0" w:line="240" w:lineRule="auto"/>
        <w:rPr>
          <w:rFonts w:cs="Arial"/>
          <w:lang w:val="hr-HR"/>
        </w:rPr>
      </w:pPr>
    </w:p>
    <w:p w:rsidR="00DB676E" w:rsidRPr="006D4DC6" w:rsidRDefault="00DB676E" w:rsidP="00DB676E">
      <w:pPr>
        <w:autoSpaceDE w:val="0"/>
        <w:autoSpaceDN w:val="0"/>
        <w:adjustRightInd w:val="0"/>
        <w:spacing w:after="0" w:line="240" w:lineRule="auto"/>
        <w:rPr>
          <w:rFonts w:cs="Georgia"/>
          <w:color w:val="000000"/>
          <w:lang w:val="hr-HR"/>
        </w:rPr>
      </w:pPr>
      <w:r w:rsidRPr="006D4DC6">
        <w:rPr>
          <w:rFonts w:cs="Georgia"/>
          <w:color w:val="000000"/>
          <w:lang w:val="hr-HR"/>
        </w:rPr>
        <w:t xml:space="preserve">UNUTARNJI ČIMBENICI </w:t>
      </w:r>
    </w:p>
    <w:p w:rsidR="00DB676E" w:rsidRPr="006D4DC6" w:rsidRDefault="00DB676E" w:rsidP="00DB676E">
      <w:pPr>
        <w:pStyle w:val="ListParagraph"/>
        <w:numPr>
          <w:ilvl w:val="0"/>
          <w:numId w:val="18"/>
        </w:numPr>
        <w:autoSpaceDE w:val="0"/>
        <w:autoSpaceDN w:val="0"/>
        <w:adjustRightInd w:val="0"/>
        <w:spacing w:after="0" w:line="240" w:lineRule="auto"/>
        <w:rPr>
          <w:rFonts w:cs="Georgia"/>
          <w:color w:val="000000"/>
          <w:lang w:val="hr-HR"/>
        </w:rPr>
      </w:pPr>
      <w:r w:rsidRPr="006D4DC6">
        <w:rPr>
          <w:rFonts w:cs="Georgia"/>
          <w:color w:val="000000"/>
          <w:lang w:val="hr-HR"/>
        </w:rPr>
        <w:t xml:space="preserve">odnos upravnih i nadzornih organa unutar dioničkog društva u kojima su predstavljeni različiti interesi tih dviju skupina sudionika u dioničkom društvu </w:t>
      </w:r>
    </w:p>
    <w:p w:rsidR="00DB676E" w:rsidRPr="006D4DC6" w:rsidRDefault="00DB676E" w:rsidP="00DB676E">
      <w:pPr>
        <w:pStyle w:val="ListParagraph"/>
        <w:numPr>
          <w:ilvl w:val="0"/>
          <w:numId w:val="18"/>
        </w:numPr>
        <w:autoSpaceDE w:val="0"/>
        <w:autoSpaceDN w:val="0"/>
        <w:adjustRightInd w:val="0"/>
        <w:spacing w:after="0" w:line="240" w:lineRule="auto"/>
        <w:rPr>
          <w:rFonts w:cs="Georgia"/>
          <w:color w:val="000000"/>
          <w:lang w:val="hr-HR"/>
        </w:rPr>
      </w:pPr>
      <w:r w:rsidRPr="006D4DC6">
        <w:rPr>
          <w:rFonts w:cs="Georgia"/>
          <w:color w:val="000000"/>
          <w:lang w:val="hr-HR"/>
        </w:rPr>
        <w:t xml:space="preserve">unutarnje korporativno upravljanje </w:t>
      </w:r>
    </w:p>
    <w:p w:rsidR="00DB676E" w:rsidRPr="006D4DC6" w:rsidRDefault="00DB676E" w:rsidP="00DB676E">
      <w:pPr>
        <w:autoSpaceDE w:val="0"/>
        <w:autoSpaceDN w:val="0"/>
        <w:adjustRightInd w:val="0"/>
        <w:spacing w:after="0" w:line="240" w:lineRule="auto"/>
        <w:rPr>
          <w:rFonts w:cs="Georgia"/>
          <w:color w:val="000000"/>
          <w:lang w:val="hr-HR"/>
        </w:rPr>
      </w:pPr>
    </w:p>
    <w:p w:rsidR="00DB676E" w:rsidRPr="006D4DC6" w:rsidRDefault="00DB676E" w:rsidP="00DB676E">
      <w:pPr>
        <w:autoSpaceDE w:val="0"/>
        <w:autoSpaceDN w:val="0"/>
        <w:adjustRightInd w:val="0"/>
        <w:spacing w:after="0" w:line="240" w:lineRule="auto"/>
        <w:rPr>
          <w:rFonts w:cs="Georgia"/>
          <w:color w:val="000000"/>
          <w:lang w:val="hr-HR"/>
        </w:rPr>
      </w:pPr>
      <w:r w:rsidRPr="006D4DC6">
        <w:rPr>
          <w:rFonts w:cs="Georgia"/>
          <w:color w:val="000000"/>
          <w:lang w:val="hr-HR"/>
        </w:rPr>
        <w:t xml:space="preserve">VANJSKI ČIMBENICI </w:t>
      </w:r>
    </w:p>
    <w:p w:rsidR="00DB676E" w:rsidRPr="006D4DC6" w:rsidRDefault="00DB676E" w:rsidP="00DB676E">
      <w:pPr>
        <w:pStyle w:val="ListParagraph"/>
        <w:numPr>
          <w:ilvl w:val="0"/>
          <w:numId w:val="19"/>
        </w:numPr>
        <w:autoSpaceDE w:val="0"/>
        <w:autoSpaceDN w:val="0"/>
        <w:adjustRightInd w:val="0"/>
        <w:spacing w:after="0" w:line="240" w:lineRule="auto"/>
        <w:rPr>
          <w:rFonts w:cs="Georgia"/>
          <w:color w:val="000000"/>
          <w:lang w:val="hr-HR"/>
        </w:rPr>
      </w:pPr>
      <w:r w:rsidRPr="006D4DC6">
        <w:rPr>
          <w:rFonts w:cs="Georgia"/>
          <w:color w:val="000000"/>
          <w:lang w:val="hr-HR"/>
        </w:rPr>
        <w:t xml:space="preserve">tržišta kapitala </w:t>
      </w:r>
    </w:p>
    <w:p w:rsidR="00DB676E" w:rsidRPr="006D4DC6" w:rsidRDefault="00DB676E" w:rsidP="00DB676E">
      <w:pPr>
        <w:pStyle w:val="ListParagraph"/>
        <w:numPr>
          <w:ilvl w:val="0"/>
          <w:numId w:val="19"/>
        </w:numPr>
        <w:autoSpaceDE w:val="0"/>
        <w:autoSpaceDN w:val="0"/>
        <w:adjustRightInd w:val="0"/>
        <w:spacing w:after="0" w:line="240" w:lineRule="auto"/>
        <w:rPr>
          <w:rFonts w:cs="Georgia"/>
          <w:color w:val="000000"/>
          <w:lang w:val="hr-HR"/>
        </w:rPr>
      </w:pPr>
      <w:r w:rsidRPr="006D4DC6">
        <w:rPr>
          <w:rFonts w:cs="Georgia"/>
          <w:color w:val="000000"/>
          <w:lang w:val="hr-HR"/>
        </w:rPr>
        <w:t xml:space="preserve">vanjsko korporativno upravljanje </w:t>
      </w:r>
    </w:p>
    <w:p w:rsidR="00DB676E" w:rsidRPr="006D4DC6" w:rsidRDefault="00DB676E" w:rsidP="00044310">
      <w:pPr>
        <w:autoSpaceDE w:val="0"/>
        <w:autoSpaceDN w:val="0"/>
        <w:adjustRightInd w:val="0"/>
        <w:spacing w:after="0" w:line="240" w:lineRule="auto"/>
        <w:rPr>
          <w:rFonts w:cs="Arial"/>
          <w:lang w:val="hr-HR"/>
        </w:rPr>
      </w:pPr>
    </w:p>
    <w:p w:rsidR="00DB676E" w:rsidRPr="006D4DC6" w:rsidRDefault="00DB676E" w:rsidP="00DB676E">
      <w:pPr>
        <w:autoSpaceDE w:val="0"/>
        <w:autoSpaceDN w:val="0"/>
        <w:adjustRightInd w:val="0"/>
        <w:spacing w:after="0" w:line="240" w:lineRule="auto"/>
        <w:rPr>
          <w:rFonts w:cs="Georgia"/>
          <w:color w:val="000000"/>
          <w:lang w:val="hr-HR"/>
        </w:rPr>
      </w:pPr>
      <w:r w:rsidRPr="006D4DC6">
        <w:rPr>
          <w:rFonts w:cs="Georgia"/>
          <w:b/>
          <w:bCs/>
          <w:color w:val="000000"/>
          <w:lang w:val="hr-HR"/>
        </w:rPr>
        <w:t xml:space="preserve">MONISTIČKI USTROJ </w:t>
      </w:r>
      <w:r w:rsidRPr="006D4DC6">
        <w:rPr>
          <w:rFonts w:cs="Georgia"/>
          <w:color w:val="000000"/>
          <w:lang w:val="hr-HR"/>
        </w:rPr>
        <w:t xml:space="preserve">koji obilježava države angloameričke pravne tradicije </w:t>
      </w:r>
    </w:p>
    <w:p w:rsidR="00DB676E" w:rsidRPr="006D4DC6" w:rsidRDefault="00DB676E" w:rsidP="00DB676E">
      <w:pPr>
        <w:pStyle w:val="ListParagraph"/>
        <w:numPr>
          <w:ilvl w:val="0"/>
          <w:numId w:val="20"/>
        </w:numPr>
        <w:autoSpaceDE w:val="0"/>
        <w:autoSpaceDN w:val="0"/>
        <w:adjustRightInd w:val="0"/>
        <w:spacing w:after="51" w:line="240" w:lineRule="auto"/>
        <w:rPr>
          <w:rFonts w:cs="Georgia"/>
          <w:color w:val="000000"/>
          <w:lang w:val="hr-HR"/>
        </w:rPr>
      </w:pPr>
      <w:r w:rsidRPr="006D4DC6">
        <w:rPr>
          <w:rFonts w:cs="Georgia"/>
          <w:color w:val="000000"/>
          <w:lang w:val="hr-HR"/>
        </w:rPr>
        <w:t xml:space="preserve">postojanje jednog upravnog odbora (engl. </w:t>
      </w:r>
      <w:r w:rsidRPr="006D4DC6">
        <w:rPr>
          <w:rFonts w:cs="Georgia"/>
          <w:i/>
          <w:iCs/>
          <w:color w:val="000000"/>
          <w:lang w:val="hr-HR"/>
        </w:rPr>
        <w:t>Bord of Directors</w:t>
      </w:r>
      <w:r w:rsidRPr="006D4DC6">
        <w:rPr>
          <w:rFonts w:cs="Georgia"/>
          <w:color w:val="000000"/>
          <w:lang w:val="hr-HR"/>
        </w:rPr>
        <w:t xml:space="preserve">) unutar kojeg se pravi razlikovanje između izvršnih članova (engl. </w:t>
      </w:r>
      <w:r w:rsidRPr="006D4DC6">
        <w:rPr>
          <w:rFonts w:cs="Georgia"/>
          <w:i/>
          <w:iCs/>
          <w:color w:val="000000"/>
          <w:lang w:val="hr-HR"/>
        </w:rPr>
        <w:t>executive directors</w:t>
      </w:r>
      <w:r w:rsidRPr="006D4DC6">
        <w:rPr>
          <w:rFonts w:cs="Georgia"/>
          <w:color w:val="000000"/>
          <w:lang w:val="hr-HR"/>
        </w:rPr>
        <w:t xml:space="preserve">) i neizvršnih ili vanjskih članova (engl. </w:t>
      </w:r>
      <w:r w:rsidRPr="006D4DC6">
        <w:rPr>
          <w:rFonts w:cs="Georgia"/>
          <w:i/>
          <w:iCs/>
          <w:color w:val="000000"/>
          <w:lang w:val="hr-HR"/>
        </w:rPr>
        <w:t>non-executive directors</w:t>
      </w:r>
      <w:r w:rsidRPr="006D4DC6">
        <w:rPr>
          <w:rFonts w:cs="Georgia"/>
          <w:color w:val="000000"/>
          <w:lang w:val="hr-HR"/>
        </w:rPr>
        <w:t xml:space="preserve">) upravnog odbora </w:t>
      </w:r>
    </w:p>
    <w:p w:rsidR="00DB676E" w:rsidRPr="006D4DC6" w:rsidRDefault="00DB676E" w:rsidP="00DB676E">
      <w:pPr>
        <w:pStyle w:val="ListParagraph"/>
        <w:numPr>
          <w:ilvl w:val="0"/>
          <w:numId w:val="20"/>
        </w:numPr>
        <w:autoSpaceDE w:val="0"/>
        <w:autoSpaceDN w:val="0"/>
        <w:adjustRightInd w:val="0"/>
        <w:spacing w:after="51" w:line="240" w:lineRule="auto"/>
        <w:rPr>
          <w:rFonts w:cs="Georgia"/>
          <w:color w:val="000000"/>
          <w:lang w:val="hr-HR"/>
        </w:rPr>
      </w:pPr>
      <w:r w:rsidRPr="006D4DC6">
        <w:rPr>
          <w:rFonts w:cs="Georgia"/>
          <w:color w:val="000000"/>
          <w:lang w:val="hr-HR"/>
        </w:rPr>
        <w:t xml:space="preserve">izvršni članovi (engl. </w:t>
      </w:r>
      <w:r w:rsidRPr="006D4DC6">
        <w:rPr>
          <w:rFonts w:cs="Georgia"/>
          <w:i/>
          <w:iCs/>
          <w:color w:val="000000"/>
          <w:lang w:val="hr-HR"/>
        </w:rPr>
        <w:t xml:space="preserve">Chief Executive Officer </w:t>
      </w:r>
      <w:r w:rsidRPr="006D4DC6">
        <w:rPr>
          <w:rFonts w:cs="Georgia"/>
          <w:color w:val="000000"/>
          <w:lang w:val="hr-HR"/>
        </w:rPr>
        <w:t xml:space="preserve">(CEO), </w:t>
      </w:r>
      <w:r w:rsidRPr="006D4DC6">
        <w:rPr>
          <w:rFonts w:cs="Georgia"/>
          <w:i/>
          <w:iCs/>
          <w:color w:val="000000"/>
          <w:lang w:val="hr-HR"/>
        </w:rPr>
        <w:t xml:space="preserve">Chief Financial Officer </w:t>
      </w:r>
      <w:r w:rsidRPr="006D4DC6">
        <w:rPr>
          <w:rFonts w:cs="Georgia"/>
          <w:color w:val="000000"/>
          <w:lang w:val="hr-HR"/>
        </w:rPr>
        <w:t xml:space="preserve">(CFO)) vode svakodnevno poslovanje </w:t>
      </w:r>
    </w:p>
    <w:p w:rsidR="00DB676E" w:rsidRPr="006D4DC6" w:rsidRDefault="00DB676E" w:rsidP="00DB676E">
      <w:pPr>
        <w:pStyle w:val="ListParagraph"/>
        <w:numPr>
          <w:ilvl w:val="0"/>
          <w:numId w:val="20"/>
        </w:numPr>
        <w:autoSpaceDE w:val="0"/>
        <w:autoSpaceDN w:val="0"/>
        <w:adjustRightInd w:val="0"/>
        <w:spacing w:after="0" w:line="240" w:lineRule="auto"/>
        <w:rPr>
          <w:rFonts w:cs="Georgia"/>
          <w:color w:val="000000"/>
          <w:lang w:val="hr-HR"/>
        </w:rPr>
      </w:pPr>
      <w:r w:rsidRPr="006D4DC6">
        <w:rPr>
          <w:rFonts w:cs="Georgia"/>
          <w:color w:val="000000"/>
          <w:lang w:val="hr-HR"/>
        </w:rPr>
        <w:t xml:space="preserve">neizvršni članovi ostvaruju nadzor nad radom izvršnih članova upravnog odbora </w:t>
      </w:r>
    </w:p>
    <w:p w:rsidR="00DB676E" w:rsidRPr="006D4DC6" w:rsidRDefault="00DB676E" w:rsidP="00DB676E">
      <w:pPr>
        <w:autoSpaceDE w:val="0"/>
        <w:autoSpaceDN w:val="0"/>
        <w:adjustRightInd w:val="0"/>
        <w:spacing w:after="0" w:line="240" w:lineRule="auto"/>
        <w:rPr>
          <w:rFonts w:cs="Georgia"/>
          <w:color w:val="000000"/>
          <w:lang w:val="hr-HR"/>
        </w:rPr>
      </w:pPr>
      <w:r w:rsidRPr="006D4DC6">
        <w:rPr>
          <w:rFonts w:cs="Georgia"/>
          <w:b/>
          <w:bCs/>
          <w:color w:val="000000"/>
          <w:lang w:val="hr-HR"/>
        </w:rPr>
        <w:t xml:space="preserve">DUALISTIČKI USTROJ </w:t>
      </w:r>
      <w:r w:rsidRPr="006D4DC6">
        <w:rPr>
          <w:rFonts w:cs="Georgia"/>
          <w:color w:val="000000"/>
          <w:lang w:val="hr-HR"/>
        </w:rPr>
        <w:t xml:space="preserve">koji obilježava države kontinentalne pravne tradicije </w:t>
      </w:r>
    </w:p>
    <w:p w:rsidR="00DB676E" w:rsidRPr="006D4DC6" w:rsidRDefault="00DB676E" w:rsidP="00DB676E">
      <w:pPr>
        <w:pStyle w:val="ListParagraph"/>
        <w:numPr>
          <w:ilvl w:val="0"/>
          <w:numId w:val="21"/>
        </w:numPr>
        <w:autoSpaceDE w:val="0"/>
        <w:autoSpaceDN w:val="0"/>
        <w:adjustRightInd w:val="0"/>
        <w:spacing w:after="0" w:line="240" w:lineRule="auto"/>
        <w:rPr>
          <w:rFonts w:cs="Georgia"/>
          <w:color w:val="000000"/>
          <w:lang w:val="hr-HR"/>
        </w:rPr>
      </w:pPr>
      <w:r w:rsidRPr="006D4DC6">
        <w:rPr>
          <w:rFonts w:cs="Georgia"/>
          <w:color w:val="000000"/>
          <w:lang w:val="hr-HR"/>
        </w:rPr>
        <w:t xml:space="preserve">postojanje zasebne uprave (njem. </w:t>
      </w:r>
      <w:r w:rsidRPr="006D4DC6">
        <w:rPr>
          <w:rFonts w:cs="Georgia"/>
          <w:i/>
          <w:iCs/>
          <w:color w:val="000000"/>
          <w:lang w:val="hr-HR"/>
        </w:rPr>
        <w:t>Vorstand</w:t>
      </w:r>
      <w:r w:rsidRPr="006D4DC6">
        <w:rPr>
          <w:rFonts w:cs="Georgia"/>
          <w:color w:val="000000"/>
          <w:lang w:val="hr-HR"/>
        </w:rPr>
        <w:t xml:space="preserve">) koja vodi poslove društva i nadzornog odbora (njem. </w:t>
      </w:r>
      <w:r w:rsidRPr="006D4DC6">
        <w:rPr>
          <w:rFonts w:cs="Georgia"/>
          <w:i/>
          <w:iCs/>
          <w:color w:val="000000"/>
          <w:lang w:val="hr-HR"/>
        </w:rPr>
        <w:t>Aufsichtsrat</w:t>
      </w:r>
      <w:r w:rsidRPr="006D4DC6">
        <w:rPr>
          <w:rFonts w:cs="Georgia"/>
          <w:color w:val="000000"/>
          <w:lang w:val="hr-HR"/>
        </w:rPr>
        <w:t>) koji nadzire njen rad, pritom se nadzorni odbo</w:t>
      </w:r>
      <w:r w:rsidR="00142A6E" w:rsidRPr="006D4DC6">
        <w:rPr>
          <w:rFonts w:cs="Georgia"/>
          <w:color w:val="000000"/>
          <w:lang w:val="hr-HR"/>
        </w:rPr>
        <w:t>r pojavljuje kao posrednik izmeđ</w:t>
      </w:r>
      <w:r w:rsidRPr="006D4DC6">
        <w:rPr>
          <w:rFonts w:cs="Georgia"/>
          <w:color w:val="000000"/>
          <w:lang w:val="hr-HR"/>
        </w:rPr>
        <w:t xml:space="preserve">u glavne skupštine i uprave </w:t>
      </w:r>
    </w:p>
    <w:p w:rsidR="00DB676E" w:rsidRPr="006D4DC6" w:rsidRDefault="00DB676E" w:rsidP="00DB676E">
      <w:pPr>
        <w:pStyle w:val="ListParagraph"/>
        <w:numPr>
          <w:ilvl w:val="0"/>
          <w:numId w:val="21"/>
        </w:numPr>
        <w:autoSpaceDE w:val="0"/>
        <w:autoSpaceDN w:val="0"/>
        <w:adjustRightInd w:val="0"/>
        <w:spacing w:after="0" w:line="240" w:lineRule="auto"/>
        <w:rPr>
          <w:rFonts w:cs="Georgia"/>
          <w:color w:val="000000"/>
          <w:lang w:val="hr-HR"/>
        </w:rPr>
      </w:pPr>
      <w:r w:rsidRPr="006D4DC6">
        <w:rPr>
          <w:rFonts w:cs="Georgia"/>
          <w:color w:val="000000"/>
          <w:lang w:val="hr-HR"/>
        </w:rPr>
        <w:t>Zakon o dionicama, 1965. godine (</w:t>
      </w:r>
      <w:r w:rsidRPr="006D4DC6">
        <w:rPr>
          <w:rFonts w:cs="Georgia"/>
          <w:i/>
          <w:iCs/>
          <w:color w:val="000000"/>
          <w:lang w:val="hr-HR"/>
        </w:rPr>
        <w:t xml:space="preserve">Aktiengesetz </w:t>
      </w:r>
      <w:r w:rsidRPr="006D4DC6">
        <w:rPr>
          <w:rFonts w:cs="Georgia"/>
          <w:color w:val="000000"/>
          <w:lang w:val="hr-HR"/>
        </w:rPr>
        <w:t xml:space="preserve">1965. (AktG)) </w:t>
      </w:r>
    </w:p>
    <w:p w:rsidR="00DB676E" w:rsidRPr="006D4DC6" w:rsidRDefault="00DB676E" w:rsidP="00044310">
      <w:pPr>
        <w:autoSpaceDE w:val="0"/>
        <w:autoSpaceDN w:val="0"/>
        <w:adjustRightInd w:val="0"/>
        <w:spacing w:after="0" w:line="240" w:lineRule="auto"/>
        <w:rPr>
          <w:rFonts w:cs="Arial"/>
          <w:lang w:val="hr-HR"/>
        </w:rPr>
      </w:pPr>
    </w:p>
    <w:p w:rsidR="00DB676E" w:rsidRPr="006D4DC6" w:rsidRDefault="00F55597">
      <w:pPr>
        <w:autoSpaceDE w:val="0"/>
        <w:autoSpaceDN w:val="0"/>
        <w:adjustRightInd w:val="0"/>
        <w:spacing w:after="0" w:line="240" w:lineRule="auto"/>
        <w:rPr>
          <w:rFonts w:cs="Arial"/>
          <w:lang w:val="hr-HR"/>
        </w:rPr>
      </w:pPr>
      <w:r w:rsidRPr="006D4DC6">
        <w:rPr>
          <w:rFonts w:cs="Arial"/>
          <w:lang w:val="hr-HR"/>
        </w:rPr>
        <w:t>Kodeksi korporativnog upravljanja</w:t>
      </w:r>
    </w:p>
    <w:p w:rsidR="00F55597" w:rsidRPr="006D4DC6" w:rsidRDefault="00F55597">
      <w:pPr>
        <w:autoSpaceDE w:val="0"/>
        <w:autoSpaceDN w:val="0"/>
        <w:adjustRightInd w:val="0"/>
        <w:spacing w:after="0" w:line="240" w:lineRule="auto"/>
        <w:rPr>
          <w:rFonts w:cs="Arial"/>
          <w:lang w:val="hr-HR"/>
        </w:rPr>
      </w:pPr>
    </w:p>
    <w:p w:rsidR="00F55597" w:rsidRPr="006D4DC6" w:rsidRDefault="00F55597" w:rsidP="00F55597">
      <w:pPr>
        <w:autoSpaceDE w:val="0"/>
        <w:autoSpaceDN w:val="0"/>
        <w:adjustRightInd w:val="0"/>
        <w:spacing w:after="0" w:line="240" w:lineRule="auto"/>
        <w:rPr>
          <w:rFonts w:cs="Georgia"/>
          <w:color w:val="000000"/>
          <w:lang w:val="hr-HR"/>
        </w:rPr>
      </w:pPr>
      <w:r w:rsidRPr="006D4DC6">
        <w:rPr>
          <w:rFonts w:cs="Georgia"/>
          <w:color w:val="000000"/>
          <w:lang w:val="hr-HR"/>
        </w:rPr>
        <w:t xml:space="preserve">treba razlikovati korporativno upravljanje na razini određene zemlje u cjelini od upravljanja na razini pojedinog trgovačkog društva </w:t>
      </w:r>
    </w:p>
    <w:p w:rsidR="00F55597" w:rsidRPr="006D4DC6" w:rsidRDefault="00F55597">
      <w:pPr>
        <w:autoSpaceDE w:val="0"/>
        <w:autoSpaceDN w:val="0"/>
        <w:adjustRightInd w:val="0"/>
        <w:spacing w:after="0" w:line="240" w:lineRule="auto"/>
        <w:rPr>
          <w:rFonts w:cs="Arial"/>
          <w:lang w:val="hr-HR"/>
        </w:rPr>
      </w:pPr>
    </w:p>
    <w:p w:rsidR="00F55597" w:rsidRPr="006D4DC6" w:rsidRDefault="00F55597" w:rsidP="00F55597">
      <w:pPr>
        <w:autoSpaceDE w:val="0"/>
        <w:autoSpaceDN w:val="0"/>
        <w:adjustRightInd w:val="0"/>
        <w:spacing w:after="0" w:line="240" w:lineRule="auto"/>
        <w:rPr>
          <w:rFonts w:cs="Georgia"/>
          <w:color w:val="000000"/>
          <w:lang w:val="hr-HR"/>
        </w:rPr>
      </w:pPr>
      <w:r w:rsidRPr="006D4DC6">
        <w:rPr>
          <w:rFonts w:cs="Georgia"/>
          <w:b/>
          <w:bCs/>
          <w:i/>
          <w:iCs/>
          <w:color w:val="000000"/>
          <w:lang w:val="hr-HR"/>
        </w:rPr>
        <w:t xml:space="preserve">soft law </w:t>
      </w:r>
    </w:p>
    <w:p w:rsidR="00F55597" w:rsidRPr="006D4DC6" w:rsidRDefault="00F55597" w:rsidP="00F55597">
      <w:pPr>
        <w:autoSpaceDE w:val="0"/>
        <w:autoSpaceDN w:val="0"/>
        <w:adjustRightInd w:val="0"/>
        <w:spacing w:after="51" w:line="240" w:lineRule="auto"/>
        <w:rPr>
          <w:rFonts w:cs="Georgia"/>
          <w:color w:val="000000"/>
          <w:lang w:val="hr-HR"/>
        </w:rPr>
      </w:pPr>
      <w:r w:rsidRPr="006D4DC6">
        <w:rPr>
          <w:rFonts w:cs="Georgia"/>
          <w:color w:val="000000"/>
          <w:lang w:val="hr-HR"/>
        </w:rPr>
        <w:t>sustav donošenja pravnih pravila kojim se uređuju društveni odnosi koji se ostvaruje izvan tradicionalnog načina donošenja pravnih pravila, koje obilježava donošenje propisa od strane demokratski izabranih zakonodavnih tijela državne vlasti čija se primjena osigurava kroz kaznene postupke i parnice pred tijelima sudske vlasti (</w:t>
      </w:r>
      <w:r w:rsidRPr="006D4DC6">
        <w:rPr>
          <w:rFonts w:cs="Georgia"/>
          <w:b/>
          <w:bCs/>
          <w:i/>
          <w:iCs/>
          <w:color w:val="000000"/>
          <w:lang w:val="hr-HR"/>
        </w:rPr>
        <w:t>hard law</w:t>
      </w:r>
      <w:r w:rsidRPr="006D4DC6">
        <w:rPr>
          <w:rFonts w:cs="Georgia"/>
          <w:color w:val="000000"/>
          <w:lang w:val="hr-HR"/>
        </w:rPr>
        <w:t xml:space="preserve">) </w:t>
      </w:r>
      <w:r w:rsidR="00655385" w:rsidRPr="006D4DC6">
        <w:rPr>
          <w:rFonts w:cs="Georgia"/>
          <w:color w:val="000000"/>
          <w:lang w:val="hr-HR"/>
        </w:rPr>
        <w:t xml:space="preserve"> WTF???</w:t>
      </w:r>
    </w:p>
    <w:p w:rsidR="00F55597" w:rsidRPr="006D4DC6" w:rsidRDefault="00F55597" w:rsidP="00655385">
      <w:pPr>
        <w:pStyle w:val="ListParagraph"/>
        <w:numPr>
          <w:ilvl w:val="0"/>
          <w:numId w:val="23"/>
        </w:numPr>
        <w:autoSpaceDE w:val="0"/>
        <w:autoSpaceDN w:val="0"/>
        <w:adjustRightInd w:val="0"/>
        <w:spacing w:after="0" w:line="240" w:lineRule="auto"/>
        <w:rPr>
          <w:rFonts w:cs="Georgia"/>
          <w:color w:val="000000"/>
          <w:lang w:val="hr-HR"/>
        </w:rPr>
      </w:pPr>
      <w:r w:rsidRPr="006D4DC6">
        <w:rPr>
          <w:rFonts w:cs="Georgia"/>
          <w:color w:val="000000"/>
          <w:lang w:val="hr-HR"/>
        </w:rPr>
        <w:t xml:space="preserve">sustav autonomnog privatnopravnog reguliranja koja ostvaruju subjekti privatnog prava </w:t>
      </w:r>
    </w:p>
    <w:p w:rsidR="00F55597" w:rsidRPr="006D4DC6" w:rsidRDefault="00F55597" w:rsidP="00655385">
      <w:pPr>
        <w:pStyle w:val="ListParagraph"/>
        <w:numPr>
          <w:ilvl w:val="0"/>
          <w:numId w:val="23"/>
        </w:numPr>
        <w:autoSpaceDE w:val="0"/>
        <w:autoSpaceDN w:val="0"/>
        <w:adjustRightInd w:val="0"/>
        <w:spacing w:after="540" w:line="240" w:lineRule="auto"/>
        <w:rPr>
          <w:rFonts w:cs="Georgia"/>
          <w:color w:val="000000"/>
          <w:lang w:val="hr-HR"/>
        </w:rPr>
      </w:pPr>
      <w:r w:rsidRPr="006D4DC6">
        <w:rPr>
          <w:rFonts w:cs="Georgia"/>
          <w:color w:val="000000"/>
          <w:lang w:val="hr-HR"/>
        </w:rPr>
        <w:t>prvi europski kodeks – Velika Britanija 1992. (</w:t>
      </w:r>
      <w:r w:rsidRPr="006D4DC6">
        <w:rPr>
          <w:rFonts w:cs="Georgia"/>
          <w:i/>
          <w:iCs/>
          <w:color w:val="000000"/>
          <w:lang w:val="hr-HR"/>
        </w:rPr>
        <w:t>Cadbury Report</w:t>
      </w:r>
      <w:r w:rsidRPr="006D4DC6">
        <w:rPr>
          <w:rFonts w:cs="Georgia"/>
          <w:color w:val="000000"/>
          <w:lang w:val="hr-HR"/>
        </w:rPr>
        <w:t xml:space="preserve">) </w:t>
      </w:r>
    </w:p>
    <w:p w:rsidR="00F55597" w:rsidRPr="006D4DC6" w:rsidRDefault="00F55597" w:rsidP="00655385">
      <w:pPr>
        <w:pStyle w:val="ListParagraph"/>
        <w:numPr>
          <w:ilvl w:val="0"/>
          <w:numId w:val="23"/>
        </w:numPr>
        <w:autoSpaceDE w:val="0"/>
        <w:autoSpaceDN w:val="0"/>
        <w:adjustRightInd w:val="0"/>
        <w:spacing w:after="0" w:line="240" w:lineRule="auto"/>
        <w:rPr>
          <w:rFonts w:cs="Georgia"/>
          <w:color w:val="000000"/>
          <w:lang w:val="hr-HR"/>
        </w:rPr>
      </w:pPr>
      <w:r w:rsidRPr="006D4DC6">
        <w:rPr>
          <w:rFonts w:cs="Georgia"/>
          <w:color w:val="000000"/>
          <w:lang w:val="hr-HR"/>
        </w:rPr>
        <w:lastRenderedPageBreak/>
        <w:t xml:space="preserve">u razdoblju od 1991. do 2005. godine u europskim država doneseno je pedesetak nacionalnih kodeksa korporativnog upravljanja </w:t>
      </w:r>
    </w:p>
    <w:p w:rsidR="00655385" w:rsidRPr="006D4DC6" w:rsidRDefault="00655385" w:rsidP="00655385">
      <w:pPr>
        <w:pStyle w:val="ListParagraph"/>
        <w:numPr>
          <w:ilvl w:val="0"/>
          <w:numId w:val="23"/>
        </w:numPr>
        <w:autoSpaceDE w:val="0"/>
        <w:autoSpaceDN w:val="0"/>
        <w:adjustRightInd w:val="0"/>
        <w:spacing w:after="0" w:line="240" w:lineRule="auto"/>
        <w:rPr>
          <w:rFonts w:cs="Georgia"/>
          <w:color w:val="000000"/>
          <w:lang w:val="hr-HR"/>
        </w:rPr>
      </w:pPr>
      <w:r w:rsidRPr="006D4DC6">
        <w:rPr>
          <w:rFonts w:cs="Georgia"/>
          <w:color w:val="000000"/>
          <w:lang w:val="hr-HR"/>
        </w:rPr>
        <w:t>primjena kodeksa – dobrovoljna za dionička društva</w:t>
      </w:r>
    </w:p>
    <w:p w:rsidR="00655385" w:rsidRPr="006D4DC6" w:rsidRDefault="00655385" w:rsidP="00655385">
      <w:pPr>
        <w:pStyle w:val="ListParagraph"/>
        <w:numPr>
          <w:ilvl w:val="0"/>
          <w:numId w:val="23"/>
        </w:numPr>
        <w:autoSpaceDE w:val="0"/>
        <w:autoSpaceDN w:val="0"/>
        <w:adjustRightInd w:val="0"/>
        <w:spacing w:after="0" w:line="240" w:lineRule="auto"/>
        <w:rPr>
          <w:rFonts w:cs="Georgia"/>
          <w:color w:val="000000"/>
          <w:lang w:val="hr-HR"/>
        </w:rPr>
      </w:pPr>
      <w:r w:rsidRPr="006D4DC6">
        <w:rPr>
          <w:rFonts w:cs="Georgia"/>
          <w:color w:val="000000"/>
          <w:lang w:val="hr-HR"/>
        </w:rPr>
        <w:t xml:space="preserve">kodeksi predstavljaju sustavne zbirke načela, standarda, dobrih običaja i preporuka o korporativnom upravljanju te njihova primjena nije pravno obvezujuća za dionička društva </w:t>
      </w:r>
    </w:p>
    <w:p w:rsidR="00F55597" w:rsidRPr="006D4DC6" w:rsidRDefault="00F55597">
      <w:pPr>
        <w:autoSpaceDE w:val="0"/>
        <w:autoSpaceDN w:val="0"/>
        <w:adjustRightInd w:val="0"/>
        <w:spacing w:after="0" w:line="240" w:lineRule="auto"/>
        <w:rPr>
          <w:rFonts w:cs="Arial"/>
          <w:lang w:val="hr-HR"/>
        </w:rPr>
      </w:pPr>
    </w:p>
    <w:p w:rsidR="00620E42" w:rsidRPr="006D4DC6" w:rsidRDefault="00620E42" w:rsidP="00620E42">
      <w:pPr>
        <w:autoSpaceDE w:val="0"/>
        <w:autoSpaceDN w:val="0"/>
        <w:adjustRightInd w:val="0"/>
        <w:spacing w:after="0" w:line="240" w:lineRule="auto"/>
        <w:rPr>
          <w:rFonts w:cs="Georgia"/>
          <w:color w:val="000000"/>
          <w:lang w:val="hr-HR"/>
        </w:rPr>
      </w:pPr>
      <w:r w:rsidRPr="006D4DC6">
        <w:rPr>
          <w:rFonts w:cs="Georgia"/>
          <w:color w:val="000000"/>
          <w:lang w:val="hr-HR"/>
        </w:rPr>
        <w:t xml:space="preserve">kodekse korporativnog upravljanja usvajaju različita kolektivna stručna tijela koje formiraju vlade ili se radi o nevladinim institucijama, to mogu biti vladina tijela, odbori i komisije koje imenuju vlade, burzovna tijela, akademske, strukovne i gospodarske udruge (komore), udruge poslodavaca (članova upravnih tijela društava) i različite skupine ulagatelja  </w:t>
      </w:r>
    </w:p>
    <w:p w:rsidR="00620E42" w:rsidRPr="006D4DC6" w:rsidRDefault="00620E42" w:rsidP="00620E42">
      <w:pPr>
        <w:autoSpaceDE w:val="0"/>
        <w:autoSpaceDN w:val="0"/>
        <w:adjustRightInd w:val="0"/>
        <w:spacing w:after="0" w:line="240" w:lineRule="auto"/>
        <w:rPr>
          <w:rFonts w:cs="Georgia"/>
          <w:color w:val="000000"/>
          <w:lang w:val="hr-HR"/>
        </w:rPr>
      </w:pPr>
    </w:p>
    <w:p w:rsidR="00620E42" w:rsidRPr="006D4DC6" w:rsidRDefault="00620E42" w:rsidP="00620E42">
      <w:pPr>
        <w:pStyle w:val="ListParagraph"/>
        <w:numPr>
          <w:ilvl w:val="0"/>
          <w:numId w:val="24"/>
        </w:numPr>
        <w:autoSpaceDE w:val="0"/>
        <w:autoSpaceDN w:val="0"/>
        <w:adjustRightInd w:val="0"/>
        <w:spacing w:after="0" w:line="240" w:lineRule="auto"/>
        <w:rPr>
          <w:rFonts w:cs="Georgia"/>
          <w:color w:val="000000"/>
          <w:lang w:val="hr-HR"/>
        </w:rPr>
      </w:pPr>
      <w:r w:rsidRPr="006D4DC6">
        <w:rPr>
          <w:rFonts w:cs="Georgia"/>
          <w:color w:val="000000"/>
          <w:lang w:val="hr-HR"/>
        </w:rPr>
        <w:t xml:space="preserve">primjena kodeksa korporativnog upravljanja usmjerena je u prvom redu na dionička društva </w:t>
      </w:r>
      <w:r w:rsidRPr="006D4DC6">
        <w:rPr>
          <w:rFonts w:cs="Cambria"/>
          <w:color w:val="000000"/>
          <w:lang w:val="hr-HR"/>
        </w:rPr>
        <w:t>dionicama kojeg se trguje na uređenom tržištu</w:t>
      </w:r>
      <w:r w:rsidRPr="006D4DC6">
        <w:rPr>
          <w:rFonts w:cs="Georgia"/>
          <w:color w:val="000000"/>
          <w:lang w:val="hr-HR"/>
        </w:rPr>
        <w:t xml:space="preserve">, </w:t>
      </w:r>
    </w:p>
    <w:p w:rsidR="00620E42" w:rsidRPr="006D4DC6" w:rsidRDefault="00620E42" w:rsidP="00620E42">
      <w:pPr>
        <w:pStyle w:val="ListParagraph"/>
        <w:numPr>
          <w:ilvl w:val="0"/>
          <w:numId w:val="24"/>
        </w:numPr>
        <w:autoSpaceDE w:val="0"/>
        <w:autoSpaceDN w:val="0"/>
        <w:adjustRightInd w:val="0"/>
        <w:spacing w:after="0" w:line="240" w:lineRule="auto"/>
        <w:rPr>
          <w:rFonts w:cs="Georgia"/>
          <w:color w:val="000000"/>
          <w:lang w:val="hr-HR"/>
        </w:rPr>
      </w:pPr>
      <w:r w:rsidRPr="006D4DC6">
        <w:rPr>
          <w:rFonts w:cs="Georgia"/>
          <w:color w:val="000000"/>
          <w:lang w:val="hr-HR"/>
        </w:rPr>
        <w:t>ali se vrlo često preporuča njihova primjena i na neuvrštena trgovačka društva (</w:t>
      </w:r>
      <w:r w:rsidRPr="006D4DC6">
        <w:rPr>
          <w:rFonts w:cs="Georgia"/>
          <w:i/>
          <w:iCs/>
          <w:color w:val="000000"/>
          <w:lang w:val="hr-HR"/>
        </w:rPr>
        <w:t>non-listed companies, closely held companies</w:t>
      </w:r>
      <w:r w:rsidRPr="006D4DC6">
        <w:rPr>
          <w:rFonts w:cs="Georgia"/>
          <w:color w:val="000000"/>
          <w:lang w:val="hr-HR"/>
        </w:rPr>
        <w:t>),</w:t>
      </w:r>
    </w:p>
    <w:p w:rsidR="00620E42" w:rsidRPr="006D4DC6" w:rsidRDefault="00620E42" w:rsidP="00620E42">
      <w:pPr>
        <w:pStyle w:val="ListParagraph"/>
        <w:numPr>
          <w:ilvl w:val="0"/>
          <w:numId w:val="24"/>
        </w:numPr>
        <w:autoSpaceDE w:val="0"/>
        <w:autoSpaceDN w:val="0"/>
        <w:adjustRightInd w:val="0"/>
        <w:spacing w:after="0" w:line="240" w:lineRule="auto"/>
        <w:rPr>
          <w:rFonts w:cs="Georgia"/>
          <w:color w:val="000000"/>
          <w:lang w:val="hr-HR"/>
        </w:rPr>
      </w:pPr>
      <w:r w:rsidRPr="006D4DC6">
        <w:rPr>
          <w:rFonts w:cs="Georgia"/>
          <w:color w:val="000000"/>
          <w:lang w:val="hr-HR"/>
        </w:rPr>
        <w:t xml:space="preserve"> kao i na trgovačka društva u kojima se kao dioničar pojavljuje država (</w:t>
      </w:r>
      <w:r w:rsidRPr="006D4DC6">
        <w:rPr>
          <w:rFonts w:cs="Georgia"/>
          <w:i/>
          <w:iCs/>
          <w:color w:val="000000"/>
          <w:lang w:val="hr-HR"/>
        </w:rPr>
        <w:t>state-owned companies</w:t>
      </w:r>
      <w:r w:rsidRPr="006D4DC6">
        <w:rPr>
          <w:rFonts w:cs="Georgia"/>
          <w:color w:val="000000"/>
          <w:lang w:val="hr-HR"/>
        </w:rPr>
        <w:t xml:space="preserve">) </w:t>
      </w:r>
    </w:p>
    <w:p w:rsidR="00620E42" w:rsidRPr="006D4DC6" w:rsidRDefault="00620E42">
      <w:pPr>
        <w:autoSpaceDE w:val="0"/>
        <w:autoSpaceDN w:val="0"/>
        <w:adjustRightInd w:val="0"/>
        <w:spacing w:after="0" w:line="240" w:lineRule="auto"/>
        <w:rPr>
          <w:rFonts w:cs="Arial"/>
          <w:lang w:val="hr-HR"/>
        </w:rPr>
      </w:pPr>
    </w:p>
    <w:p w:rsidR="00620E42" w:rsidRPr="006D4DC6" w:rsidRDefault="00620E42">
      <w:pPr>
        <w:autoSpaceDE w:val="0"/>
        <w:autoSpaceDN w:val="0"/>
        <w:adjustRightInd w:val="0"/>
        <w:spacing w:after="0" w:line="240" w:lineRule="auto"/>
        <w:rPr>
          <w:rFonts w:cs="Arial"/>
          <w:lang w:val="hr-HR"/>
        </w:rPr>
      </w:pPr>
      <w:r w:rsidRPr="006D4DC6">
        <w:rPr>
          <w:rFonts w:cs="Arial"/>
          <w:lang w:val="hr-HR"/>
        </w:rPr>
        <w:t>OECD Načela korporativnog upravljanja</w:t>
      </w:r>
    </w:p>
    <w:p w:rsidR="00620E42" w:rsidRPr="006D4DC6" w:rsidRDefault="00620E42">
      <w:pPr>
        <w:autoSpaceDE w:val="0"/>
        <w:autoSpaceDN w:val="0"/>
        <w:adjustRightInd w:val="0"/>
        <w:spacing w:after="0" w:line="240" w:lineRule="auto"/>
        <w:rPr>
          <w:rFonts w:cs="Arial"/>
          <w:lang w:val="hr-HR"/>
        </w:rPr>
      </w:pPr>
    </w:p>
    <w:p w:rsidR="00620E42" w:rsidRPr="006D4DC6" w:rsidRDefault="00620E42" w:rsidP="00620E42">
      <w:pPr>
        <w:autoSpaceDE w:val="0"/>
        <w:autoSpaceDN w:val="0"/>
        <w:adjustRightInd w:val="0"/>
        <w:spacing w:after="0" w:line="240" w:lineRule="auto"/>
        <w:rPr>
          <w:rFonts w:cs="Georgia"/>
          <w:b/>
          <w:bCs/>
          <w:color w:val="000000"/>
          <w:lang w:val="hr-HR"/>
        </w:rPr>
      </w:pPr>
      <w:r w:rsidRPr="006D4DC6">
        <w:rPr>
          <w:rFonts w:cs="Georgia"/>
          <w:i/>
          <w:iCs/>
          <w:color w:val="000000"/>
          <w:lang w:val="hr-HR"/>
        </w:rPr>
        <w:t xml:space="preserve">Organisation for Economic Cooperation and Development </w:t>
      </w:r>
      <w:r w:rsidRPr="006D4DC6">
        <w:rPr>
          <w:rFonts w:cs="Georgia"/>
          <w:color w:val="000000"/>
          <w:lang w:val="hr-HR"/>
        </w:rPr>
        <w:t xml:space="preserve">1999. godine OECD usvojila je Načela korporativnog upravljanja  travanj 2004. godine, usvaja nova </w:t>
      </w:r>
      <w:r w:rsidRPr="006D4DC6">
        <w:rPr>
          <w:rFonts w:cs="Georgia"/>
          <w:b/>
          <w:bCs/>
          <w:color w:val="000000"/>
          <w:lang w:val="hr-HR"/>
        </w:rPr>
        <w:t>Načela korporativnog upravljanja</w:t>
      </w:r>
    </w:p>
    <w:p w:rsidR="00800317" w:rsidRPr="006D4DC6" w:rsidRDefault="00800317" w:rsidP="00620E42">
      <w:pPr>
        <w:autoSpaceDE w:val="0"/>
        <w:autoSpaceDN w:val="0"/>
        <w:adjustRightInd w:val="0"/>
        <w:spacing w:after="0" w:line="240" w:lineRule="auto"/>
        <w:rPr>
          <w:rFonts w:cs="Georgia"/>
          <w:b/>
          <w:bCs/>
          <w:color w:val="000000"/>
          <w:lang w:val="hr-HR"/>
        </w:rPr>
      </w:pPr>
    </w:p>
    <w:p w:rsidR="00800317" w:rsidRPr="006D4DC6" w:rsidRDefault="00800317" w:rsidP="00800317">
      <w:pPr>
        <w:pStyle w:val="ListParagraph"/>
        <w:numPr>
          <w:ilvl w:val="0"/>
          <w:numId w:val="25"/>
        </w:numPr>
        <w:autoSpaceDE w:val="0"/>
        <w:autoSpaceDN w:val="0"/>
        <w:adjustRightInd w:val="0"/>
        <w:spacing w:after="0" w:line="240" w:lineRule="auto"/>
        <w:rPr>
          <w:rFonts w:cs="Georgia"/>
          <w:color w:val="000000"/>
          <w:lang w:val="hr-HR"/>
        </w:rPr>
      </w:pPr>
      <w:r w:rsidRPr="006D4DC6">
        <w:rPr>
          <w:rFonts w:cs="Georgia"/>
          <w:color w:val="000000"/>
          <w:lang w:val="hr-HR"/>
        </w:rPr>
        <w:t xml:space="preserve">načela daju praktične preporuke burzama, ulagateljima, dioničkim društvima i drugi sudionicima koji sudjeluju u postupku razvoja dobrog korprorativnog upravljanja </w:t>
      </w:r>
    </w:p>
    <w:p w:rsidR="00800317" w:rsidRPr="006D4DC6" w:rsidRDefault="00800317" w:rsidP="00620E42">
      <w:pPr>
        <w:autoSpaceDE w:val="0"/>
        <w:autoSpaceDN w:val="0"/>
        <w:adjustRightInd w:val="0"/>
        <w:spacing w:after="0" w:line="240" w:lineRule="auto"/>
        <w:rPr>
          <w:rFonts w:cs="Arial"/>
          <w:lang w:val="hr-HR"/>
        </w:rPr>
      </w:pPr>
    </w:p>
    <w:p w:rsidR="00800317" w:rsidRPr="006D4DC6" w:rsidRDefault="00800317" w:rsidP="00800317">
      <w:pPr>
        <w:autoSpaceDE w:val="0"/>
        <w:autoSpaceDN w:val="0"/>
        <w:adjustRightInd w:val="0"/>
        <w:spacing w:after="0" w:line="240" w:lineRule="auto"/>
        <w:rPr>
          <w:rFonts w:cs="Georgia"/>
          <w:color w:val="000000"/>
          <w:lang w:val="hr-HR"/>
        </w:rPr>
      </w:pPr>
      <w:r w:rsidRPr="006D4DC6">
        <w:rPr>
          <w:rFonts w:cs="Georgia"/>
          <w:color w:val="000000"/>
          <w:lang w:val="hr-HR"/>
        </w:rPr>
        <w:t>pored OECD-a važnu ulogu na međunarodnoj razini ima i Međunarodna mreža za korporativno upravljanje (</w:t>
      </w:r>
      <w:r w:rsidRPr="006D4DC6">
        <w:rPr>
          <w:rFonts w:cs="Georgia"/>
          <w:i/>
          <w:iCs/>
          <w:color w:val="000000"/>
          <w:lang w:val="hr-HR"/>
        </w:rPr>
        <w:t xml:space="preserve">International Corporate Governance Network </w:t>
      </w:r>
      <w:r w:rsidRPr="006D4DC6">
        <w:rPr>
          <w:rFonts w:cs="Georgia"/>
          <w:color w:val="000000"/>
          <w:lang w:val="hr-HR"/>
        </w:rPr>
        <w:t xml:space="preserve">(ICGN)), koja je 1999. godine usvojila </w:t>
      </w:r>
      <w:r w:rsidR="006772CC" w:rsidRPr="006D4DC6">
        <w:rPr>
          <w:rFonts w:cs="Georgia"/>
          <w:b/>
          <w:bCs/>
          <w:color w:val="000000"/>
          <w:lang w:val="hr-HR"/>
        </w:rPr>
        <w:t>Izjavu Međ</w:t>
      </w:r>
      <w:r w:rsidRPr="006D4DC6">
        <w:rPr>
          <w:rFonts w:cs="Georgia"/>
          <w:b/>
          <w:bCs/>
          <w:color w:val="000000"/>
          <w:lang w:val="hr-HR"/>
        </w:rPr>
        <w:t xml:space="preserve">unarodne mreže za korporativno upravljanje </w:t>
      </w:r>
      <w:r w:rsidRPr="006D4DC6">
        <w:rPr>
          <w:rFonts w:cs="Georgia"/>
          <w:color w:val="000000"/>
          <w:lang w:val="hr-HR"/>
        </w:rPr>
        <w:t>(</w:t>
      </w:r>
      <w:r w:rsidRPr="006D4DC6">
        <w:rPr>
          <w:rFonts w:cs="Georgia"/>
          <w:i/>
          <w:iCs/>
          <w:color w:val="000000"/>
          <w:lang w:val="hr-HR"/>
        </w:rPr>
        <w:t>ICGN Statement</w:t>
      </w:r>
      <w:r w:rsidRPr="006D4DC6">
        <w:rPr>
          <w:rFonts w:cs="Georgia"/>
          <w:color w:val="000000"/>
          <w:lang w:val="hr-HR"/>
        </w:rPr>
        <w:t xml:space="preserve">) </w:t>
      </w:r>
    </w:p>
    <w:p w:rsidR="00800317" w:rsidRPr="006D4DC6" w:rsidRDefault="00800317" w:rsidP="00620E42">
      <w:pPr>
        <w:autoSpaceDE w:val="0"/>
        <w:autoSpaceDN w:val="0"/>
        <w:adjustRightInd w:val="0"/>
        <w:spacing w:after="0" w:line="240" w:lineRule="auto"/>
        <w:rPr>
          <w:rFonts w:cs="Arial"/>
          <w:lang w:val="hr-HR"/>
        </w:rPr>
      </w:pPr>
    </w:p>
    <w:p w:rsidR="006772CC" w:rsidRPr="006D4DC6" w:rsidRDefault="006772CC" w:rsidP="006772CC">
      <w:pPr>
        <w:autoSpaceDE w:val="0"/>
        <w:autoSpaceDN w:val="0"/>
        <w:adjustRightInd w:val="0"/>
        <w:spacing w:after="0" w:line="240" w:lineRule="auto"/>
        <w:rPr>
          <w:rFonts w:cs="Georgia"/>
          <w:color w:val="000000"/>
          <w:lang w:val="hr-HR"/>
        </w:rPr>
      </w:pPr>
      <w:r w:rsidRPr="006D4DC6">
        <w:rPr>
          <w:rFonts w:cs="Georgia"/>
          <w:color w:val="000000"/>
          <w:lang w:val="hr-HR"/>
        </w:rPr>
        <w:t xml:space="preserve">svrha ICGN-a je uspostava mreže za razmjenu ideja i informacija o korporativnom upravljanju, analiza načela korporativnog upravljanja i njihove primjene, razvoj i poticanje primjene načela korporativnog upravljanja te promicanje “dobrog” korporativnog upravljanja </w:t>
      </w:r>
    </w:p>
    <w:p w:rsidR="006772CC" w:rsidRPr="006D4DC6" w:rsidRDefault="006772CC" w:rsidP="006772CC">
      <w:pPr>
        <w:autoSpaceDE w:val="0"/>
        <w:autoSpaceDN w:val="0"/>
        <w:adjustRightInd w:val="0"/>
        <w:spacing w:after="0" w:line="240" w:lineRule="auto"/>
        <w:rPr>
          <w:rFonts w:cs="Georgia"/>
          <w:color w:val="000000"/>
          <w:lang w:val="hr-HR"/>
        </w:rPr>
      </w:pPr>
    </w:p>
    <w:p w:rsidR="006772CC" w:rsidRPr="006D4DC6" w:rsidRDefault="006772CC" w:rsidP="006772CC">
      <w:pPr>
        <w:autoSpaceDE w:val="0"/>
        <w:autoSpaceDN w:val="0"/>
        <w:adjustRightInd w:val="0"/>
        <w:spacing w:after="0" w:line="240" w:lineRule="auto"/>
        <w:rPr>
          <w:rFonts w:cs="Georgia"/>
          <w:color w:val="000000"/>
          <w:lang w:val="hr-HR"/>
        </w:rPr>
      </w:pPr>
      <w:r w:rsidRPr="006D4DC6">
        <w:rPr>
          <w:rFonts w:cs="Georgia"/>
          <w:color w:val="000000"/>
          <w:lang w:val="hr-HR"/>
        </w:rPr>
        <w:t>Europski institut za korporativno upravljanja (</w:t>
      </w:r>
      <w:r w:rsidRPr="006D4DC6">
        <w:rPr>
          <w:rFonts w:cs="Georgia"/>
          <w:i/>
          <w:iCs/>
          <w:color w:val="000000"/>
          <w:lang w:val="hr-HR"/>
        </w:rPr>
        <w:t>European Corporate Governance Institute</w:t>
      </w:r>
      <w:r w:rsidRPr="006D4DC6">
        <w:rPr>
          <w:rFonts w:cs="Georgia"/>
          <w:color w:val="000000"/>
          <w:lang w:val="hr-HR"/>
        </w:rPr>
        <w:t xml:space="preserve">) koji obnaša sličnu ulogu kao i ICGN na razini EU – međunarodna znanstvena neprofitna udruga koja okuplja znanstvenike, zakonodavce i praktičare koji se bave glavnim pitanjima korporativnog upravljanja. </w:t>
      </w:r>
    </w:p>
    <w:p w:rsidR="006772CC" w:rsidRPr="006D4DC6" w:rsidRDefault="006772CC" w:rsidP="00620E42">
      <w:pPr>
        <w:autoSpaceDE w:val="0"/>
        <w:autoSpaceDN w:val="0"/>
        <w:adjustRightInd w:val="0"/>
        <w:spacing w:after="0" w:line="240" w:lineRule="auto"/>
        <w:rPr>
          <w:rFonts w:cs="Arial"/>
          <w:lang w:val="hr-HR"/>
        </w:rPr>
      </w:pPr>
    </w:p>
    <w:p w:rsidR="00A636F2" w:rsidRPr="006D4DC6" w:rsidRDefault="00A636F2" w:rsidP="00A636F2">
      <w:pPr>
        <w:autoSpaceDE w:val="0"/>
        <w:autoSpaceDN w:val="0"/>
        <w:adjustRightInd w:val="0"/>
        <w:spacing w:after="0" w:line="240" w:lineRule="auto"/>
        <w:rPr>
          <w:rFonts w:cs="Georgia"/>
          <w:color w:val="000000"/>
          <w:lang w:val="hr-HR"/>
        </w:rPr>
      </w:pPr>
      <w:r w:rsidRPr="006D4DC6">
        <w:rPr>
          <w:rFonts w:cs="Georgia"/>
          <w:i/>
          <w:iCs/>
          <w:color w:val="000000"/>
          <w:lang w:val="hr-HR"/>
        </w:rPr>
        <w:t xml:space="preserve">The Sarbanes – Oxley Act </w:t>
      </w:r>
    </w:p>
    <w:p w:rsidR="00A636F2" w:rsidRPr="006D4DC6" w:rsidRDefault="00A636F2" w:rsidP="00A636F2">
      <w:pPr>
        <w:autoSpaceDE w:val="0"/>
        <w:autoSpaceDN w:val="0"/>
        <w:adjustRightInd w:val="0"/>
        <w:spacing w:after="0" w:line="240" w:lineRule="auto"/>
        <w:rPr>
          <w:rFonts w:cs="Georgia"/>
          <w:color w:val="000000"/>
          <w:lang w:val="hr-HR"/>
        </w:rPr>
      </w:pPr>
      <w:r w:rsidRPr="006D4DC6">
        <w:rPr>
          <w:rFonts w:cs="Georgia"/>
          <w:i/>
          <w:iCs/>
          <w:color w:val="000000"/>
          <w:lang w:val="hr-HR"/>
        </w:rPr>
        <w:t>The Corporate Auditing Accountability, Responsability and Transperency Act</w:t>
      </w:r>
      <w:r w:rsidRPr="006D4DC6">
        <w:rPr>
          <w:rFonts w:cs="Georgia"/>
          <w:color w:val="000000"/>
          <w:lang w:val="hr-HR"/>
        </w:rPr>
        <w:t xml:space="preserve">, SAD, 2002. </w:t>
      </w:r>
    </w:p>
    <w:p w:rsidR="00A636F2" w:rsidRPr="006D4DC6" w:rsidRDefault="00A636F2" w:rsidP="00620E42">
      <w:pPr>
        <w:autoSpaceDE w:val="0"/>
        <w:autoSpaceDN w:val="0"/>
        <w:adjustRightInd w:val="0"/>
        <w:spacing w:after="0" w:line="240" w:lineRule="auto"/>
        <w:rPr>
          <w:rFonts w:cs="Arial"/>
          <w:lang w:val="hr-HR"/>
        </w:rPr>
      </w:pPr>
    </w:p>
    <w:p w:rsidR="00A636F2" w:rsidRPr="006D4DC6" w:rsidRDefault="00A636F2" w:rsidP="00620E42">
      <w:pPr>
        <w:autoSpaceDE w:val="0"/>
        <w:autoSpaceDN w:val="0"/>
        <w:adjustRightInd w:val="0"/>
        <w:spacing w:after="0" w:line="240" w:lineRule="auto"/>
        <w:rPr>
          <w:rFonts w:cs="Arial"/>
          <w:lang w:val="hr-HR"/>
        </w:rPr>
      </w:pPr>
    </w:p>
    <w:p w:rsidR="00A636F2" w:rsidRPr="006D4DC6" w:rsidRDefault="00A636F2" w:rsidP="00620E42">
      <w:pPr>
        <w:autoSpaceDE w:val="0"/>
        <w:autoSpaceDN w:val="0"/>
        <w:adjustRightInd w:val="0"/>
        <w:spacing w:after="0" w:line="240" w:lineRule="auto"/>
        <w:rPr>
          <w:rFonts w:cs="Arial"/>
          <w:lang w:val="hr-HR"/>
        </w:rPr>
      </w:pPr>
    </w:p>
    <w:p w:rsidR="00A636F2" w:rsidRPr="006D4DC6" w:rsidRDefault="00A636F2" w:rsidP="00620E42">
      <w:pPr>
        <w:autoSpaceDE w:val="0"/>
        <w:autoSpaceDN w:val="0"/>
        <w:adjustRightInd w:val="0"/>
        <w:spacing w:after="0" w:line="240" w:lineRule="auto"/>
        <w:rPr>
          <w:rFonts w:cs="Arial"/>
          <w:lang w:val="hr-HR"/>
        </w:rPr>
      </w:pPr>
    </w:p>
    <w:p w:rsidR="00A636F2" w:rsidRPr="006D4DC6" w:rsidRDefault="00A636F2" w:rsidP="00620E42">
      <w:pPr>
        <w:autoSpaceDE w:val="0"/>
        <w:autoSpaceDN w:val="0"/>
        <w:adjustRightInd w:val="0"/>
        <w:spacing w:after="0" w:line="240" w:lineRule="auto"/>
        <w:rPr>
          <w:rFonts w:cs="Arial"/>
          <w:lang w:val="hr-HR"/>
        </w:rPr>
      </w:pPr>
    </w:p>
    <w:p w:rsidR="00A636F2" w:rsidRPr="006D4DC6" w:rsidRDefault="00A636F2" w:rsidP="00620E42">
      <w:pPr>
        <w:autoSpaceDE w:val="0"/>
        <w:autoSpaceDN w:val="0"/>
        <w:adjustRightInd w:val="0"/>
        <w:spacing w:after="0" w:line="240" w:lineRule="auto"/>
        <w:rPr>
          <w:rFonts w:cs="Arial"/>
          <w:lang w:val="hr-HR"/>
        </w:rPr>
      </w:pPr>
    </w:p>
    <w:p w:rsidR="00A636F2" w:rsidRPr="006D4DC6" w:rsidRDefault="00A636F2" w:rsidP="00620E42">
      <w:pPr>
        <w:autoSpaceDE w:val="0"/>
        <w:autoSpaceDN w:val="0"/>
        <w:adjustRightInd w:val="0"/>
        <w:spacing w:after="0" w:line="240" w:lineRule="auto"/>
        <w:rPr>
          <w:rFonts w:cs="Arial"/>
          <w:lang w:val="hr-HR"/>
        </w:rPr>
      </w:pPr>
    </w:p>
    <w:p w:rsidR="00A636F2" w:rsidRPr="006D4DC6" w:rsidRDefault="00A636F2" w:rsidP="00620E42">
      <w:pPr>
        <w:autoSpaceDE w:val="0"/>
        <w:autoSpaceDN w:val="0"/>
        <w:adjustRightInd w:val="0"/>
        <w:spacing w:after="0" w:line="240" w:lineRule="auto"/>
        <w:rPr>
          <w:rFonts w:cs="Arial"/>
          <w:lang w:val="hr-HR"/>
        </w:rPr>
      </w:pPr>
    </w:p>
    <w:p w:rsidR="00A636F2" w:rsidRPr="006D4DC6" w:rsidRDefault="00A636F2" w:rsidP="00620E42">
      <w:pPr>
        <w:autoSpaceDE w:val="0"/>
        <w:autoSpaceDN w:val="0"/>
        <w:adjustRightInd w:val="0"/>
        <w:spacing w:after="0" w:line="240" w:lineRule="auto"/>
        <w:rPr>
          <w:rFonts w:cs="Arial"/>
          <w:lang w:val="hr-HR"/>
        </w:rPr>
      </w:pPr>
    </w:p>
    <w:p w:rsidR="00A636F2" w:rsidRPr="006D4DC6" w:rsidRDefault="00A636F2" w:rsidP="00A636F2">
      <w:pPr>
        <w:autoSpaceDE w:val="0"/>
        <w:autoSpaceDN w:val="0"/>
        <w:adjustRightInd w:val="0"/>
        <w:spacing w:after="0" w:line="240" w:lineRule="auto"/>
        <w:rPr>
          <w:rFonts w:cs="Calibri"/>
          <w:b/>
          <w:color w:val="000000"/>
          <w:lang w:val="hr-HR"/>
        </w:rPr>
      </w:pPr>
      <w:r w:rsidRPr="006D4DC6">
        <w:rPr>
          <w:rFonts w:cs="Calibri"/>
          <w:b/>
          <w:color w:val="000000"/>
          <w:lang w:val="hr-HR"/>
        </w:rPr>
        <w:lastRenderedPageBreak/>
        <w:t>DRUŠTVA KAPITALA</w:t>
      </w:r>
      <w:r w:rsidR="000C36A3" w:rsidRPr="006D4DC6">
        <w:rPr>
          <w:rFonts w:cs="Calibri"/>
          <w:b/>
          <w:color w:val="000000"/>
          <w:lang w:val="hr-HR"/>
        </w:rPr>
        <w:t xml:space="preserve"> </w:t>
      </w:r>
      <w:r w:rsidRPr="006D4DC6">
        <w:rPr>
          <w:rFonts w:cs="Calibri"/>
          <w:b/>
          <w:color w:val="000000"/>
          <w:lang w:val="hr-HR"/>
        </w:rPr>
        <w:t>STATUSNE PROMJENE</w:t>
      </w:r>
    </w:p>
    <w:p w:rsidR="00A636F2" w:rsidRPr="006D4DC6" w:rsidRDefault="00A636F2" w:rsidP="00A636F2">
      <w:pPr>
        <w:autoSpaceDE w:val="0"/>
        <w:autoSpaceDN w:val="0"/>
        <w:adjustRightInd w:val="0"/>
        <w:spacing w:after="0" w:line="240" w:lineRule="auto"/>
        <w:rPr>
          <w:rFonts w:cs="Calibri"/>
          <w:color w:val="000000"/>
          <w:lang w:val="hr-HR"/>
        </w:rPr>
      </w:pPr>
      <w:r w:rsidRPr="006D4DC6">
        <w:rPr>
          <w:rFonts w:cs="Calibri"/>
          <w:color w:val="000000"/>
          <w:lang w:val="hr-HR"/>
        </w:rPr>
        <w:t>Pripajanja –Spajanja –Podjele</w:t>
      </w:r>
    </w:p>
    <w:p w:rsidR="00A636F2" w:rsidRPr="006D4DC6" w:rsidRDefault="00A636F2" w:rsidP="00A636F2">
      <w:pPr>
        <w:autoSpaceDE w:val="0"/>
        <w:autoSpaceDN w:val="0"/>
        <w:adjustRightInd w:val="0"/>
        <w:spacing w:after="0" w:line="240" w:lineRule="auto"/>
        <w:rPr>
          <w:rFonts w:cs="Calibri"/>
          <w:color w:val="000000"/>
          <w:lang w:val="hr-HR"/>
        </w:rPr>
      </w:pPr>
    </w:p>
    <w:p w:rsidR="00A636F2" w:rsidRPr="006D4DC6" w:rsidRDefault="00A636F2" w:rsidP="00A636F2">
      <w:pPr>
        <w:autoSpaceDE w:val="0"/>
        <w:autoSpaceDN w:val="0"/>
        <w:adjustRightInd w:val="0"/>
        <w:spacing w:after="0" w:line="240" w:lineRule="auto"/>
        <w:rPr>
          <w:rFonts w:cs="Calibri"/>
          <w:color w:val="000000"/>
          <w:lang w:val="hr-HR"/>
        </w:rPr>
      </w:pPr>
      <w:r w:rsidRPr="006D4DC6">
        <w:rPr>
          <w:rFonts w:cs="Calibri"/>
          <w:color w:val="000000"/>
          <w:lang w:val="hr-HR"/>
        </w:rPr>
        <w:t>Statusne promjene</w:t>
      </w:r>
    </w:p>
    <w:p w:rsidR="00A636F2" w:rsidRPr="006D4DC6" w:rsidRDefault="00A636F2" w:rsidP="00A636F2">
      <w:pPr>
        <w:pStyle w:val="ListParagraph"/>
        <w:numPr>
          <w:ilvl w:val="0"/>
          <w:numId w:val="25"/>
        </w:numPr>
        <w:autoSpaceDE w:val="0"/>
        <w:autoSpaceDN w:val="0"/>
        <w:adjustRightInd w:val="0"/>
        <w:spacing w:after="0" w:line="240" w:lineRule="auto"/>
        <w:rPr>
          <w:rFonts w:cs="Calibri"/>
          <w:color w:val="000000"/>
          <w:lang w:val="hr-HR"/>
        </w:rPr>
      </w:pPr>
      <w:r w:rsidRPr="006D4DC6">
        <w:rPr>
          <w:rFonts w:cs="Calibri"/>
          <w:color w:val="000000"/>
          <w:lang w:val="hr-HR"/>
        </w:rPr>
        <w:t>Pripajanje</w:t>
      </w:r>
    </w:p>
    <w:p w:rsidR="00A636F2" w:rsidRPr="006D4DC6" w:rsidRDefault="00A636F2" w:rsidP="00A636F2">
      <w:pPr>
        <w:pStyle w:val="ListParagraph"/>
        <w:numPr>
          <w:ilvl w:val="0"/>
          <w:numId w:val="25"/>
        </w:numPr>
        <w:autoSpaceDE w:val="0"/>
        <w:autoSpaceDN w:val="0"/>
        <w:adjustRightInd w:val="0"/>
        <w:spacing w:after="0" w:line="240" w:lineRule="auto"/>
        <w:rPr>
          <w:rFonts w:cs="Calibri"/>
          <w:color w:val="000000"/>
          <w:lang w:val="hr-HR"/>
        </w:rPr>
      </w:pPr>
      <w:r w:rsidRPr="006D4DC6">
        <w:rPr>
          <w:rFonts w:cs="Calibri"/>
          <w:color w:val="000000"/>
          <w:lang w:val="hr-HR"/>
        </w:rPr>
        <w:t>Spajanje</w:t>
      </w:r>
    </w:p>
    <w:p w:rsidR="00A636F2" w:rsidRPr="006D4DC6" w:rsidRDefault="00A636F2" w:rsidP="00A636F2">
      <w:pPr>
        <w:pStyle w:val="ListParagraph"/>
        <w:numPr>
          <w:ilvl w:val="0"/>
          <w:numId w:val="25"/>
        </w:numPr>
        <w:autoSpaceDE w:val="0"/>
        <w:autoSpaceDN w:val="0"/>
        <w:adjustRightInd w:val="0"/>
        <w:spacing w:after="0" w:line="240" w:lineRule="auto"/>
        <w:rPr>
          <w:rFonts w:cs="Calibri"/>
          <w:color w:val="000000"/>
          <w:lang w:val="hr-HR"/>
        </w:rPr>
      </w:pPr>
      <w:r w:rsidRPr="006D4DC6">
        <w:rPr>
          <w:rFonts w:cs="Calibri"/>
          <w:color w:val="000000"/>
          <w:lang w:val="hr-HR"/>
        </w:rPr>
        <w:t>Podjela</w:t>
      </w:r>
    </w:p>
    <w:p w:rsidR="00A636F2" w:rsidRPr="006D4DC6" w:rsidRDefault="00A636F2" w:rsidP="00A636F2">
      <w:pPr>
        <w:pStyle w:val="ListParagraph"/>
        <w:numPr>
          <w:ilvl w:val="0"/>
          <w:numId w:val="25"/>
        </w:numPr>
        <w:autoSpaceDE w:val="0"/>
        <w:autoSpaceDN w:val="0"/>
        <w:adjustRightInd w:val="0"/>
        <w:spacing w:after="0" w:line="240" w:lineRule="auto"/>
        <w:rPr>
          <w:rFonts w:cs="Calibri"/>
          <w:color w:val="000000"/>
          <w:lang w:val="hr-HR"/>
        </w:rPr>
      </w:pPr>
      <w:r w:rsidRPr="006D4DC6">
        <w:rPr>
          <w:rFonts w:cs="Calibri"/>
          <w:color w:val="000000"/>
          <w:lang w:val="hr-HR"/>
        </w:rPr>
        <w:t>Preoblikovanje</w:t>
      </w:r>
    </w:p>
    <w:p w:rsidR="00A636F2" w:rsidRPr="006D4DC6" w:rsidRDefault="00A636F2" w:rsidP="00A636F2">
      <w:pPr>
        <w:autoSpaceDE w:val="0"/>
        <w:autoSpaceDN w:val="0"/>
        <w:adjustRightInd w:val="0"/>
        <w:spacing w:after="0" w:line="240" w:lineRule="auto"/>
        <w:rPr>
          <w:rFonts w:cs="Arial"/>
          <w:lang w:val="hr-HR"/>
        </w:rPr>
      </w:pPr>
    </w:p>
    <w:p w:rsidR="00A636F2" w:rsidRPr="006D4DC6" w:rsidRDefault="00A636F2" w:rsidP="00774256">
      <w:pPr>
        <w:autoSpaceDE w:val="0"/>
        <w:autoSpaceDN w:val="0"/>
        <w:adjustRightInd w:val="0"/>
        <w:spacing w:after="97" w:line="240" w:lineRule="auto"/>
        <w:rPr>
          <w:rFonts w:cs="Calibri"/>
          <w:color w:val="000000"/>
          <w:lang w:val="hr-HR"/>
        </w:rPr>
      </w:pPr>
      <w:r w:rsidRPr="006D4DC6">
        <w:rPr>
          <w:rFonts w:cs="Calibri"/>
          <w:color w:val="000000"/>
          <w:lang w:val="hr-HR"/>
        </w:rPr>
        <w:t>u tolikoj mjeri mijenjaju suštinu društva, odnosno njegov identitet da se društvo nakon promjene više ne može poistovjetiti s društvom koje je postojalo prije promjene</w:t>
      </w:r>
    </w:p>
    <w:p w:rsidR="00654AA4" w:rsidRPr="006D4DC6" w:rsidRDefault="00654AA4" w:rsidP="00774256">
      <w:pPr>
        <w:autoSpaceDE w:val="0"/>
        <w:autoSpaceDN w:val="0"/>
        <w:adjustRightInd w:val="0"/>
        <w:spacing w:after="97" w:line="240" w:lineRule="auto"/>
        <w:rPr>
          <w:rFonts w:cs="Calibri"/>
          <w:color w:val="000000"/>
          <w:lang w:val="hr-HR"/>
        </w:rPr>
      </w:pPr>
      <w:r w:rsidRPr="006D4DC6">
        <w:rPr>
          <w:rFonts w:cs="Calibri"/>
          <w:color w:val="000000"/>
          <w:lang w:val="hr-HR"/>
        </w:rPr>
        <w:t>Temeljna obilježja statusnih promjena</w:t>
      </w:r>
    </w:p>
    <w:p w:rsidR="00654AA4" w:rsidRPr="006D4DC6" w:rsidRDefault="00654AA4" w:rsidP="00654AA4">
      <w:pPr>
        <w:pStyle w:val="ListParagraph"/>
        <w:numPr>
          <w:ilvl w:val="0"/>
          <w:numId w:val="26"/>
        </w:numPr>
        <w:autoSpaceDE w:val="0"/>
        <w:autoSpaceDN w:val="0"/>
        <w:adjustRightInd w:val="0"/>
        <w:spacing w:after="150" w:line="240" w:lineRule="auto"/>
        <w:rPr>
          <w:rFonts w:cs="Calibri"/>
          <w:color w:val="000000"/>
          <w:lang w:val="hr-HR"/>
        </w:rPr>
      </w:pPr>
      <w:r w:rsidRPr="006D4DC6">
        <w:rPr>
          <w:rFonts w:cs="Calibri"/>
          <w:color w:val="000000"/>
          <w:lang w:val="hr-HR"/>
        </w:rPr>
        <w:t>Pravna osnova –privatnopravni akt (ugovor, plan podjele), propis (Zakon o podjeli trgovačkog društva HŽ-HRVATSKE ŽELJEZNICE d.o.o.)</w:t>
      </w:r>
    </w:p>
    <w:p w:rsidR="00654AA4" w:rsidRPr="006D4DC6" w:rsidRDefault="00654AA4" w:rsidP="00654AA4">
      <w:pPr>
        <w:pStyle w:val="ListParagraph"/>
        <w:numPr>
          <w:ilvl w:val="0"/>
          <w:numId w:val="26"/>
        </w:numPr>
        <w:autoSpaceDE w:val="0"/>
        <w:autoSpaceDN w:val="0"/>
        <w:adjustRightInd w:val="0"/>
        <w:spacing w:after="150" w:line="240" w:lineRule="auto"/>
        <w:rPr>
          <w:rFonts w:cs="Calibri"/>
          <w:color w:val="000000"/>
          <w:lang w:val="hr-HR"/>
        </w:rPr>
      </w:pPr>
      <w:r w:rsidRPr="006D4DC6">
        <w:rPr>
          <w:rFonts w:cs="Calibri"/>
          <w:color w:val="000000"/>
          <w:lang w:val="hr-HR"/>
        </w:rPr>
        <w:t>Prestanak društva bez provođenja likvidacije</w:t>
      </w:r>
    </w:p>
    <w:p w:rsidR="00654AA4" w:rsidRPr="006D4DC6" w:rsidRDefault="00654AA4" w:rsidP="00654AA4">
      <w:pPr>
        <w:pStyle w:val="ListParagraph"/>
        <w:numPr>
          <w:ilvl w:val="0"/>
          <w:numId w:val="26"/>
        </w:numPr>
        <w:autoSpaceDE w:val="0"/>
        <w:autoSpaceDN w:val="0"/>
        <w:adjustRightInd w:val="0"/>
        <w:spacing w:after="150" w:line="240" w:lineRule="auto"/>
        <w:rPr>
          <w:rFonts w:cs="Calibri"/>
          <w:color w:val="000000"/>
          <w:lang w:val="hr-HR"/>
        </w:rPr>
      </w:pPr>
      <w:r w:rsidRPr="006D4DC6">
        <w:rPr>
          <w:rFonts w:cs="Calibri"/>
          <w:color w:val="000000"/>
          <w:lang w:val="hr-HR"/>
        </w:rPr>
        <w:t>Nastanak novih društava</w:t>
      </w:r>
    </w:p>
    <w:p w:rsidR="00654AA4" w:rsidRPr="006D4DC6" w:rsidRDefault="00654AA4" w:rsidP="00654AA4">
      <w:pPr>
        <w:pStyle w:val="ListParagraph"/>
        <w:numPr>
          <w:ilvl w:val="0"/>
          <w:numId w:val="26"/>
        </w:numPr>
        <w:autoSpaceDE w:val="0"/>
        <w:autoSpaceDN w:val="0"/>
        <w:adjustRightInd w:val="0"/>
        <w:spacing w:after="150" w:line="240" w:lineRule="auto"/>
        <w:rPr>
          <w:rFonts w:cs="Calibri"/>
          <w:color w:val="000000"/>
          <w:lang w:val="hr-HR"/>
        </w:rPr>
      </w:pPr>
      <w:r w:rsidRPr="006D4DC6">
        <w:rPr>
          <w:rFonts w:cs="Calibri"/>
          <w:color w:val="000000"/>
          <w:lang w:val="hr-HR"/>
        </w:rPr>
        <w:t>Sveopće sljedništvo (univerzalna sukcesija)</w:t>
      </w:r>
    </w:p>
    <w:p w:rsidR="00654AA4" w:rsidRPr="006D4DC6" w:rsidRDefault="00654AA4" w:rsidP="00654AA4">
      <w:pPr>
        <w:pStyle w:val="ListParagraph"/>
        <w:numPr>
          <w:ilvl w:val="0"/>
          <w:numId w:val="26"/>
        </w:numPr>
        <w:autoSpaceDE w:val="0"/>
        <w:autoSpaceDN w:val="0"/>
        <w:adjustRightInd w:val="0"/>
        <w:spacing w:after="0" w:line="240" w:lineRule="auto"/>
        <w:rPr>
          <w:rFonts w:cs="Calibri"/>
          <w:color w:val="000000"/>
          <w:lang w:val="hr-HR"/>
        </w:rPr>
      </w:pPr>
      <w:r w:rsidRPr="006D4DC6">
        <w:rPr>
          <w:rFonts w:cs="Calibri"/>
          <w:color w:val="000000"/>
          <w:lang w:val="hr-HR"/>
        </w:rPr>
        <w:t>Promjene u članstvu</w:t>
      </w:r>
    </w:p>
    <w:p w:rsidR="00654AA4" w:rsidRPr="006D4DC6" w:rsidRDefault="00654AA4" w:rsidP="00774256">
      <w:pPr>
        <w:autoSpaceDE w:val="0"/>
        <w:autoSpaceDN w:val="0"/>
        <w:adjustRightInd w:val="0"/>
        <w:spacing w:after="97" w:line="240" w:lineRule="auto"/>
        <w:rPr>
          <w:rFonts w:cs="Calibri"/>
          <w:color w:val="000000"/>
          <w:lang w:val="hr-HR"/>
        </w:rPr>
      </w:pPr>
    </w:p>
    <w:p w:rsidR="009527CC" w:rsidRPr="006D4DC6" w:rsidRDefault="009527CC" w:rsidP="009527CC">
      <w:pPr>
        <w:autoSpaceDE w:val="0"/>
        <w:autoSpaceDN w:val="0"/>
        <w:adjustRightInd w:val="0"/>
        <w:spacing w:after="0" w:line="240" w:lineRule="auto"/>
        <w:rPr>
          <w:rFonts w:cs="Calibri"/>
          <w:color w:val="000000"/>
          <w:lang w:val="hr-HR"/>
        </w:rPr>
      </w:pPr>
      <w:r w:rsidRPr="006D4DC6">
        <w:rPr>
          <w:rFonts w:cs="Calibri"/>
          <w:color w:val="000000"/>
          <w:lang w:val="hr-HR"/>
        </w:rPr>
        <w:t>Razlozi statusnih promjena</w:t>
      </w:r>
    </w:p>
    <w:p w:rsidR="009527CC" w:rsidRPr="006D4DC6" w:rsidRDefault="009527CC" w:rsidP="009527CC">
      <w:pPr>
        <w:pStyle w:val="ListParagraph"/>
        <w:numPr>
          <w:ilvl w:val="0"/>
          <w:numId w:val="27"/>
        </w:numPr>
        <w:autoSpaceDE w:val="0"/>
        <w:autoSpaceDN w:val="0"/>
        <w:adjustRightInd w:val="0"/>
        <w:spacing w:after="0" w:line="240" w:lineRule="auto"/>
        <w:rPr>
          <w:rFonts w:cs="Calibri"/>
          <w:color w:val="000000"/>
          <w:lang w:val="hr-HR"/>
        </w:rPr>
      </w:pPr>
      <w:r w:rsidRPr="006D4DC6">
        <w:rPr>
          <w:rFonts w:cs="Calibri"/>
          <w:color w:val="000000"/>
          <w:lang w:val="hr-HR"/>
        </w:rPr>
        <w:t>Prestrukturiranje imovine podjelom radi lakšeg djelovanja na tržištu</w:t>
      </w:r>
    </w:p>
    <w:p w:rsidR="009527CC" w:rsidRPr="006D4DC6" w:rsidRDefault="009527CC" w:rsidP="009527CC">
      <w:pPr>
        <w:pStyle w:val="ListParagraph"/>
        <w:numPr>
          <w:ilvl w:val="0"/>
          <w:numId w:val="27"/>
        </w:numPr>
        <w:autoSpaceDE w:val="0"/>
        <w:autoSpaceDN w:val="0"/>
        <w:adjustRightInd w:val="0"/>
        <w:spacing w:after="0" w:line="240" w:lineRule="auto"/>
        <w:rPr>
          <w:rFonts w:cs="Calibri"/>
          <w:color w:val="000000"/>
          <w:lang w:val="hr-HR"/>
        </w:rPr>
      </w:pPr>
      <w:r w:rsidRPr="006D4DC6">
        <w:rPr>
          <w:rFonts w:cs="Calibri"/>
          <w:color w:val="000000"/>
          <w:lang w:val="hr-HR"/>
        </w:rPr>
        <w:t>Stvaranje jakog gospodarskog subjekta</w:t>
      </w:r>
    </w:p>
    <w:p w:rsidR="009527CC" w:rsidRPr="006D4DC6" w:rsidRDefault="009527CC" w:rsidP="009527CC">
      <w:pPr>
        <w:pStyle w:val="ListParagraph"/>
        <w:numPr>
          <w:ilvl w:val="0"/>
          <w:numId w:val="27"/>
        </w:numPr>
        <w:autoSpaceDE w:val="0"/>
        <w:autoSpaceDN w:val="0"/>
        <w:adjustRightInd w:val="0"/>
        <w:spacing w:after="0" w:line="240" w:lineRule="auto"/>
        <w:rPr>
          <w:rFonts w:cs="Calibri"/>
          <w:color w:val="000000"/>
          <w:lang w:val="hr-HR"/>
        </w:rPr>
      </w:pPr>
      <w:r w:rsidRPr="006D4DC6">
        <w:rPr>
          <w:rFonts w:cs="Calibri"/>
          <w:color w:val="000000"/>
          <w:lang w:val="hr-HR"/>
        </w:rPr>
        <w:t>Spajanje kapitala i good willa</w:t>
      </w:r>
    </w:p>
    <w:p w:rsidR="009527CC" w:rsidRPr="006D4DC6" w:rsidRDefault="009527CC" w:rsidP="009527CC">
      <w:pPr>
        <w:pStyle w:val="ListParagraph"/>
        <w:numPr>
          <w:ilvl w:val="0"/>
          <w:numId w:val="27"/>
        </w:numPr>
        <w:autoSpaceDE w:val="0"/>
        <w:autoSpaceDN w:val="0"/>
        <w:adjustRightInd w:val="0"/>
        <w:spacing w:after="0" w:line="240" w:lineRule="auto"/>
        <w:rPr>
          <w:rFonts w:cs="Calibri"/>
          <w:color w:val="000000"/>
          <w:lang w:val="hr-HR"/>
        </w:rPr>
      </w:pPr>
      <w:r w:rsidRPr="006D4DC6">
        <w:rPr>
          <w:rFonts w:cs="Calibri"/>
          <w:color w:val="000000"/>
          <w:lang w:val="hr-HR"/>
        </w:rPr>
        <w:t>Ostvarivanje poreznih prednosti</w:t>
      </w:r>
    </w:p>
    <w:p w:rsidR="009527CC" w:rsidRPr="006D4DC6" w:rsidRDefault="009527CC" w:rsidP="009527CC">
      <w:pPr>
        <w:autoSpaceDE w:val="0"/>
        <w:autoSpaceDN w:val="0"/>
        <w:adjustRightInd w:val="0"/>
        <w:spacing w:after="0" w:line="240" w:lineRule="auto"/>
        <w:rPr>
          <w:rFonts w:cs="Calibri"/>
          <w:color w:val="000000"/>
          <w:lang w:val="hr-HR"/>
        </w:rPr>
      </w:pPr>
    </w:p>
    <w:p w:rsidR="009527CC" w:rsidRPr="006D4DC6" w:rsidRDefault="009527CC" w:rsidP="009527CC">
      <w:pPr>
        <w:autoSpaceDE w:val="0"/>
        <w:autoSpaceDN w:val="0"/>
        <w:adjustRightInd w:val="0"/>
        <w:spacing w:after="0" w:line="240" w:lineRule="auto"/>
        <w:rPr>
          <w:rFonts w:cs="Calibri"/>
          <w:color w:val="000000"/>
          <w:lang w:val="hr-HR"/>
        </w:rPr>
      </w:pPr>
      <w:r w:rsidRPr="006D4DC6">
        <w:rPr>
          <w:rFonts w:cs="Calibri"/>
          <w:color w:val="000000"/>
          <w:lang w:val="hr-HR"/>
        </w:rPr>
        <w:t>PRIPAJANJE I SPAJANJE</w:t>
      </w:r>
    </w:p>
    <w:p w:rsidR="009527CC" w:rsidRPr="006D4DC6" w:rsidRDefault="009527CC" w:rsidP="009527CC">
      <w:pPr>
        <w:autoSpaceDE w:val="0"/>
        <w:autoSpaceDN w:val="0"/>
        <w:adjustRightInd w:val="0"/>
        <w:spacing w:after="0" w:line="240" w:lineRule="auto"/>
        <w:rPr>
          <w:rFonts w:cs="Calibri"/>
          <w:color w:val="000000"/>
          <w:lang w:val="hr-HR"/>
        </w:rPr>
      </w:pPr>
      <w:r w:rsidRPr="006D4DC6">
        <w:rPr>
          <w:rFonts w:cs="Calibri"/>
          <w:color w:val="000000"/>
          <w:lang w:val="hr-HR"/>
        </w:rPr>
        <w:t>Direktiva Vijeda 78/855/EEZ od 09.10.1978.</w:t>
      </w:r>
    </w:p>
    <w:p w:rsidR="009527CC" w:rsidRPr="006D4DC6" w:rsidRDefault="009527CC" w:rsidP="009527CC">
      <w:pPr>
        <w:autoSpaceDE w:val="0"/>
        <w:autoSpaceDN w:val="0"/>
        <w:adjustRightInd w:val="0"/>
        <w:spacing w:after="0" w:line="240" w:lineRule="auto"/>
        <w:rPr>
          <w:rFonts w:cs="Calibri"/>
          <w:color w:val="000000"/>
          <w:lang w:val="hr-HR"/>
        </w:rPr>
      </w:pPr>
      <w:r w:rsidRPr="006D4DC6">
        <w:rPr>
          <w:rFonts w:cs="Calibri"/>
          <w:color w:val="000000"/>
          <w:lang w:val="hr-HR"/>
        </w:rPr>
        <w:t>PODJELA</w:t>
      </w:r>
    </w:p>
    <w:p w:rsidR="009527CC" w:rsidRPr="006D4DC6" w:rsidRDefault="009527CC" w:rsidP="009527CC">
      <w:pPr>
        <w:autoSpaceDE w:val="0"/>
        <w:autoSpaceDN w:val="0"/>
        <w:adjustRightInd w:val="0"/>
        <w:spacing w:after="0" w:line="240" w:lineRule="auto"/>
        <w:rPr>
          <w:rFonts w:cs="Calibri"/>
          <w:color w:val="000000"/>
          <w:lang w:val="hr-HR"/>
        </w:rPr>
      </w:pPr>
      <w:r w:rsidRPr="006D4DC6">
        <w:rPr>
          <w:rFonts w:cs="Calibri"/>
          <w:color w:val="000000"/>
          <w:lang w:val="hr-HR"/>
        </w:rPr>
        <w:t>Direktiva Vijeda 82/891/EEZ od 17.12.1982.</w:t>
      </w:r>
    </w:p>
    <w:p w:rsidR="009527CC" w:rsidRPr="006D4DC6" w:rsidRDefault="009527CC" w:rsidP="009527CC">
      <w:pPr>
        <w:autoSpaceDE w:val="0"/>
        <w:autoSpaceDN w:val="0"/>
        <w:adjustRightInd w:val="0"/>
        <w:spacing w:after="0" w:line="240" w:lineRule="auto"/>
        <w:rPr>
          <w:rFonts w:cs="Calibri"/>
          <w:color w:val="000000"/>
          <w:lang w:val="hr-HR"/>
        </w:rPr>
      </w:pPr>
    </w:p>
    <w:p w:rsidR="009527CC" w:rsidRPr="006D4DC6" w:rsidRDefault="009527CC" w:rsidP="009527CC">
      <w:pPr>
        <w:autoSpaceDE w:val="0"/>
        <w:autoSpaceDN w:val="0"/>
        <w:adjustRightInd w:val="0"/>
        <w:spacing w:after="0" w:line="240" w:lineRule="auto"/>
        <w:rPr>
          <w:rFonts w:cs="Calibri"/>
          <w:color w:val="000000"/>
          <w:lang w:val="hr-HR"/>
        </w:rPr>
      </w:pPr>
      <w:r w:rsidRPr="006D4DC6">
        <w:rPr>
          <w:rFonts w:cs="Calibri"/>
          <w:color w:val="000000"/>
          <w:lang w:val="hr-HR"/>
        </w:rPr>
        <w:t>PRIPAJANJE (merger by acquisition)</w:t>
      </w:r>
    </w:p>
    <w:p w:rsidR="009527CC" w:rsidRPr="006D4DC6" w:rsidRDefault="009527CC" w:rsidP="009527CC">
      <w:pPr>
        <w:autoSpaceDE w:val="0"/>
        <w:autoSpaceDN w:val="0"/>
        <w:adjustRightInd w:val="0"/>
        <w:spacing w:after="0" w:line="240" w:lineRule="auto"/>
        <w:rPr>
          <w:rFonts w:cs="Calibri"/>
          <w:color w:val="000000"/>
          <w:lang w:val="hr-HR"/>
        </w:rPr>
      </w:pPr>
      <w:r w:rsidRPr="006D4DC6">
        <w:rPr>
          <w:rFonts w:cs="Calibri"/>
          <w:color w:val="000000"/>
          <w:lang w:val="hr-HR"/>
        </w:rPr>
        <w:t>Jedno ili više društava mogu se pripojiti drugome društvu bez da se provede postupak likvidacije prijenosom cijele imovine jednoga ili više društava (pripojena društva) drugome društvu (društvo preuzimatelj) u zamjenu za dionice odnosno poslovne udjele toga društva.</w:t>
      </w:r>
    </w:p>
    <w:p w:rsidR="009527CC" w:rsidRPr="006D4DC6" w:rsidRDefault="005B7B1D" w:rsidP="009527CC">
      <w:pPr>
        <w:autoSpaceDE w:val="0"/>
        <w:autoSpaceDN w:val="0"/>
        <w:adjustRightInd w:val="0"/>
        <w:spacing w:after="0" w:line="240" w:lineRule="auto"/>
        <w:rPr>
          <w:rFonts w:cs="Calibri"/>
          <w:color w:val="000000"/>
          <w:lang w:val="hr-HR"/>
        </w:rPr>
      </w:pPr>
      <w:r w:rsidRPr="006D4DC6">
        <w:rPr>
          <w:rFonts w:cs="Calibri"/>
          <w:noProof/>
          <w:color w:val="000000"/>
          <w:lang w:val="hr-HR"/>
        </w:rPr>
        <w:drawing>
          <wp:inline distT="0" distB="0" distL="0" distR="0">
            <wp:extent cx="5286375" cy="21808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95183" cy="2184504"/>
                    </a:xfrm>
                    <a:prstGeom prst="rect">
                      <a:avLst/>
                    </a:prstGeom>
                    <a:noFill/>
                    <a:ln w="9525">
                      <a:noFill/>
                      <a:miter lim="800000"/>
                      <a:headEnd/>
                      <a:tailEnd/>
                    </a:ln>
                  </pic:spPr>
                </pic:pic>
              </a:graphicData>
            </a:graphic>
          </wp:inline>
        </w:drawing>
      </w:r>
    </w:p>
    <w:p w:rsidR="005B7B1D" w:rsidRPr="006D4DC6" w:rsidRDefault="005B7B1D" w:rsidP="005B7B1D">
      <w:pPr>
        <w:pStyle w:val="Default"/>
        <w:numPr>
          <w:ilvl w:val="0"/>
          <w:numId w:val="28"/>
        </w:numPr>
        <w:spacing w:after="250"/>
        <w:rPr>
          <w:rFonts w:asciiTheme="minorHAnsi" w:hAnsiTheme="minorHAnsi" w:cs="Calibri"/>
          <w:sz w:val="22"/>
          <w:szCs w:val="22"/>
          <w:lang w:val="hr-HR"/>
        </w:rPr>
      </w:pPr>
      <w:r w:rsidRPr="006D4DC6">
        <w:rPr>
          <w:rFonts w:asciiTheme="minorHAnsi" w:hAnsiTheme="minorHAnsi" w:cs="Calibri"/>
          <w:sz w:val="22"/>
          <w:szCs w:val="22"/>
          <w:lang w:val="hr-HR"/>
        </w:rPr>
        <w:lastRenderedPageBreak/>
        <w:t>Ugovor o pripajanju je valjan kada ga odobre glavne skupštine svih društava koja sudjeluju u pripajanju</w:t>
      </w:r>
    </w:p>
    <w:p w:rsidR="005B7B1D" w:rsidRPr="006D4DC6" w:rsidRDefault="005B7B1D" w:rsidP="005B7B1D">
      <w:pPr>
        <w:pStyle w:val="Default"/>
        <w:numPr>
          <w:ilvl w:val="0"/>
          <w:numId w:val="28"/>
        </w:numPr>
        <w:rPr>
          <w:rFonts w:asciiTheme="minorHAnsi" w:hAnsiTheme="minorHAnsi" w:cs="Calibri"/>
          <w:sz w:val="22"/>
          <w:szCs w:val="22"/>
          <w:lang w:val="hr-HR"/>
        </w:rPr>
      </w:pPr>
      <w:r w:rsidRPr="006D4DC6">
        <w:rPr>
          <w:rFonts w:asciiTheme="minorHAnsi" w:hAnsiTheme="minorHAnsi" w:cs="Calibri"/>
          <w:sz w:val="22"/>
          <w:szCs w:val="22"/>
          <w:lang w:val="hr-HR"/>
        </w:rPr>
        <w:t>Odluka se donosi vedinom od 3/4 temeljnog kapitala zastupljenog na glavnoj skupštini</w:t>
      </w:r>
    </w:p>
    <w:p w:rsidR="005B7B1D" w:rsidRPr="006D4DC6" w:rsidRDefault="005B7B1D" w:rsidP="009527CC">
      <w:pPr>
        <w:autoSpaceDE w:val="0"/>
        <w:autoSpaceDN w:val="0"/>
        <w:adjustRightInd w:val="0"/>
        <w:spacing w:after="0" w:line="240" w:lineRule="auto"/>
        <w:rPr>
          <w:rFonts w:cs="Calibri"/>
          <w:color w:val="000000"/>
          <w:lang w:val="hr-HR"/>
        </w:rPr>
      </w:pPr>
    </w:p>
    <w:p w:rsidR="00A13EB3" w:rsidRPr="006D4DC6" w:rsidRDefault="00A13EB3" w:rsidP="00A13EB3">
      <w:pPr>
        <w:autoSpaceDE w:val="0"/>
        <w:autoSpaceDN w:val="0"/>
        <w:adjustRightInd w:val="0"/>
        <w:spacing w:after="0" w:line="240" w:lineRule="auto"/>
        <w:rPr>
          <w:rFonts w:cs="Calibri"/>
          <w:color w:val="000000"/>
          <w:lang w:val="hr-HR"/>
        </w:rPr>
      </w:pPr>
      <w:r w:rsidRPr="006D4DC6">
        <w:rPr>
          <w:rFonts w:cs="Calibri"/>
          <w:color w:val="000000"/>
          <w:lang w:val="hr-HR"/>
        </w:rPr>
        <w:t>Povedanje temeljnog kapitala društva preuzimatelja –pojednostavljeni postupak</w:t>
      </w:r>
    </w:p>
    <w:p w:rsidR="00A13EB3" w:rsidRPr="006D4DC6" w:rsidRDefault="00A13EB3" w:rsidP="00A13EB3">
      <w:pPr>
        <w:autoSpaceDE w:val="0"/>
        <w:autoSpaceDN w:val="0"/>
        <w:adjustRightInd w:val="0"/>
        <w:spacing w:after="114" w:line="240" w:lineRule="auto"/>
        <w:rPr>
          <w:rFonts w:cs="Calibri"/>
          <w:color w:val="000000"/>
          <w:lang w:val="hr-HR"/>
        </w:rPr>
      </w:pPr>
      <w:r w:rsidRPr="006D4DC6">
        <w:rPr>
          <w:rFonts w:cs="Calibri"/>
          <w:color w:val="000000"/>
          <w:lang w:val="hr-HR"/>
        </w:rPr>
        <w:t>Zabranjeno je ako:</w:t>
      </w:r>
    </w:p>
    <w:p w:rsidR="00A13EB3" w:rsidRPr="006D4DC6" w:rsidRDefault="00A13EB3" w:rsidP="00A13EB3">
      <w:pPr>
        <w:pStyle w:val="ListParagraph"/>
        <w:numPr>
          <w:ilvl w:val="0"/>
          <w:numId w:val="29"/>
        </w:numPr>
        <w:autoSpaceDE w:val="0"/>
        <w:autoSpaceDN w:val="0"/>
        <w:adjustRightInd w:val="0"/>
        <w:spacing w:after="114" w:line="240" w:lineRule="auto"/>
        <w:rPr>
          <w:rFonts w:cs="Calibri"/>
          <w:color w:val="000000"/>
          <w:lang w:val="hr-HR"/>
        </w:rPr>
      </w:pPr>
      <w:r w:rsidRPr="006D4DC6">
        <w:rPr>
          <w:rFonts w:cs="Calibri"/>
          <w:color w:val="000000"/>
          <w:lang w:val="hr-HR"/>
        </w:rPr>
        <w:t>Društvo preuzimatelj drži dionice društva koje se pripaja,</w:t>
      </w:r>
    </w:p>
    <w:p w:rsidR="00A13EB3" w:rsidRPr="006D4DC6" w:rsidRDefault="00A13EB3" w:rsidP="00A13EB3">
      <w:pPr>
        <w:pStyle w:val="ListParagraph"/>
        <w:numPr>
          <w:ilvl w:val="0"/>
          <w:numId w:val="29"/>
        </w:numPr>
        <w:autoSpaceDE w:val="0"/>
        <w:autoSpaceDN w:val="0"/>
        <w:adjustRightInd w:val="0"/>
        <w:spacing w:after="114" w:line="240" w:lineRule="auto"/>
        <w:rPr>
          <w:rFonts w:cs="Calibri"/>
          <w:color w:val="000000"/>
          <w:lang w:val="hr-HR"/>
        </w:rPr>
      </w:pPr>
      <w:r w:rsidRPr="006D4DC6">
        <w:rPr>
          <w:rFonts w:cs="Calibri"/>
          <w:color w:val="000000"/>
          <w:lang w:val="hr-HR"/>
        </w:rPr>
        <w:t>Društvo koje se pripaja drži vlastite dionice,</w:t>
      </w:r>
    </w:p>
    <w:p w:rsidR="00A13EB3" w:rsidRPr="006D4DC6" w:rsidRDefault="00A13EB3" w:rsidP="00A13EB3">
      <w:pPr>
        <w:pStyle w:val="ListParagraph"/>
        <w:numPr>
          <w:ilvl w:val="0"/>
          <w:numId w:val="29"/>
        </w:numPr>
        <w:autoSpaceDE w:val="0"/>
        <w:autoSpaceDN w:val="0"/>
        <w:adjustRightInd w:val="0"/>
        <w:spacing w:after="0" w:line="240" w:lineRule="auto"/>
        <w:rPr>
          <w:rFonts w:cs="Calibri"/>
          <w:color w:val="000000"/>
          <w:lang w:val="hr-HR"/>
        </w:rPr>
      </w:pPr>
      <w:r w:rsidRPr="006D4DC6">
        <w:rPr>
          <w:rFonts w:cs="Calibri"/>
          <w:color w:val="000000"/>
          <w:lang w:val="hr-HR"/>
        </w:rPr>
        <w:t>Društvo koje se pripaja drži dionice društva preuzimatelja za koje nije u punom iznosu uplaćen iznos za koji su izdane, a koji je trebalo uplatiti.</w:t>
      </w:r>
    </w:p>
    <w:p w:rsidR="005B7B1D" w:rsidRPr="006D4DC6" w:rsidRDefault="005B7B1D" w:rsidP="009527CC">
      <w:pPr>
        <w:autoSpaceDE w:val="0"/>
        <w:autoSpaceDN w:val="0"/>
        <w:adjustRightInd w:val="0"/>
        <w:spacing w:after="0" w:line="240" w:lineRule="auto"/>
        <w:rPr>
          <w:rFonts w:cs="Calibri"/>
          <w:color w:val="000000"/>
          <w:lang w:val="hr-HR"/>
        </w:rPr>
      </w:pPr>
    </w:p>
    <w:p w:rsidR="00A52D77" w:rsidRPr="006D4DC6" w:rsidRDefault="00A52D77" w:rsidP="009527CC">
      <w:pPr>
        <w:autoSpaceDE w:val="0"/>
        <w:autoSpaceDN w:val="0"/>
        <w:adjustRightInd w:val="0"/>
        <w:spacing w:after="0" w:line="240" w:lineRule="auto"/>
        <w:rPr>
          <w:rFonts w:cs="Calibri"/>
          <w:color w:val="000000"/>
          <w:lang w:val="hr-HR"/>
        </w:rPr>
      </w:pPr>
      <w:r w:rsidRPr="006D4DC6">
        <w:rPr>
          <w:rFonts w:cs="Calibri"/>
          <w:color w:val="000000"/>
          <w:lang w:val="hr-HR"/>
        </w:rPr>
        <w:t>Pravni učinci pripajanja:</w:t>
      </w:r>
    </w:p>
    <w:p w:rsidR="00A52D77" w:rsidRPr="006D4DC6" w:rsidRDefault="00A52D77" w:rsidP="00A52D77">
      <w:pPr>
        <w:autoSpaceDE w:val="0"/>
        <w:autoSpaceDN w:val="0"/>
        <w:adjustRightInd w:val="0"/>
        <w:spacing w:after="0" w:line="240" w:lineRule="auto"/>
        <w:rPr>
          <w:rFonts w:cs="Calibri"/>
          <w:color w:val="000000"/>
          <w:lang w:val="hr-HR"/>
        </w:rPr>
      </w:pPr>
      <w:r w:rsidRPr="006D4DC6">
        <w:rPr>
          <w:rFonts w:cs="Calibri"/>
          <w:color w:val="000000"/>
          <w:lang w:val="hr-HR"/>
        </w:rPr>
        <w:t>Upisom pripajanja u sudski registar društva preuzimatelja:</w:t>
      </w:r>
    </w:p>
    <w:p w:rsidR="00A52D77" w:rsidRPr="006D4DC6" w:rsidRDefault="00A52D77" w:rsidP="00A52D77">
      <w:pPr>
        <w:pStyle w:val="ListParagraph"/>
        <w:numPr>
          <w:ilvl w:val="0"/>
          <w:numId w:val="30"/>
        </w:numPr>
        <w:autoSpaceDE w:val="0"/>
        <w:autoSpaceDN w:val="0"/>
        <w:adjustRightInd w:val="0"/>
        <w:spacing w:after="217" w:line="240" w:lineRule="auto"/>
        <w:rPr>
          <w:rFonts w:cs="Calibri"/>
          <w:color w:val="000000"/>
          <w:lang w:val="hr-HR"/>
        </w:rPr>
      </w:pPr>
      <w:r w:rsidRPr="006D4DC6">
        <w:rPr>
          <w:rFonts w:cs="Calibri"/>
          <w:color w:val="000000"/>
          <w:lang w:val="hr-HR"/>
        </w:rPr>
        <w:t>Sva imovina i obveze pripojenog društva prelaze na društvo preuzimatelja (univerzalna sukcesija)</w:t>
      </w:r>
    </w:p>
    <w:p w:rsidR="00A52D77" w:rsidRPr="006D4DC6" w:rsidRDefault="00A52D77" w:rsidP="00A52D77">
      <w:pPr>
        <w:pStyle w:val="ListParagraph"/>
        <w:numPr>
          <w:ilvl w:val="0"/>
          <w:numId w:val="30"/>
        </w:numPr>
        <w:autoSpaceDE w:val="0"/>
        <w:autoSpaceDN w:val="0"/>
        <w:adjustRightInd w:val="0"/>
        <w:spacing w:after="217" w:line="240" w:lineRule="auto"/>
        <w:rPr>
          <w:rFonts w:cs="Calibri"/>
          <w:color w:val="000000"/>
          <w:lang w:val="hr-HR"/>
        </w:rPr>
      </w:pPr>
      <w:r w:rsidRPr="006D4DC6">
        <w:rPr>
          <w:rFonts w:cs="Calibri"/>
          <w:color w:val="000000"/>
          <w:lang w:val="hr-HR"/>
        </w:rPr>
        <w:t>Prestaju pripojena društva (iznimka od općeg pravila o prestanku)</w:t>
      </w:r>
    </w:p>
    <w:p w:rsidR="00A52D77" w:rsidRPr="006D4DC6" w:rsidRDefault="00A52D77" w:rsidP="00A52D77">
      <w:pPr>
        <w:pStyle w:val="ListParagraph"/>
        <w:numPr>
          <w:ilvl w:val="0"/>
          <w:numId w:val="30"/>
        </w:numPr>
        <w:autoSpaceDE w:val="0"/>
        <w:autoSpaceDN w:val="0"/>
        <w:adjustRightInd w:val="0"/>
        <w:spacing w:after="0" w:line="240" w:lineRule="auto"/>
        <w:rPr>
          <w:rFonts w:cs="Calibri"/>
          <w:color w:val="000000"/>
          <w:lang w:val="hr-HR"/>
        </w:rPr>
      </w:pPr>
      <w:r w:rsidRPr="006D4DC6">
        <w:rPr>
          <w:rFonts w:cs="Calibri"/>
          <w:color w:val="000000"/>
          <w:lang w:val="hr-HR"/>
        </w:rPr>
        <w:t>Članovi pripojenih društava postaju članovima društva preuzimatelja</w:t>
      </w:r>
    </w:p>
    <w:p w:rsidR="00A52D77" w:rsidRPr="006D4DC6" w:rsidRDefault="00A52D77" w:rsidP="009527CC">
      <w:pPr>
        <w:autoSpaceDE w:val="0"/>
        <w:autoSpaceDN w:val="0"/>
        <w:adjustRightInd w:val="0"/>
        <w:spacing w:after="0" w:line="240" w:lineRule="auto"/>
        <w:rPr>
          <w:rFonts w:cs="Calibri"/>
          <w:color w:val="000000"/>
          <w:lang w:val="hr-HR"/>
        </w:rPr>
      </w:pPr>
    </w:p>
    <w:p w:rsidR="00A52D77" w:rsidRPr="006D4DC6" w:rsidRDefault="00A52D77" w:rsidP="00A52D77">
      <w:pPr>
        <w:autoSpaceDE w:val="0"/>
        <w:autoSpaceDN w:val="0"/>
        <w:adjustRightInd w:val="0"/>
        <w:spacing w:after="0" w:line="240" w:lineRule="auto"/>
        <w:rPr>
          <w:rFonts w:cs="Calibri"/>
          <w:color w:val="000000"/>
          <w:lang w:val="hr-HR"/>
        </w:rPr>
      </w:pPr>
      <w:r w:rsidRPr="006D4DC6">
        <w:rPr>
          <w:rFonts w:cs="Calibri"/>
          <w:color w:val="000000"/>
          <w:lang w:val="hr-HR"/>
        </w:rPr>
        <w:t>SPAJANJE (merger by formation of a new company)</w:t>
      </w:r>
    </w:p>
    <w:p w:rsidR="00A52D77" w:rsidRPr="006D4DC6" w:rsidRDefault="00A52D77" w:rsidP="00A52D77">
      <w:pPr>
        <w:autoSpaceDE w:val="0"/>
        <w:autoSpaceDN w:val="0"/>
        <w:adjustRightInd w:val="0"/>
        <w:spacing w:after="0" w:line="240" w:lineRule="auto"/>
        <w:rPr>
          <w:rFonts w:cs="Calibri"/>
          <w:color w:val="000000"/>
          <w:lang w:val="hr-HR"/>
        </w:rPr>
      </w:pPr>
      <w:r w:rsidRPr="006D4DC6">
        <w:rPr>
          <w:rFonts w:cs="Calibri"/>
          <w:color w:val="000000"/>
          <w:lang w:val="hr-HR"/>
        </w:rPr>
        <w:t>Dva ili više društava mogu se spojiti bez da se provede postupak likvidacije osnivanjem novoga društva na kojega prelazi cjelokupna imovina svakoga od društava koja se spajaju u zamjenu za dionice, odnosno poslovne udjele novoga društva</w:t>
      </w:r>
    </w:p>
    <w:p w:rsidR="00A52D77" w:rsidRPr="006D4DC6" w:rsidRDefault="00A52D77" w:rsidP="009527CC">
      <w:pPr>
        <w:autoSpaceDE w:val="0"/>
        <w:autoSpaceDN w:val="0"/>
        <w:adjustRightInd w:val="0"/>
        <w:spacing w:after="0" w:line="240" w:lineRule="auto"/>
        <w:rPr>
          <w:rFonts w:cs="Calibri"/>
          <w:color w:val="000000"/>
          <w:lang w:val="hr-HR"/>
        </w:rPr>
      </w:pPr>
    </w:p>
    <w:p w:rsidR="00A52D77" w:rsidRPr="006D4DC6" w:rsidRDefault="00A52D77" w:rsidP="009527CC">
      <w:pPr>
        <w:autoSpaceDE w:val="0"/>
        <w:autoSpaceDN w:val="0"/>
        <w:adjustRightInd w:val="0"/>
        <w:spacing w:after="0" w:line="240" w:lineRule="auto"/>
        <w:rPr>
          <w:rFonts w:cs="Calibri"/>
          <w:color w:val="000000"/>
          <w:lang w:val="hr-HR"/>
        </w:rPr>
      </w:pPr>
      <w:r w:rsidRPr="006D4DC6">
        <w:rPr>
          <w:rFonts w:cs="Calibri"/>
          <w:noProof/>
          <w:color w:val="000000"/>
          <w:lang w:val="hr-HR"/>
        </w:rPr>
        <w:drawing>
          <wp:inline distT="0" distB="0" distL="0" distR="0">
            <wp:extent cx="5486400" cy="229880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96002" cy="2302832"/>
                    </a:xfrm>
                    <a:prstGeom prst="rect">
                      <a:avLst/>
                    </a:prstGeom>
                    <a:noFill/>
                    <a:ln w="9525">
                      <a:noFill/>
                      <a:miter lim="800000"/>
                      <a:headEnd/>
                      <a:tailEnd/>
                    </a:ln>
                  </pic:spPr>
                </pic:pic>
              </a:graphicData>
            </a:graphic>
          </wp:inline>
        </w:drawing>
      </w:r>
    </w:p>
    <w:p w:rsidR="00246DEB" w:rsidRPr="00246DEB" w:rsidRDefault="00246DEB" w:rsidP="00246DEB">
      <w:pPr>
        <w:autoSpaceDE w:val="0"/>
        <w:autoSpaceDN w:val="0"/>
        <w:adjustRightInd w:val="0"/>
        <w:spacing w:after="0" w:line="240" w:lineRule="auto"/>
        <w:rPr>
          <w:rFonts w:cs="Calibri"/>
          <w:color w:val="000000"/>
          <w:lang w:val="hr-HR"/>
        </w:rPr>
      </w:pPr>
      <w:r w:rsidRPr="00246DEB">
        <w:rPr>
          <w:rFonts w:cs="Calibri"/>
          <w:color w:val="000000"/>
          <w:lang w:val="hr-HR"/>
        </w:rPr>
        <w:t>društva koja se spajaju smatraju se pripojenim društvima a novonastalo društvo društvom preuzimateljem</w:t>
      </w:r>
    </w:p>
    <w:p w:rsidR="00246DEB" w:rsidRPr="00246DEB" w:rsidRDefault="00246DEB" w:rsidP="00246DEB">
      <w:pPr>
        <w:autoSpaceDE w:val="0"/>
        <w:autoSpaceDN w:val="0"/>
        <w:adjustRightInd w:val="0"/>
        <w:spacing w:after="0" w:line="240" w:lineRule="auto"/>
        <w:rPr>
          <w:rFonts w:cs="Calibri"/>
          <w:color w:val="000000"/>
          <w:lang w:val="hr-HR"/>
        </w:rPr>
      </w:pPr>
      <w:r w:rsidRPr="00246DEB">
        <w:rPr>
          <w:rFonts w:cs="Calibri"/>
          <w:color w:val="000000"/>
          <w:lang w:val="hr-HR"/>
        </w:rPr>
        <w:t>Radnje: ugovor o spajanju, izvješda upravnih i nadzornih organa, revizija spajanja, odluke glavnih skupština</w:t>
      </w:r>
    </w:p>
    <w:p w:rsidR="00246DEB" w:rsidRPr="00246DEB" w:rsidRDefault="00246DEB" w:rsidP="00246DEB">
      <w:pPr>
        <w:autoSpaceDE w:val="0"/>
        <w:autoSpaceDN w:val="0"/>
        <w:adjustRightInd w:val="0"/>
        <w:spacing w:after="0" w:line="240" w:lineRule="auto"/>
        <w:rPr>
          <w:rFonts w:cs="Calibri"/>
          <w:color w:val="000000"/>
          <w:lang w:val="hr-HR"/>
        </w:rPr>
      </w:pPr>
      <w:r w:rsidRPr="00246DEB">
        <w:rPr>
          <w:rFonts w:cs="Calibri"/>
          <w:color w:val="000000"/>
          <w:lang w:val="hr-HR"/>
        </w:rPr>
        <w:t>Upisom novoga društva u sudski registar:</w:t>
      </w:r>
    </w:p>
    <w:p w:rsidR="00246DEB" w:rsidRPr="006D4DC6" w:rsidRDefault="00246DEB" w:rsidP="00246DEB">
      <w:pPr>
        <w:pStyle w:val="ListParagraph"/>
        <w:numPr>
          <w:ilvl w:val="0"/>
          <w:numId w:val="31"/>
        </w:numPr>
        <w:autoSpaceDE w:val="0"/>
        <w:autoSpaceDN w:val="0"/>
        <w:adjustRightInd w:val="0"/>
        <w:spacing w:after="149" w:line="240" w:lineRule="auto"/>
        <w:rPr>
          <w:rFonts w:cs="Calibri"/>
          <w:color w:val="000000"/>
          <w:lang w:val="hr-HR"/>
        </w:rPr>
      </w:pPr>
      <w:r w:rsidRPr="006D4DC6">
        <w:rPr>
          <w:rFonts w:cs="Calibri"/>
          <w:color w:val="000000"/>
          <w:lang w:val="hr-HR"/>
        </w:rPr>
        <w:t>Nastaje novo društvo</w:t>
      </w:r>
    </w:p>
    <w:p w:rsidR="00246DEB" w:rsidRPr="006D4DC6" w:rsidRDefault="00246DEB" w:rsidP="00246DEB">
      <w:pPr>
        <w:pStyle w:val="ListParagraph"/>
        <w:numPr>
          <w:ilvl w:val="0"/>
          <w:numId w:val="31"/>
        </w:numPr>
        <w:autoSpaceDE w:val="0"/>
        <w:autoSpaceDN w:val="0"/>
        <w:adjustRightInd w:val="0"/>
        <w:spacing w:after="149" w:line="240" w:lineRule="auto"/>
        <w:rPr>
          <w:rFonts w:cs="Calibri"/>
          <w:color w:val="000000"/>
          <w:lang w:val="hr-HR"/>
        </w:rPr>
      </w:pPr>
      <w:r w:rsidRPr="006D4DC6">
        <w:rPr>
          <w:rFonts w:cs="Calibri"/>
          <w:color w:val="000000"/>
          <w:lang w:val="hr-HR"/>
        </w:rPr>
        <w:t>Prestaju postojati društva koja se spajaju</w:t>
      </w:r>
    </w:p>
    <w:p w:rsidR="00246DEB" w:rsidRPr="006D4DC6" w:rsidRDefault="00246DEB" w:rsidP="00246DEB">
      <w:pPr>
        <w:pStyle w:val="ListParagraph"/>
        <w:numPr>
          <w:ilvl w:val="0"/>
          <w:numId w:val="31"/>
        </w:numPr>
        <w:autoSpaceDE w:val="0"/>
        <w:autoSpaceDN w:val="0"/>
        <w:adjustRightInd w:val="0"/>
        <w:spacing w:after="149" w:line="240" w:lineRule="auto"/>
        <w:rPr>
          <w:rFonts w:cs="Calibri"/>
          <w:color w:val="000000"/>
          <w:lang w:val="hr-HR"/>
        </w:rPr>
      </w:pPr>
      <w:r w:rsidRPr="006D4DC6">
        <w:rPr>
          <w:rFonts w:cs="Calibri"/>
          <w:color w:val="000000"/>
          <w:lang w:val="hr-HR"/>
        </w:rPr>
        <w:t>Članovi društava koja se spajaju postaju članovima novoga društva</w:t>
      </w:r>
    </w:p>
    <w:p w:rsidR="00246DEB" w:rsidRPr="006D4DC6" w:rsidRDefault="00246DEB" w:rsidP="00246DEB">
      <w:pPr>
        <w:pStyle w:val="ListParagraph"/>
        <w:numPr>
          <w:ilvl w:val="0"/>
          <w:numId w:val="31"/>
        </w:numPr>
        <w:autoSpaceDE w:val="0"/>
        <w:autoSpaceDN w:val="0"/>
        <w:adjustRightInd w:val="0"/>
        <w:spacing w:after="0" w:line="240" w:lineRule="auto"/>
        <w:rPr>
          <w:rFonts w:cs="Calibri"/>
          <w:color w:val="000000"/>
          <w:lang w:val="hr-HR"/>
        </w:rPr>
      </w:pPr>
      <w:r w:rsidRPr="006D4DC6">
        <w:rPr>
          <w:rFonts w:cs="Calibri"/>
          <w:color w:val="000000"/>
          <w:lang w:val="hr-HR"/>
        </w:rPr>
        <w:t>Sva imovina i obveze društava koja se spajaju prenose se na novo društvo (univerzalna sukcesija)</w:t>
      </w:r>
    </w:p>
    <w:p w:rsidR="00246DEB" w:rsidRPr="006D4DC6" w:rsidRDefault="00246DEB" w:rsidP="00246DEB">
      <w:pPr>
        <w:autoSpaceDE w:val="0"/>
        <w:autoSpaceDN w:val="0"/>
        <w:adjustRightInd w:val="0"/>
        <w:spacing w:after="0" w:line="240" w:lineRule="auto"/>
        <w:rPr>
          <w:rFonts w:cs="Calibri"/>
          <w:color w:val="000000"/>
          <w:lang w:val="hr-HR"/>
        </w:rPr>
      </w:pPr>
    </w:p>
    <w:p w:rsidR="00246DEB" w:rsidRPr="006D4DC6" w:rsidRDefault="00246DEB" w:rsidP="00246DEB">
      <w:pPr>
        <w:pStyle w:val="ListParagraph"/>
        <w:numPr>
          <w:ilvl w:val="0"/>
          <w:numId w:val="31"/>
        </w:numPr>
        <w:autoSpaceDE w:val="0"/>
        <w:autoSpaceDN w:val="0"/>
        <w:adjustRightInd w:val="0"/>
        <w:spacing w:after="65" w:line="240" w:lineRule="auto"/>
        <w:rPr>
          <w:rFonts w:cs="Calibri"/>
          <w:color w:val="000000"/>
          <w:lang w:val="hr-HR"/>
        </w:rPr>
      </w:pPr>
      <w:r w:rsidRPr="006D4DC6">
        <w:rPr>
          <w:rFonts w:cs="Calibri"/>
          <w:color w:val="000000"/>
          <w:lang w:val="hr-HR"/>
        </w:rPr>
        <w:lastRenderedPageBreak/>
        <w:t>Vjerovnicima društava koja sudjeluju u pripajanju/spajanju mora se dati osiguranje, ukoliko ne mogu tražiti da im se podmire tražbine.</w:t>
      </w:r>
    </w:p>
    <w:p w:rsidR="00246DEB" w:rsidRPr="006D4DC6" w:rsidRDefault="00246DEB" w:rsidP="00246DEB">
      <w:pPr>
        <w:pStyle w:val="ListParagraph"/>
        <w:numPr>
          <w:ilvl w:val="0"/>
          <w:numId w:val="31"/>
        </w:numPr>
        <w:autoSpaceDE w:val="0"/>
        <w:autoSpaceDN w:val="0"/>
        <w:adjustRightInd w:val="0"/>
        <w:spacing w:after="65" w:line="240" w:lineRule="auto"/>
        <w:rPr>
          <w:rFonts w:cs="Calibri"/>
          <w:color w:val="000000"/>
          <w:lang w:val="hr-HR"/>
        </w:rPr>
      </w:pPr>
      <w:r w:rsidRPr="006D4DC6">
        <w:rPr>
          <w:rFonts w:cs="Calibri"/>
          <w:color w:val="000000"/>
          <w:lang w:val="hr-HR"/>
        </w:rPr>
        <w:t>Rok je 6 mjeseci od objave upisa –u objavi se vjerovnike treba upoznati s njihovim pravom</w:t>
      </w:r>
    </w:p>
    <w:p w:rsidR="00246DEB" w:rsidRPr="006D4DC6" w:rsidRDefault="00246DEB" w:rsidP="00246DEB">
      <w:pPr>
        <w:pStyle w:val="ListParagraph"/>
        <w:numPr>
          <w:ilvl w:val="0"/>
          <w:numId w:val="31"/>
        </w:numPr>
        <w:autoSpaceDE w:val="0"/>
        <w:autoSpaceDN w:val="0"/>
        <w:adjustRightInd w:val="0"/>
        <w:spacing w:after="0" w:line="240" w:lineRule="auto"/>
        <w:rPr>
          <w:rFonts w:cs="Calibri"/>
          <w:color w:val="000000"/>
          <w:lang w:val="hr-HR"/>
        </w:rPr>
      </w:pPr>
      <w:r w:rsidRPr="006D4DC6">
        <w:rPr>
          <w:rFonts w:cs="Calibri"/>
          <w:color w:val="000000"/>
          <w:lang w:val="hr-HR"/>
        </w:rPr>
        <w:t xml:space="preserve">Pravo da zahtijevaju osiguranje nemaju vjerovnici koji u slučaju stečaja imaju prvenstveno pravo namirenja iz stečajne mase </w:t>
      </w:r>
    </w:p>
    <w:p w:rsidR="00246DEB" w:rsidRPr="006D4DC6" w:rsidRDefault="00246DEB" w:rsidP="00246DEB">
      <w:pPr>
        <w:autoSpaceDE w:val="0"/>
        <w:autoSpaceDN w:val="0"/>
        <w:adjustRightInd w:val="0"/>
        <w:spacing w:after="0" w:line="240" w:lineRule="auto"/>
        <w:rPr>
          <w:rFonts w:cs="Calibri"/>
          <w:color w:val="000000"/>
          <w:lang w:val="hr-HR"/>
        </w:rPr>
      </w:pPr>
    </w:p>
    <w:p w:rsidR="00246DEB" w:rsidRPr="00246DEB" w:rsidRDefault="00246DEB" w:rsidP="00246DEB">
      <w:pPr>
        <w:autoSpaceDE w:val="0"/>
        <w:autoSpaceDN w:val="0"/>
        <w:adjustRightInd w:val="0"/>
        <w:spacing w:after="0" w:line="240" w:lineRule="auto"/>
        <w:rPr>
          <w:rFonts w:cs="Calibri"/>
          <w:color w:val="000000"/>
          <w:lang w:val="hr-HR"/>
        </w:rPr>
      </w:pPr>
      <w:r w:rsidRPr="006D4DC6">
        <w:rPr>
          <w:rFonts w:cs="Calibri"/>
          <w:color w:val="000000"/>
          <w:lang w:val="hr-HR"/>
        </w:rPr>
        <w:t>Prijenos poduzeć</w:t>
      </w:r>
      <w:r w:rsidRPr="00246DEB">
        <w:rPr>
          <w:rFonts w:cs="Calibri"/>
          <w:color w:val="000000"/>
          <w:lang w:val="hr-HR"/>
        </w:rPr>
        <w:t>a –prenose se i ugovori o radu na novog poslodavca (društvo preuzimatelja)</w:t>
      </w:r>
    </w:p>
    <w:p w:rsidR="00036812" w:rsidRPr="006D4DC6" w:rsidRDefault="00036812" w:rsidP="00036812">
      <w:pPr>
        <w:autoSpaceDE w:val="0"/>
        <w:autoSpaceDN w:val="0"/>
        <w:adjustRightInd w:val="0"/>
        <w:spacing w:after="0" w:line="240" w:lineRule="auto"/>
        <w:rPr>
          <w:rFonts w:cs="Tahoma"/>
          <w:b/>
          <w:bCs/>
          <w:lang w:val="hr-HR"/>
        </w:rPr>
      </w:pPr>
    </w:p>
    <w:p w:rsidR="00036812" w:rsidRPr="006D4DC6" w:rsidRDefault="00036812" w:rsidP="00036812">
      <w:pPr>
        <w:autoSpaceDE w:val="0"/>
        <w:autoSpaceDN w:val="0"/>
        <w:adjustRightInd w:val="0"/>
        <w:spacing w:after="0" w:line="240" w:lineRule="auto"/>
        <w:rPr>
          <w:rFonts w:cs="Tahoma"/>
          <w:lang w:val="hr-HR"/>
        </w:rPr>
      </w:pPr>
      <w:r w:rsidRPr="006D4DC6">
        <w:rPr>
          <w:rFonts w:cs="Tahoma"/>
          <w:b/>
          <w:bCs/>
          <w:lang w:val="hr-HR"/>
        </w:rPr>
        <w:t xml:space="preserve">Treča direktiva 78/855/EEZ </w:t>
      </w:r>
      <w:r w:rsidRPr="006D4DC6">
        <w:rPr>
          <w:rFonts w:cs="Tahoma"/>
          <w:lang w:val="hr-HR"/>
        </w:rPr>
        <w:t xml:space="preserve">(9.10.1978) </w:t>
      </w:r>
    </w:p>
    <w:p w:rsidR="00036812" w:rsidRPr="006D4DC6" w:rsidRDefault="00036812" w:rsidP="00036812">
      <w:pPr>
        <w:autoSpaceDE w:val="0"/>
        <w:autoSpaceDN w:val="0"/>
        <w:adjustRightInd w:val="0"/>
        <w:spacing w:after="0" w:line="240" w:lineRule="auto"/>
        <w:rPr>
          <w:rFonts w:cs="Tahoma"/>
          <w:color w:val="000000"/>
          <w:lang w:val="hr-HR"/>
        </w:rPr>
      </w:pPr>
      <w:r w:rsidRPr="006D4DC6">
        <w:rPr>
          <w:rFonts w:cs="Tahoma"/>
          <w:color w:val="000000"/>
          <w:lang w:val="hr-HR"/>
        </w:rPr>
        <w:t xml:space="preserve">pripajanje spajanje </w:t>
      </w:r>
    </w:p>
    <w:p w:rsidR="00036812" w:rsidRPr="006D4DC6" w:rsidRDefault="00036812" w:rsidP="009527CC">
      <w:pPr>
        <w:autoSpaceDE w:val="0"/>
        <w:autoSpaceDN w:val="0"/>
        <w:adjustRightInd w:val="0"/>
        <w:spacing w:after="0" w:line="240" w:lineRule="auto"/>
        <w:rPr>
          <w:rFonts w:cs="Calibri"/>
          <w:color w:val="000000"/>
          <w:lang w:val="hr-HR"/>
        </w:rPr>
      </w:pPr>
    </w:p>
    <w:p w:rsidR="00036812" w:rsidRPr="006D4DC6" w:rsidRDefault="00036812" w:rsidP="009527CC">
      <w:pPr>
        <w:autoSpaceDE w:val="0"/>
        <w:autoSpaceDN w:val="0"/>
        <w:adjustRightInd w:val="0"/>
        <w:spacing w:after="0" w:line="240" w:lineRule="auto"/>
        <w:rPr>
          <w:rFonts w:cs="Calibri"/>
          <w:color w:val="000000"/>
          <w:lang w:val="hr-HR"/>
        </w:rPr>
      </w:pPr>
      <w:r w:rsidRPr="006D4DC6">
        <w:rPr>
          <w:rFonts w:cs="Calibri"/>
          <w:color w:val="000000"/>
          <w:lang w:val="hr-HR"/>
        </w:rPr>
        <w:t>Što uređuje treća direktiva?</w:t>
      </w:r>
    </w:p>
    <w:p w:rsidR="00036812" w:rsidRPr="006D4DC6" w:rsidRDefault="00036812" w:rsidP="00036812">
      <w:pPr>
        <w:autoSpaceDE w:val="0"/>
        <w:autoSpaceDN w:val="0"/>
        <w:adjustRightInd w:val="0"/>
        <w:spacing w:after="0" w:line="240" w:lineRule="auto"/>
        <w:rPr>
          <w:rFonts w:cs="Rockwell"/>
          <w:color w:val="000000"/>
          <w:lang w:val="hr-HR"/>
        </w:rPr>
      </w:pPr>
      <w:r w:rsidRPr="00036812">
        <w:rPr>
          <w:rFonts w:cs="Rockwell"/>
          <w:color w:val="000000"/>
          <w:lang w:val="hr-HR"/>
        </w:rPr>
        <w:t>dva oblika povezivanja društva kapitala:</w:t>
      </w:r>
    </w:p>
    <w:p w:rsidR="00036812" w:rsidRPr="00036812" w:rsidRDefault="00036812" w:rsidP="00036812">
      <w:pPr>
        <w:autoSpaceDE w:val="0"/>
        <w:autoSpaceDN w:val="0"/>
        <w:adjustRightInd w:val="0"/>
        <w:spacing w:after="0" w:line="240" w:lineRule="auto"/>
        <w:rPr>
          <w:rFonts w:cs="Rockwell"/>
          <w:color w:val="000000"/>
          <w:lang w:val="hr-HR"/>
        </w:rPr>
      </w:pPr>
    </w:p>
    <w:p w:rsidR="00036812" w:rsidRPr="006D4DC6" w:rsidRDefault="00036812" w:rsidP="00036812">
      <w:pPr>
        <w:pStyle w:val="ListParagraph"/>
        <w:numPr>
          <w:ilvl w:val="0"/>
          <w:numId w:val="32"/>
        </w:numPr>
        <w:autoSpaceDE w:val="0"/>
        <w:autoSpaceDN w:val="0"/>
        <w:adjustRightInd w:val="0"/>
        <w:spacing w:after="185" w:line="240" w:lineRule="auto"/>
        <w:rPr>
          <w:rFonts w:cs="Rockwell"/>
          <w:color w:val="000000"/>
          <w:lang w:val="hr-HR"/>
        </w:rPr>
      </w:pPr>
      <w:r w:rsidRPr="006D4DC6">
        <w:rPr>
          <w:rFonts w:cs="Rockwell"/>
          <w:color w:val="000000"/>
          <w:lang w:val="hr-HR"/>
        </w:rPr>
        <w:t>pripajanje(</w:t>
      </w:r>
      <w:r w:rsidRPr="006D4DC6">
        <w:rPr>
          <w:rFonts w:cs="Rockwell"/>
          <w:i/>
          <w:iCs/>
          <w:color w:val="000000"/>
          <w:lang w:val="hr-HR"/>
        </w:rPr>
        <w:t>merger by acqusition</w:t>
      </w:r>
      <w:r w:rsidRPr="006D4DC6">
        <w:rPr>
          <w:rFonts w:cs="Rockwell"/>
          <w:color w:val="000000"/>
          <w:lang w:val="hr-HR"/>
        </w:rPr>
        <w:t>)</w:t>
      </w:r>
    </w:p>
    <w:p w:rsidR="00036812" w:rsidRPr="006D4DC6" w:rsidRDefault="00036812" w:rsidP="00036812">
      <w:pPr>
        <w:pStyle w:val="ListParagraph"/>
        <w:numPr>
          <w:ilvl w:val="0"/>
          <w:numId w:val="32"/>
        </w:numPr>
        <w:autoSpaceDE w:val="0"/>
        <w:autoSpaceDN w:val="0"/>
        <w:adjustRightInd w:val="0"/>
        <w:spacing w:after="0" w:line="240" w:lineRule="auto"/>
        <w:rPr>
          <w:rFonts w:cs="Rockwell"/>
          <w:color w:val="000000"/>
          <w:lang w:val="hr-HR"/>
        </w:rPr>
      </w:pPr>
      <w:r w:rsidRPr="006D4DC6">
        <w:rPr>
          <w:rFonts w:cs="Rockwell"/>
          <w:color w:val="000000"/>
          <w:lang w:val="hr-HR"/>
        </w:rPr>
        <w:t>spajanje(</w:t>
      </w:r>
      <w:r w:rsidRPr="006D4DC6">
        <w:rPr>
          <w:rFonts w:cs="Rockwell"/>
          <w:i/>
          <w:iCs/>
          <w:color w:val="000000"/>
          <w:lang w:val="hr-HR"/>
        </w:rPr>
        <w:t>merger by the formation of a new company</w:t>
      </w:r>
      <w:r w:rsidRPr="006D4DC6">
        <w:rPr>
          <w:rFonts w:cs="Rockwell"/>
          <w:color w:val="000000"/>
          <w:lang w:val="hr-HR"/>
        </w:rPr>
        <w:t>)</w:t>
      </w:r>
    </w:p>
    <w:p w:rsidR="00036812" w:rsidRPr="006D4DC6" w:rsidRDefault="00036812" w:rsidP="00036812">
      <w:pPr>
        <w:autoSpaceDE w:val="0"/>
        <w:autoSpaceDN w:val="0"/>
        <w:adjustRightInd w:val="0"/>
        <w:spacing w:after="0" w:line="240" w:lineRule="auto"/>
        <w:rPr>
          <w:rFonts w:cs="Rockwell"/>
          <w:color w:val="000000"/>
          <w:lang w:val="hr-HR"/>
        </w:rPr>
      </w:pPr>
    </w:p>
    <w:p w:rsidR="00036812" w:rsidRPr="00036812" w:rsidRDefault="00036812" w:rsidP="00036812">
      <w:pPr>
        <w:autoSpaceDE w:val="0"/>
        <w:autoSpaceDN w:val="0"/>
        <w:adjustRightInd w:val="0"/>
        <w:spacing w:after="0" w:line="240" w:lineRule="auto"/>
        <w:rPr>
          <w:rFonts w:cs="Rockwell"/>
          <w:color w:val="000000"/>
          <w:lang w:val="hr-HR"/>
        </w:rPr>
      </w:pPr>
      <w:r w:rsidRPr="00036812">
        <w:rPr>
          <w:rFonts w:cs="Rockwell"/>
          <w:color w:val="000000"/>
          <w:lang w:val="hr-HR"/>
        </w:rPr>
        <w:t>u oba slu</w:t>
      </w:r>
      <w:r w:rsidRPr="00036812">
        <w:rPr>
          <w:rFonts w:cs="Times New Roman"/>
          <w:color w:val="000000"/>
          <w:lang w:val="hr-HR"/>
        </w:rPr>
        <w:t>č</w:t>
      </w:r>
      <w:r w:rsidRPr="00036812">
        <w:rPr>
          <w:rFonts w:cs="Rockwell"/>
          <w:color w:val="000000"/>
          <w:lang w:val="hr-HR"/>
        </w:rPr>
        <w:t xml:space="preserve">aja povezivanja </w:t>
      </w:r>
      <w:r w:rsidRPr="00036812">
        <w:rPr>
          <w:rFonts w:cs="Times New Roman"/>
          <w:color w:val="000000"/>
          <w:lang w:val="hr-HR"/>
        </w:rPr>
        <w:t>č</w:t>
      </w:r>
      <w:r w:rsidRPr="00036812">
        <w:rPr>
          <w:rFonts w:cs="Rockwell"/>
          <w:color w:val="000000"/>
          <w:lang w:val="hr-HR"/>
        </w:rPr>
        <w:t>lanovi društva/dioni</w:t>
      </w:r>
      <w:r w:rsidRPr="00036812">
        <w:rPr>
          <w:rFonts w:cs="Times New Roman"/>
          <w:color w:val="000000"/>
          <w:lang w:val="hr-HR"/>
        </w:rPr>
        <w:t>č</w:t>
      </w:r>
      <w:r w:rsidRPr="00036812">
        <w:rPr>
          <w:rFonts w:cs="Rockwell"/>
          <w:color w:val="000000"/>
          <w:lang w:val="hr-HR"/>
        </w:rPr>
        <w:t xml:space="preserve">ari mogu preuzeti od društva preuzimatelja ili novonastalog društva preuzeti (nove) dionice te preostali dio u novcu </w:t>
      </w:r>
      <w:r w:rsidRPr="00036812">
        <w:rPr>
          <w:rFonts w:cs="Rockwell"/>
          <w:b/>
          <w:bCs/>
          <w:color w:val="000000"/>
          <w:lang w:val="hr-HR"/>
        </w:rPr>
        <w:t>do visine 10%</w:t>
      </w:r>
      <w:r w:rsidRPr="00036812">
        <w:rPr>
          <w:rFonts w:cs="Rockwell"/>
          <w:color w:val="000000"/>
          <w:lang w:val="hr-HR"/>
        </w:rPr>
        <w:t>nominalnog iznosa dionica.</w:t>
      </w:r>
    </w:p>
    <w:p w:rsidR="00036812" w:rsidRPr="006D4DC6" w:rsidRDefault="00036812" w:rsidP="009527CC">
      <w:pPr>
        <w:autoSpaceDE w:val="0"/>
        <w:autoSpaceDN w:val="0"/>
        <w:adjustRightInd w:val="0"/>
        <w:spacing w:after="0" w:line="240" w:lineRule="auto"/>
        <w:rPr>
          <w:rFonts w:cs="Calibri"/>
          <w:color w:val="000000"/>
          <w:lang w:val="hr-HR"/>
        </w:rPr>
      </w:pPr>
    </w:p>
    <w:p w:rsidR="00036812" w:rsidRPr="006D4DC6" w:rsidRDefault="00036812" w:rsidP="00036812">
      <w:pPr>
        <w:autoSpaceDE w:val="0"/>
        <w:autoSpaceDN w:val="0"/>
        <w:adjustRightInd w:val="0"/>
        <w:spacing w:after="0" w:line="240" w:lineRule="auto"/>
        <w:rPr>
          <w:rFonts w:cs="Rockwell"/>
          <w:color w:val="000000"/>
          <w:lang w:val="hr-HR"/>
        </w:rPr>
      </w:pPr>
      <w:r w:rsidRPr="00036812">
        <w:rPr>
          <w:rFonts w:cs="Rockwell"/>
          <w:color w:val="000000"/>
          <w:lang w:val="hr-HR"/>
        </w:rPr>
        <w:t>Tre</w:t>
      </w:r>
      <w:r w:rsidRPr="00036812">
        <w:rPr>
          <w:rFonts w:cs="Times New Roman"/>
          <w:color w:val="000000"/>
          <w:lang w:val="hr-HR"/>
        </w:rPr>
        <w:t>ć</w:t>
      </w:r>
      <w:r w:rsidRPr="00036812">
        <w:rPr>
          <w:rFonts w:cs="Rockwell"/>
          <w:color w:val="000000"/>
          <w:lang w:val="hr-HR"/>
        </w:rPr>
        <w:t xml:space="preserve">om direktivom regulira se </w:t>
      </w:r>
      <w:r w:rsidRPr="00036812">
        <w:rPr>
          <w:rFonts w:cs="Rockwell"/>
          <w:b/>
          <w:bCs/>
          <w:color w:val="000000"/>
          <w:lang w:val="hr-HR"/>
        </w:rPr>
        <w:t>pripajanje</w:t>
      </w:r>
      <w:r w:rsidRPr="00036812">
        <w:rPr>
          <w:rFonts w:cs="Rockwell"/>
          <w:color w:val="000000"/>
          <w:lang w:val="hr-HR"/>
        </w:rPr>
        <w:t xml:space="preserve">i </w:t>
      </w:r>
      <w:r w:rsidRPr="00036812">
        <w:rPr>
          <w:rFonts w:cs="Rockwell"/>
          <w:b/>
          <w:bCs/>
          <w:color w:val="000000"/>
          <w:lang w:val="hr-HR"/>
        </w:rPr>
        <w:t xml:space="preserve">spajanje </w:t>
      </w:r>
      <w:r w:rsidRPr="00036812">
        <w:rPr>
          <w:rFonts w:cs="Rockwell"/>
          <w:color w:val="000000"/>
          <w:lang w:val="hr-HR"/>
        </w:rPr>
        <w:t>društava kapitala,</w:t>
      </w:r>
      <w:r w:rsidRPr="006D4DC6">
        <w:rPr>
          <w:rFonts w:cs="Rockwell"/>
          <w:color w:val="000000"/>
          <w:lang w:val="hr-HR"/>
        </w:rPr>
        <w:t xml:space="preserve"> </w:t>
      </w:r>
      <w:r w:rsidRPr="00036812">
        <w:rPr>
          <w:rFonts w:cs="Rockwell"/>
          <w:color w:val="000000"/>
          <w:lang w:val="hr-HR"/>
        </w:rPr>
        <w:t xml:space="preserve">koje rezultira </w:t>
      </w:r>
      <w:r w:rsidRPr="00036812">
        <w:rPr>
          <w:rFonts w:cs="Rockwell"/>
          <w:i/>
          <w:iCs/>
          <w:color w:val="000000"/>
          <w:lang w:val="hr-HR"/>
        </w:rPr>
        <w:t>pripajanjem</w:t>
      </w:r>
      <w:r w:rsidRPr="006D4DC6">
        <w:rPr>
          <w:rFonts w:cs="Rockwell"/>
          <w:i/>
          <w:iCs/>
          <w:color w:val="000000"/>
          <w:lang w:val="hr-HR"/>
        </w:rPr>
        <w:t xml:space="preserve"> </w:t>
      </w:r>
      <w:r w:rsidRPr="00036812">
        <w:rPr>
          <w:rFonts w:cs="Rockwell"/>
          <w:i/>
          <w:iCs/>
          <w:color w:val="000000"/>
          <w:lang w:val="hr-HR"/>
        </w:rPr>
        <w:t>društava</w:t>
      </w:r>
      <w:r w:rsidRPr="006D4DC6">
        <w:rPr>
          <w:rFonts w:cs="Rockwell"/>
          <w:i/>
          <w:iCs/>
          <w:color w:val="000000"/>
          <w:lang w:val="hr-HR"/>
        </w:rPr>
        <w:t xml:space="preserve"> </w:t>
      </w:r>
      <w:r w:rsidRPr="00036812">
        <w:rPr>
          <w:rFonts w:cs="Rockwell"/>
          <w:color w:val="000000"/>
          <w:lang w:val="hr-HR"/>
        </w:rPr>
        <w:t>gdje jedno društvo prestaje postojati a nastavlja postojati društvo preuzimatelj,</w:t>
      </w:r>
      <w:r w:rsidRPr="006D4DC6">
        <w:rPr>
          <w:rFonts w:cs="Rockwell"/>
          <w:color w:val="000000"/>
          <w:lang w:val="hr-HR"/>
        </w:rPr>
        <w:t xml:space="preserve"> ili </w:t>
      </w:r>
      <w:r w:rsidRPr="006D4DC6">
        <w:rPr>
          <w:rFonts w:cs="Rockwell"/>
          <w:i/>
          <w:iCs/>
          <w:color w:val="000000"/>
          <w:lang w:val="hr-HR"/>
        </w:rPr>
        <w:t>spajanjem</w:t>
      </w:r>
      <w:r w:rsidRPr="006D4DC6">
        <w:rPr>
          <w:rFonts w:cs="Rockwell"/>
          <w:color w:val="000000"/>
          <w:lang w:val="hr-HR"/>
        </w:rPr>
        <w:t>, gdje se osniva novo društvo a pripojena društva prestaju postojati.</w:t>
      </w:r>
    </w:p>
    <w:p w:rsidR="006D4DC6" w:rsidRPr="006D4DC6" w:rsidRDefault="006D4DC6" w:rsidP="000429B8">
      <w:pPr>
        <w:autoSpaceDE w:val="0"/>
        <w:autoSpaceDN w:val="0"/>
        <w:adjustRightInd w:val="0"/>
        <w:spacing w:after="0" w:line="240" w:lineRule="auto"/>
        <w:rPr>
          <w:rFonts w:cs="Rockwell"/>
          <w:color w:val="000000"/>
          <w:lang w:val="hr-HR"/>
        </w:rPr>
      </w:pPr>
    </w:p>
    <w:p w:rsidR="000429B8" w:rsidRPr="000429B8" w:rsidRDefault="000429B8" w:rsidP="000429B8">
      <w:pPr>
        <w:autoSpaceDE w:val="0"/>
        <w:autoSpaceDN w:val="0"/>
        <w:adjustRightInd w:val="0"/>
        <w:spacing w:after="0" w:line="240" w:lineRule="auto"/>
        <w:rPr>
          <w:rFonts w:cs="Rockwell"/>
          <w:color w:val="000000"/>
          <w:lang w:val="hr-HR"/>
        </w:rPr>
      </w:pPr>
      <w:r w:rsidRPr="000429B8">
        <w:rPr>
          <w:rFonts w:cs="Rockwell"/>
          <w:color w:val="000000"/>
          <w:lang w:val="hr-HR"/>
        </w:rPr>
        <w:t>cilj direktive je pravnim postupcima pru</w:t>
      </w:r>
      <w:r w:rsidRPr="000429B8">
        <w:rPr>
          <w:rFonts w:cs="Times New Roman"/>
          <w:color w:val="000000"/>
          <w:lang w:val="hr-HR"/>
        </w:rPr>
        <w:t>ž</w:t>
      </w:r>
      <w:r w:rsidRPr="000429B8">
        <w:rPr>
          <w:rFonts w:cs="Rockwell"/>
          <w:color w:val="000000"/>
          <w:lang w:val="hr-HR"/>
        </w:rPr>
        <w:t xml:space="preserve">iti sigurnost vjerovnika i istovremenu sigurnost </w:t>
      </w:r>
      <w:r w:rsidRPr="000429B8">
        <w:rPr>
          <w:rFonts w:cs="Times New Roman"/>
          <w:color w:val="000000"/>
          <w:lang w:val="hr-HR"/>
        </w:rPr>
        <w:t>č</w:t>
      </w:r>
      <w:r w:rsidRPr="000429B8">
        <w:rPr>
          <w:rFonts w:cs="Rockwell"/>
          <w:color w:val="000000"/>
          <w:lang w:val="hr-HR"/>
        </w:rPr>
        <w:t>lanovima društva društava koja se povezuju.</w:t>
      </w:r>
    </w:p>
    <w:p w:rsidR="000429B8" w:rsidRPr="006D4DC6" w:rsidRDefault="000429B8" w:rsidP="00036812">
      <w:pPr>
        <w:autoSpaceDE w:val="0"/>
        <w:autoSpaceDN w:val="0"/>
        <w:adjustRightInd w:val="0"/>
        <w:spacing w:after="0" w:line="240" w:lineRule="auto"/>
        <w:rPr>
          <w:rFonts w:cs="Calibri"/>
          <w:color w:val="000000"/>
          <w:lang w:val="hr-HR"/>
        </w:rPr>
      </w:pPr>
    </w:p>
    <w:p w:rsidR="006D4DC6" w:rsidRPr="006D4DC6" w:rsidRDefault="006D4DC6" w:rsidP="006D4DC6">
      <w:pPr>
        <w:autoSpaceDE w:val="0"/>
        <w:autoSpaceDN w:val="0"/>
        <w:adjustRightInd w:val="0"/>
        <w:spacing w:after="0" w:line="240" w:lineRule="auto"/>
        <w:rPr>
          <w:rFonts w:cs="Rockwell"/>
          <w:color w:val="000000"/>
          <w:lang w:val="hr-HR"/>
        </w:rPr>
      </w:pPr>
      <w:r w:rsidRPr="006D4DC6">
        <w:rPr>
          <w:rFonts w:cs="Rockwell"/>
          <w:color w:val="000000"/>
          <w:lang w:val="hr-HR"/>
        </w:rPr>
        <w:t>zaštita interesa vjerovnika društava koja se povezuju ure</w:t>
      </w:r>
      <w:r w:rsidRPr="006D4DC6">
        <w:rPr>
          <w:rFonts w:cs="Times New Roman"/>
          <w:color w:val="000000"/>
          <w:lang w:val="hr-HR"/>
        </w:rPr>
        <w:t>đ</w:t>
      </w:r>
      <w:r w:rsidRPr="006D4DC6">
        <w:rPr>
          <w:rFonts w:cs="Rockwell"/>
          <w:color w:val="000000"/>
          <w:lang w:val="hr-HR"/>
        </w:rPr>
        <w:t>ena je tako da dr</w:t>
      </w:r>
      <w:r w:rsidRPr="006D4DC6">
        <w:rPr>
          <w:rFonts w:cs="Times New Roman"/>
          <w:color w:val="000000"/>
          <w:lang w:val="hr-HR"/>
        </w:rPr>
        <w:t>ž</w:t>
      </w:r>
      <w:r w:rsidRPr="006D4DC6">
        <w:rPr>
          <w:rFonts w:cs="Rockwell"/>
          <w:color w:val="000000"/>
          <w:lang w:val="hr-HR"/>
        </w:rPr>
        <w:t xml:space="preserve">ave svojim zakonima osigurajupunu odgovornost društava preuzimatelja ili novonastalog društva, jednako prema svim vjerovnicima </w:t>
      </w:r>
    </w:p>
    <w:p w:rsidR="006D4DC6" w:rsidRPr="006D4DC6" w:rsidRDefault="006D4DC6" w:rsidP="00036812">
      <w:pPr>
        <w:autoSpaceDE w:val="0"/>
        <w:autoSpaceDN w:val="0"/>
        <w:adjustRightInd w:val="0"/>
        <w:spacing w:after="0" w:line="240" w:lineRule="auto"/>
        <w:rPr>
          <w:rFonts w:cs="Calibri"/>
          <w:color w:val="000000"/>
          <w:lang w:val="hr-HR"/>
        </w:rPr>
      </w:pPr>
    </w:p>
    <w:p w:rsidR="006D4DC6" w:rsidRPr="006D4DC6" w:rsidRDefault="006D4DC6" w:rsidP="00036812">
      <w:pPr>
        <w:autoSpaceDE w:val="0"/>
        <w:autoSpaceDN w:val="0"/>
        <w:adjustRightInd w:val="0"/>
        <w:spacing w:after="0" w:line="240" w:lineRule="auto"/>
        <w:rPr>
          <w:rFonts w:cs="Calibri"/>
          <w:b/>
          <w:color w:val="000000"/>
          <w:lang w:val="hr-HR"/>
        </w:rPr>
      </w:pPr>
      <w:r w:rsidRPr="006D4DC6">
        <w:rPr>
          <w:rFonts w:cs="Calibri"/>
          <w:b/>
          <w:color w:val="000000"/>
          <w:lang w:val="hr-HR"/>
        </w:rPr>
        <w:t>Što obuhvača povezivanje?</w:t>
      </w:r>
    </w:p>
    <w:p w:rsidR="006D4DC6" w:rsidRPr="006D4DC6" w:rsidRDefault="006D4DC6" w:rsidP="00036812">
      <w:pPr>
        <w:autoSpaceDE w:val="0"/>
        <w:autoSpaceDN w:val="0"/>
        <w:adjustRightInd w:val="0"/>
        <w:spacing w:after="0" w:line="240" w:lineRule="auto"/>
        <w:rPr>
          <w:rFonts w:cs="Calibri"/>
          <w:color w:val="000000"/>
          <w:lang w:val="hr-HR"/>
        </w:rPr>
      </w:pPr>
    </w:p>
    <w:p w:rsidR="006D4DC6" w:rsidRPr="006D4DC6" w:rsidRDefault="006D4DC6" w:rsidP="006D4DC6">
      <w:pPr>
        <w:autoSpaceDE w:val="0"/>
        <w:autoSpaceDN w:val="0"/>
        <w:adjustRightInd w:val="0"/>
        <w:spacing w:after="451" w:line="240" w:lineRule="auto"/>
        <w:rPr>
          <w:rFonts w:cs="Rockwell"/>
          <w:color w:val="000000"/>
          <w:lang w:val="hr-HR"/>
        </w:rPr>
      </w:pPr>
      <w:r w:rsidRPr="006D4DC6">
        <w:rPr>
          <w:rFonts w:cs="Rockwell"/>
          <w:b/>
          <w:color w:val="000000"/>
          <w:highlight w:val="yellow"/>
          <w:lang w:val="hr-HR"/>
        </w:rPr>
        <w:t>sastavljanje prijedloga uvjeta povezivanja</w:t>
      </w:r>
      <w:r w:rsidRPr="006D4DC6">
        <w:rPr>
          <w:rFonts w:cs="Rockwell"/>
          <w:color w:val="000000"/>
          <w:lang w:val="hr-HR"/>
        </w:rPr>
        <w:t xml:space="preserve"> dogovorenih od strane upravnih organa društava koja sudjeluju u povezivanju.</w:t>
      </w:r>
    </w:p>
    <w:p w:rsidR="006D4DC6" w:rsidRPr="006D4DC6" w:rsidRDefault="006D4DC6" w:rsidP="006D4DC6">
      <w:pPr>
        <w:autoSpaceDE w:val="0"/>
        <w:autoSpaceDN w:val="0"/>
        <w:adjustRightInd w:val="0"/>
        <w:spacing w:after="451" w:line="240" w:lineRule="auto"/>
        <w:rPr>
          <w:rFonts w:cs="Rockwell"/>
          <w:color w:val="000000"/>
          <w:lang w:val="hr-HR"/>
        </w:rPr>
      </w:pPr>
      <w:r w:rsidRPr="006D4DC6">
        <w:rPr>
          <w:rFonts w:cs="Rockwell"/>
          <w:b/>
          <w:color w:val="000000"/>
          <w:highlight w:val="yellow"/>
          <w:lang w:val="hr-HR"/>
        </w:rPr>
        <w:t>raspravu na glavnoj skupštini svakog društva koje sudjeluje u povezivanju</w:t>
      </w:r>
      <w:r w:rsidRPr="006D4DC6">
        <w:rPr>
          <w:rFonts w:cs="Rockwell"/>
          <w:color w:val="000000"/>
          <w:lang w:val="hr-HR"/>
        </w:rPr>
        <w:t xml:space="preserve"> koja se zaklju</w:t>
      </w:r>
      <w:r w:rsidRPr="006D4DC6">
        <w:rPr>
          <w:rFonts w:cs="Times New Roman"/>
          <w:color w:val="000000"/>
          <w:lang w:val="hr-HR"/>
        </w:rPr>
        <w:t>č</w:t>
      </w:r>
      <w:r w:rsidRPr="006D4DC6">
        <w:rPr>
          <w:rFonts w:cs="Rockwell"/>
          <w:color w:val="000000"/>
          <w:lang w:val="hr-HR"/>
        </w:rPr>
        <w:t>uje glasovanjem o odluci o povezivanju</w:t>
      </w:r>
    </w:p>
    <w:p w:rsidR="006D4DC6" w:rsidRPr="006D4DC6" w:rsidRDefault="006D4DC6" w:rsidP="006D4DC6">
      <w:pPr>
        <w:autoSpaceDE w:val="0"/>
        <w:autoSpaceDN w:val="0"/>
        <w:adjustRightInd w:val="0"/>
        <w:spacing w:after="0" w:line="240" w:lineRule="auto"/>
        <w:rPr>
          <w:rFonts w:cs="Rockwell"/>
          <w:color w:val="000000"/>
          <w:lang w:val="hr-HR"/>
        </w:rPr>
      </w:pPr>
      <w:r w:rsidRPr="006D4DC6">
        <w:rPr>
          <w:rFonts w:cs="Rockwell"/>
          <w:b/>
          <w:color w:val="000000"/>
          <w:highlight w:val="yellow"/>
          <w:lang w:val="hr-HR"/>
        </w:rPr>
        <w:t>efektivno povezivanje</w:t>
      </w:r>
      <w:r w:rsidRPr="006D4DC6">
        <w:rPr>
          <w:rFonts w:cs="Rockwell"/>
          <w:b/>
          <w:color w:val="000000"/>
          <w:lang w:val="hr-HR"/>
        </w:rPr>
        <w:t xml:space="preserve"> </w:t>
      </w:r>
      <w:r w:rsidRPr="006D4DC6">
        <w:rPr>
          <w:rFonts w:cs="Rockwell"/>
          <w:color w:val="000000"/>
          <w:lang w:val="hr-HR"/>
        </w:rPr>
        <w:t>koje uklju</w:t>
      </w:r>
      <w:r w:rsidRPr="006D4DC6">
        <w:rPr>
          <w:rFonts w:cs="Times New Roman"/>
          <w:color w:val="000000"/>
          <w:lang w:val="hr-HR"/>
        </w:rPr>
        <w:t>č</w:t>
      </w:r>
      <w:r w:rsidRPr="006D4DC6">
        <w:rPr>
          <w:rFonts w:cs="Rockwell"/>
          <w:color w:val="000000"/>
          <w:lang w:val="hr-HR"/>
        </w:rPr>
        <w:t>uje prijenos kako izme</w:t>
      </w:r>
      <w:r w:rsidRPr="006D4DC6">
        <w:rPr>
          <w:rFonts w:cs="Times New Roman"/>
          <w:color w:val="000000"/>
          <w:lang w:val="hr-HR"/>
        </w:rPr>
        <w:t>đ</w:t>
      </w:r>
      <w:r w:rsidRPr="006D4DC6">
        <w:rPr>
          <w:rFonts w:cs="Rockwell"/>
          <w:color w:val="000000"/>
          <w:lang w:val="hr-HR"/>
        </w:rPr>
        <w:t>u društava koja sudjeluju u povezivanju, tako i u odnosu na tre</w:t>
      </w:r>
      <w:r w:rsidRPr="006D4DC6">
        <w:rPr>
          <w:rFonts w:cs="Times New Roman"/>
          <w:color w:val="000000"/>
          <w:lang w:val="hr-HR"/>
        </w:rPr>
        <w:t>ć</w:t>
      </w:r>
      <w:r w:rsidRPr="006D4DC6">
        <w:rPr>
          <w:rFonts w:cs="Rockwell"/>
          <w:color w:val="000000"/>
          <w:lang w:val="hr-HR"/>
        </w:rPr>
        <w:t>e osobe imovine i obveza društva koje se prenose s pripojenog društva na društvo preuzimatelja, ili s društava koja se spajaju na novo društvo.</w:t>
      </w:r>
    </w:p>
    <w:p w:rsidR="006D4DC6" w:rsidRPr="006D4DC6" w:rsidRDefault="006D4DC6" w:rsidP="00036812">
      <w:pPr>
        <w:autoSpaceDE w:val="0"/>
        <w:autoSpaceDN w:val="0"/>
        <w:adjustRightInd w:val="0"/>
        <w:spacing w:after="0" w:line="240" w:lineRule="auto"/>
        <w:rPr>
          <w:rFonts w:cs="Calibri"/>
          <w:color w:val="000000"/>
          <w:lang w:val="hr-HR"/>
        </w:rPr>
      </w:pPr>
    </w:p>
    <w:p w:rsidR="006D4DC6" w:rsidRPr="006D4DC6" w:rsidRDefault="006D4DC6" w:rsidP="00036812">
      <w:pPr>
        <w:autoSpaceDE w:val="0"/>
        <w:autoSpaceDN w:val="0"/>
        <w:adjustRightInd w:val="0"/>
        <w:spacing w:after="0" w:line="240" w:lineRule="auto"/>
        <w:rPr>
          <w:rFonts w:cs="Calibri"/>
          <w:color w:val="000000"/>
          <w:lang w:val="hr-HR"/>
        </w:rPr>
      </w:pPr>
    </w:p>
    <w:p w:rsidR="006D4DC6" w:rsidRPr="006D4DC6" w:rsidRDefault="006D4DC6" w:rsidP="00036812">
      <w:pPr>
        <w:autoSpaceDE w:val="0"/>
        <w:autoSpaceDN w:val="0"/>
        <w:adjustRightInd w:val="0"/>
        <w:spacing w:after="0" w:line="240" w:lineRule="auto"/>
        <w:rPr>
          <w:rFonts w:cs="Calibri"/>
          <w:color w:val="000000"/>
          <w:lang w:val="hr-HR"/>
        </w:rPr>
      </w:pPr>
    </w:p>
    <w:p w:rsidR="006D4DC6" w:rsidRPr="006D4DC6" w:rsidRDefault="006D4DC6" w:rsidP="00036812">
      <w:pPr>
        <w:autoSpaceDE w:val="0"/>
        <w:autoSpaceDN w:val="0"/>
        <w:adjustRightInd w:val="0"/>
        <w:spacing w:after="0" w:line="240" w:lineRule="auto"/>
        <w:rPr>
          <w:rFonts w:cs="Calibri"/>
          <w:color w:val="000000"/>
          <w:lang w:val="hr-HR"/>
        </w:rPr>
      </w:pPr>
      <w:r w:rsidRPr="006D4DC6">
        <w:rPr>
          <w:rFonts w:cs="Calibri"/>
          <w:color w:val="000000"/>
          <w:lang w:val="hr-HR"/>
        </w:rPr>
        <w:lastRenderedPageBreak/>
        <w:t>ZTD i Treća direktiva</w:t>
      </w:r>
    </w:p>
    <w:p w:rsidR="006D4DC6" w:rsidRPr="006D4DC6" w:rsidRDefault="006D4DC6" w:rsidP="006D4DC6">
      <w:pPr>
        <w:autoSpaceDE w:val="0"/>
        <w:autoSpaceDN w:val="0"/>
        <w:adjustRightInd w:val="0"/>
        <w:spacing w:after="0" w:line="240" w:lineRule="auto"/>
        <w:rPr>
          <w:rFonts w:cs="Rockwell"/>
          <w:color w:val="000000"/>
          <w:lang w:val="hr-HR"/>
        </w:rPr>
      </w:pPr>
      <w:r w:rsidRPr="006D4DC6">
        <w:rPr>
          <w:rFonts w:cs="Rockwell"/>
          <w:color w:val="000000"/>
          <w:lang w:val="hr-HR"/>
        </w:rPr>
        <w:t>ZTD je uskla</w:t>
      </w:r>
      <w:r w:rsidRPr="006D4DC6">
        <w:rPr>
          <w:rFonts w:cs="Times New Roman"/>
          <w:color w:val="000000"/>
          <w:lang w:val="hr-HR"/>
        </w:rPr>
        <w:t>đ</w:t>
      </w:r>
      <w:r w:rsidRPr="006D4DC6">
        <w:rPr>
          <w:rFonts w:cs="Rockwell"/>
          <w:color w:val="000000"/>
          <w:lang w:val="hr-HR"/>
        </w:rPr>
        <w:t>en s odredbama Tre</w:t>
      </w:r>
      <w:r w:rsidRPr="006D4DC6">
        <w:rPr>
          <w:rFonts w:cs="Times New Roman"/>
          <w:color w:val="000000"/>
          <w:lang w:val="hr-HR"/>
        </w:rPr>
        <w:t>ć</w:t>
      </w:r>
      <w:r w:rsidRPr="006D4DC6">
        <w:rPr>
          <w:rFonts w:cs="Rockwell"/>
          <w:color w:val="000000"/>
          <w:lang w:val="hr-HR"/>
        </w:rPr>
        <w:t>e direktive.</w:t>
      </w:r>
    </w:p>
    <w:p w:rsidR="006D4DC6" w:rsidRPr="006D4DC6" w:rsidRDefault="006D4DC6" w:rsidP="006D4DC6">
      <w:pPr>
        <w:autoSpaceDE w:val="0"/>
        <w:autoSpaceDN w:val="0"/>
        <w:adjustRightInd w:val="0"/>
        <w:spacing w:after="0" w:line="240" w:lineRule="auto"/>
        <w:rPr>
          <w:rFonts w:cs="Rockwell"/>
          <w:color w:val="000000"/>
          <w:lang w:val="hr-HR"/>
        </w:rPr>
      </w:pPr>
    </w:p>
    <w:p w:rsidR="006D4DC6" w:rsidRPr="006D4DC6" w:rsidRDefault="006D4DC6" w:rsidP="006D4DC6">
      <w:pPr>
        <w:autoSpaceDE w:val="0"/>
        <w:autoSpaceDN w:val="0"/>
        <w:adjustRightInd w:val="0"/>
        <w:spacing w:after="0" w:line="240" w:lineRule="auto"/>
        <w:rPr>
          <w:rFonts w:cs="Rockwell"/>
          <w:color w:val="000000"/>
          <w:lang w:val="hr-HR"/>
        </w:rPr>
      </w:pPr>
      <w:r w:rsidRPr="006D4DC6">
        <w:rPr>
          <w:rFonts w:cs="Rockwell"/>
          <w:color w:val="000000"/>
          <w:lang w:val="hr-HR"/>
        </w:rPr>
        <w:t>Kao implementacija Tre</w:t>
      </w:r>
      <w:r w:rsidRPr="006D4DC6">
        <w:rPr>
          <w:rFonts w:cs="Times New Roman"/>
          <w:color w:val="000000"/>
          <w:lang w:val="hr-HR"/>
        </w:rPr>
        <w:t>ć</w:t>
      </w:r>
      <w:r w:rsidRPr="006D4DC6">
        <w:rPr>
          <w:rFonts w:cs="Rockwell"/>
          <w:color w:val="000000"/>
          <w:lang w:val="hr-HR"/>
        </w:rPr>
        <w:t>e direktive unesene su i brojne odredbe kojima se detaljnije ure</w:t>
      </w:r>
      <w:r w:rsidRPr="006D4DC6">
        <w:rPr>
          <w:rFonts w:cs="Times New Roman"/>
          <w:color w:val="000000"/>
          <w:lang w:val="hr-HR"/>
        </w:rPr>
        <w:t>đ</w:t>
      </w:r>
      <w:r w:rsidRPr="006D4DC6">
        <w:rPr>
          <w:rFonts w:cs="Rockwell"/>
          <w:color w:val="000000"/>
          <w:lang w:val="hr-HR"/>
        </w:rPr>
        <w:t>uje postupak pripajanja i spajanja društva, kao što su odredbe kojima se:</w:t>
      </w:r>
    </w:p>
    <w:p w:rsidR="006D4DC6" w:rsidRPr="006D4DC6" w:rsidRDefault="006D4DC6" w:rsidP="006D4DC6">
      <w:pPr>
        <w:autoSpaceDE w:val="0"/>
        <w:autoSpaceDN w:val="0"/>
        <w:adjustRightInd w:val="0"/>
        <w:spacing w:after="0" w:line="240" w:lineRule="auto"/>
        <w:rPr>
          <w:rFonts w:cs="Rockwell"/>
          <w:color w:val="000000"/>
          <w:lang w:val="hr-HR"/>
        </w:rPr>
      </w:pPr>
    </w:p>
    <w:p w:rsidR="006D4DC6" w:rsidRPr="006D4DC6" w:rsidRDefault="006D4DC6" w:rsidP="006D4DC6">
      <w:pPr>
        <w:pStyle w:val="ListParagraph"/>
        <w:numPr>
          <w:ilvl w:val="0"/>
          <w:numId w:val="33"/>
        </w:numPr>
        <w:autoSpaceDE w:val="0"/>
        <w:autoSpaceDN w:val="0"/>
        <w:adjustRightInd w:val="0"/>
        <w:spacing w:after="0" w:line="240" w:lineRule="auto"/>
        <w:rPr>
          <w:rFonts w:cs="Rockwell"/>
          <w:color w:val="000000"/>
          <w:lang w:val="hr-HR"/>
        </w:rPr>
      </w:pPr>
      <w:r w:rsidRPr="006D4DC6">
        <w:rPr>
          <w:rFonts w:cs="Rockwell"/>
          <w:color w:val="000000"/>
          <w:lang w:val="hr-HR"/>
        </w:rPr>
        <w:t>ure</w:t>
      </w:r>
      <w:r w:rsidRPr="006D4DC6">
        <w:rPr>
          <w:rFonts w:cs="Times New Roman"/>
          <w:color w:val="000000"/>
          <w:lang w:val="hr-HR"/>
        </w:rPr>
        <w:t>đ</w:t>
      </w:r>
      <w:r w:rsidRPr="006D4DC6">
        <w:rPr>
          <w:rFonts w:cs="Rockwell"/>
          <w:color w:val="000000"/>
          <w:lang w:val="hr-HR"/>
        </w:rPr>
        <w:t xml:space="preserve">uje provjera pripajanja od strane nadzornog odnosno upravnog odbora, </w:t>
      </w:r>
    </w:p>
    <w:p w:rsidR="006D4DC6" w:rsidRPr="006D4DC6" w:rsidRDefault="006D4DC6" w:rsidP="006D4DC6">
      <w:pPr>
        <w:pStyle w:val="ListParagraph"/>
        <w:numPr>
          <w:ilvl w:val="0"/>
          <w:numId w:val="33"/>
        </w:numPr>
        <w:autoSpaceDE w:val="0"/>
        <w:autoSpaceDN w:val="0"/>
        <w:adjustRightInd w:val="0"/>
        <w:spacing w:after="0" w:line="240" w:lineRule="auto"/>
        <w:rPr>
          <w:rFonts w:cs="Rockwell"/>
          <w:color w:val="000000"/>
          <w:lang w:val="hr-HR"/>
        </w:rPr>
      </w:pPr>
      <w:r w:rsidRPr="006D4DC6">
        <w:rPr>
          <w:rFonts w:cs="Rockwell"/>
          <w:color w:val="000000"/>
          <w:lang w:val="hr-HR"/>
        </w:rPr>
        <w:t>prijava za upis pripajanja u sudski registar,</w:t>
      </w:r>
    </w:p>
    <w:p w:rsidR="006D4DC6" w:rsidRPr="006D4DC6" w:rsidRDefault="006D4DC6" w:rsidP="006D4DC6">
      <w:pPr>
        <w:pStyle w:val="ListParagraph"/>
        <w:numPr>
          <w:ilvl w:val="0"/>
          <w:numId w:val="33"/>
        </w:numPr>
        <w:autoSpaceDE w:val="0"/>
        <w:autoSpaceDN w:val="0"/>
        <w:adjustRightInd w:val="0"/>
        <w:spacing w:after="0" w:line="240" w:lineRule="auto"/>
        <w:rPr>
          <w:rFonts w:cs="Rockwell"/>
          <w:color w:val="000000"/>
          <w:lang w:val="hr-HR"/>
        </w:rPr>
      </w:pPr>
      <w:r w:rsidRPr="006D4DC6">
        <w:rPr>
          <w:rFonts w:cs="Rockwell"/>
          <w:color w:val="000000"/>
          <w:lang w:val="hr-HR"/>
        </w:rPr>
        <w:t xml:space="preserve">odgovornost za štetu </w:t>
      </w:r>
      <w:r w:rsidRPr="006D4DC6">
        <w:rPr>
          <w:rFonts w:cs="Times New Roman"/>
          <w:color w:val="000000"/>
          <w:lang w:val="hr-HR"/>
        </w:rPr>
        <w:t>č</w:t>
      </w:r>
      <w:r w:rsidRPr="006D4DC6">
        <w:rPr>
          <w:rFonts w:cs="Rockwell"/>
          <w:color w:val="000000"/>
          <w:lang w:val="hr-HR"/>
        </w:rPr>
        <w:t>lanova organa društva preuzimatelja ,</w:t>
      </w:r>
    </w:p>
    <w:p w:rsidR="006D4DC6" w:rsidRPr="006D4DC6" w:rsidRDefault="006D4DC6" w:rsidP="006D4DC6">
      <w:pPr>
        <w:pStyle w:val="ListParagraph"/>
        <w:numPr>
          <w:ilvl w:val="0"/>
          <w:numId w:val="33"/>
        </w:numPr>
        <w:autoSpaceDE w:val="0"/>
        <w:autoSpaceDN w:val="0"/>
        <w:adjustRightInd w:val="0"/>
        <w:spacing w:after="0" w:line="240" w:lineRule="auto"/>
        <w:rPr>
          <w:rFonts w:cs="Rockwell"/>
          <w:color w:val="000000"/>
          <w:lang w:val="hr-HR"/>
        </w:rPr>
      </w:pPr>
      <w:r w:rsidRPr="006D4DC6">
        <w:rPr>
          <w:rFonts w:cs="Rockwell"/>
          <w:color w:val="000000"/>
          <w:lang w:val="hr-HR"/>
        </w:rPr>
        <w:t>ništavost odluka o pripajanju,</w:t>
      </w:r>
    </w:p>
    <w:p w:rsidR="006D4DC6" w:rsidRPr="006D4DC6" w:rsidRDefault="006D4DC6" w:rsidP="006D4DC6">
      <w:pPr>
        <w:pStyle w:val="ListParagraph"/>
        <w:numPr>
          <w:ilvl w:val="0"/>
          <w:numId w:val="33"/>
        </w:numPr>
        <w:autoSpaceDE w:val="0"/>
        <w:autoSpaceDN w:val="0"/>
        <w:adjustRightInd w:val="0"/>
        <w:spacing w:after="0" w:line="240" w:lineRule="auto"/>
        <w:rPr>
          <w:rFonts w:cs="Rockwell"/>
          <w:color w:val="000000"/>
          <w:lang w:val="hr-HR"/>
        </w:rPr>
      </w:pPr>
      <w:r w:rsidRPr="006D4DC6">
        <w:rPr>
          <w:rFonts w:cs="Rockwell"/>
          <w:color w:val="000000"/>
          <w:lang w:val="hr-HR"/>
        </w:rPr>
        <w:t>u</w:t>
      </w:r>
      <w:r w:rsidRPr="006D4DC6">
        <w:rPr>
          <w:rFonts w:cs="Times New Roman"/>
          <w:color w:val="000000"/>
          <w:lang w:val="hr-HR"/>
        </w:rPr>
        <w:t>č</w:t>
      </w:r>
      <w:r w:rsidRPr="006D4DC6">
        <w:rPr>
          <w:rFonts w:cs="Rockwell"/>
          <w:color w:val="000000"/>
          <w:lang w:val="hr-HR"/>
        </w:rPr>
        <w:t>inak pripajanja,</w:t>
      </w:r>
    </w:p>
    <w:p w:rsidR="006D4DC6" w:rsidRPr="006D4DC6" w:rsidRDefault="006D4DC6" w:rsidP="006D4DC6">
      <w:pPr>
        <w:pStyle w:val="ListParagraph"/>
        <w:numPr>
          <w:ilvl w:val="0"/>
          <w:numId w:val="33"/>
        </w:numPr>
        <w:autoSpaceDE w:val="0"/>
        <w:autoSpaceDN w:val="0"/>
        <w:adjustRightInd w:val="0"/>
        <w:spacing w:after="0" w:line="240" w:lineRule="auto"/>
        <w:rPr>
          <w:rFonts w:cs="Rockwell"/>
          <w:color w:val="000000"/>
          <w:lang w:val="hr-HR"/>
        </w:rPr>
      </w:pPr>
      <w:r w:rsidRPr="006D4DC6">
        <w:rPr>
          <w:rFonts w:cs="Rockwell"/>
          <w:color w:val="000000"/>
          <w:lang w:val="hr-HR"/>
        </w:rPr>
        <w:t>pripajanje u posebnim slu</w:t>
      </w:r>
      <w:r w:rsidRPr="006D4DC6">
        <w:rPr>
          <w:rFonts w:cs="Times New Roman"/>
          <w:color w:val="000000"/>
          <w:lang w:val="hr-HR"/>
        </w:rPr>
        <w:t>č</w:t>
      </w:r>
      <w:r w:rsidRPr="006D4DC6">
        <w:rPr>
          <w:rFonts w:cs="Rockwell"/>
          <w:color w:val="000000"/>
          <w:lang w:val="hr-HR"/>
        </w:rPr>
        <w:t>ajevima ,</w:t>
      </w:r>
    </w:p>
    <w:p w:rsidR="006D4DC6" w:rsidRPr="006D4DC6" w:rsidRDefault="006D4DC6" w:rsidP="006D4DC6">
      <w:pPr>
        <w:pStyle w:val="ListParagraph"/>
        <w:numPr>
          <w:ilvl w:val="0"/>
          <w:numId w:val="33"/>
        </w:numPr>
        <w:autoSpaceDE w:val="0"/>
        <w:autoSpaceDN w:val="0"/>
        <w:adjustRightInd w:val="0"/>
        <w:spacing w:after="0" w:line="240" w:lineRule="auto"/>
        <w:rPr>
          <w:rFonts w:cs="Rockwell"/>
          <w:color w:val="000000"/>
          <w:lang w:val="hr-HR"/>
        </w:rPr>
      </w:pPr>
      <w:r w:rsidRPr="006D4DC6">
        <w:rPr>
          <w:rFonts w:cs="Rockwell"/>
          <w:color w:val="000000"/>
          <w:lang w:val="hr-HR"/>
        </w:rPr>
        <w:t xml:space="preserve">sudsko ispitivanje omjera zamjene dionica </w:t>
      </w:r>
    </w:p>
    <w:p w:rsidR="006D4DC6" w:rsidRPr="006D4DC6" w:rsidRDefault="006D4DC6" w:rsidP="006D4DC6">
      <w:pPr>
        <w:pStyle w:val="ListParagraph"/>
        <w:autoSpaceDE w:val="0"/>
        <w:autoSpaceDN w:val="0"/>
        <w:adjustRightInd w:val="0"/>
        <w:spacing w:after="0" w:line="240" w:lineRule="auto"/>
        <w:rPr>
          <w:rFonts w:cs="Calibri"/>
          <w:color w:val="000000"/>
          <w:lang w:val="hr-HR"/>
        </w:rPr>
      </w:pPr>
      <w:r w:rsidRPr="006D4DC6">
        <w:rPr>
          <w:rFonts w:cs="Rockwell"/>
          <w:color w:val="000000"/>
          <w:lang w:val="hr-HR"/>
        </w:rPr>
        <w:t>i dr</w:t>
      </w:r>
      <w:r>
        <w:rPr>
          <w:rFonts w:cs="Rockwell"/>
          <w:color w:val="000000"/>
          <w:lang w:val="hr-HR"/>
        </w:rPr>
        <w:t>.</w:t>
      </w:r>
    </w:p>
    <w:sectPr w:rsidR="006D4DC6" w:rsidRPr="006D4DC6" w:rsidSect="006E2D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altName w:val="Cambria"/>
    <w:panose1 w:val="02040503050406030204"/>
    <w:charset w:val="00"/>
    <w:family w:val="roman"/>
    <w:pitch w:val="variable"/>
    <w:sig w:usb0="A00002EF" w:usb1="4000004B" w:usb2="00000000" w:usb3="00000000" w:csb0="0000009F" w:csb1="00000000"/>
  </w:font>
  <w:font w:name="Rockwell">
    <w:altName w:val="Rockwell"/>
    <w:panose1 w:val="020606030202050204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D0E32"/>
    <w:multiLevelType w:val="hybridMultilevel"/>
    <w:tmpl w:val="DBFA92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57705"/>
    <w:multiLevelType w:val="hybridMultilevel"/>
    <w:tmpl w:val="9F1C7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56D15"/>
    <w:multiLevelType w:val="hybridMultilevel"/>
    <w:tmpl w:val="9904DE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C35F0"/>
    <w:multiLevelType w:val="hybridMultilevel"/>
    <w:tmpl w:val="857E97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023E3"/>
    <w:multiLevelType w:val="hybridMultilevel"/>
    <w:tmpl w:val="02E2E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60485"/>
    <w:multiLevelType w:val="hybridMultilevel"/>
    <w:tmpl w:val="C9BCA4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3721B"/>
    <w:multiLevelType w:val="hybridMultilevel"/>
    <w:tmpl w:val="C7B045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744D16"/>
    <w:multiLevelType w:val="hybridMultilevel"/>
    <w:tmpl w:val="D122AA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230254"/>
    <w:multiLevelType w:val="hybridMultilevel"/>
    <w:tmpl w:val="70167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67224E"/>
    <w:multiLevelType w:val="hybridMultilevel"/>
    <w:tmpl w:val="49665A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D6E49"/>
    <w:multiLevelType w:val="hybridMultilevel"/>
    <w:tmpl w:val="673A7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48055A"/>
    <w:multiLevelType w:val="hybridMultilevel"/>
    <w:tmpl w:val="DBBAF1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350B48"/>
    <w:multiLevelType w:val="hybridMultilevel"/>
    <w:tmpl w:val="EB7ED7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337F3A"/>
    <w:multiLevelType w:val="hybridMultilevel"/>
    <w:tmpl w:val="F8487C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D90B74"/>
    <w:multiLevelType w:val="hybridMultilevel"/>
    <w:tmpl w:val="A97687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F70E3B"/>
    <w:multiLevelType w:val="hybridMultilevel"/>
    <w:tmpl w:val="E8C67E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123B1B"/>
    <w:multiLevelType w:val="hybridMultilevel"/>
    <w:tmpl w:val="665670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AA7894"/>
    <w:multiLevelType w:val="hybridMultilevel"/>
    <w:tmpl w:val="422CE5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2A26C0"/>
    <w:multiLevelType w:val="hybridMultilevel"/>
    <w:tmpl w:val="BD2251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9A1FFF"/>
    <w:multiLevelType w:val="hybridMultilevel"/>
    <w:tmpl w:val="454001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5A4477"/>
    <w:multiLevelType w:val="hybridMultilevel"/>
    <w:tmpl w:val="7F5A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F51009"/>
    <w:multiLevelType w:val="hybridMultilevel"/>
    <w:tmpl w:val="6BD083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AF4083"/>
    <w:multiLevelType w:val="hybridMultilevel"/>
    <w:tmpl w:val="FDE499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0C2F9F"/>
    <w:multiLevelType w:val="hybridMultilevel"/>
    <w:tmpl w:val="63F2A4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171A43"/>
    <w:multiLevelType w:val="hybridMultilevel"/>
    <w:tmpl w:val="CA00D8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6124BA"/>
    <w:multiLevelType w:val="hybridMultilevel"/>
    <w:tmpl w:val="E618ED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580C02"/>
    <w:multiLevelType w:val="hybridMultilevel"/>
    <w:tmpl w:val="8F5C5F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9468FC"/>
    <w:multiLevelType w:val="hybridMultilevel"/>
    <w:tmpl w:val="5A165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692875"/>
    <w:multiLevelType w:val="hybridMultilevel"/>
    <w:tmpl w:val="5DBED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89600E"/>
    <w:multiLevelType w:val="hybridMultilevel"/>
    <w:tmpl w:val="BB4026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A14D1B"/>
    <w:multiLevelType w:val="hybridMultilevel"/>
    <w:tmpl w:val="914CA2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5E7DCE"/>
    <w:multiLevelType w:val="hybridMultilevel"/>
    <w:tmpl w:val="ADE471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AF312C"/>
    <w:multiLevelType w:val="hybridMultilevel"/>
    <w:tmpl w:val="DAF20686"/>
    <w:lvl w:ilvl="0" w:tplc="5F4201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30"/>
  </w:num>
  <w:num w:numId="4">
    <w:abstractNumId w:val="29"/>
  </w:num>
  <w:num w:numId="5">
    <w:abstractNumId w:val="6"/>
  </w:num>
  <w:num w:numId="6">
    <w:abstractNumId w:val="31"/>
  </w:num>
  <w:num w:numId="7">
    <w:abstractNumId w:val="13"/>
  </w:num>
  <w:num w:numId="8">
    <w:abstractNumId w:val="23"/>
  </w:num>
  <w:num w:numId="9">
    <w:abstractNumId w:val="19"/>
  </w:num>
  <w:num w:numId="10">
    <w:abstractNumId w:val="32"/>
  </w:num>
  <w:num w:numId="11">
    <w:abstractNumId w:val="26"/>
  </w:num>
  <w:num w:numId="12">
    <w:abstractNumId w:val="12"/>
  </w:num>
  <w:num w:numId="13">
    <w:abstractNumId w:val="1"/>
  </w:num>
  <w:num w:numId="14">
    <w:abstractNumId w:val="11"/>
  </w:num>
  <w:num w:numId="15">
    <w:abstractNumId w:val="8"/>
  </w:num>
  <w:num w:numId="16">
    <w:abstractNumId w:val="5"/>
  </w:num>
  <w:num w:numId="17">
    <w:abstractNumId w:val="18"/>
  </w:num>
  <w:num w:numId="18">
    <w:abstractNumId w:val="28"/>
  </w:num>
  <w:num w:numId="19">
    <w:abstractNumId w:val="10"/>
  </w:num>
  <w:num w:numId="20">
    <w:abstractNumId w:val="24"/>
  </w:num>
  <w:num w:numId="21">
    <w:abstractNumId w:val="21"/>
  </w:num>
  <w:num w:numId="22">
    <w:abstractNumId w:val="20"/>
  </w:num>
  <w:num w:numId="23">
    <w:abstractNumId w:val="0"/>
  </w:num>
  <w:num w:numId="24">
    <w:abstractNumId w:val="17"/>
  </w:num>
  <w:num w:numId="25">
    <w:abstractNumId w:val="14"/>
  </w:num>
  <w:num w:numId="26">
    <w:abstractNumId w:val="16"/>
  </w:num>
  <w:num w:numId="27">
    <w:abstractNumId w:val="2"/>
  </w:num>
  <w:num w:numId="28">
    <w:abstractNumId w:val="15"/>
  </w:num>
  <w:num w:numId="29">
    <w:abstractNumId w:val="4"/>
  </w:num>
  <w:num w:numId="30">
    <w:abstractNumId w:val="3"/>
  </w:num>
  <w:num w:numId="31">
    <w:abstractNumId w:val="25"/>
  </w:num>
  <w:num w:numId="32">
    <w:abstractNumId w:val="7"/>
  </w:num>
  <w:num w:numId="3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079"/>
    <w:rsid w:val="00036812"/>
    <w:rsid w:val="000429B8"/>
    <w:rsid w:val="00044310"/>
    <w:rsid w:val="000C36A3"/>
    <w:rsid w:val="00136D0C"/>
    <w:rsid w:val="001401A6"/>
    <w:rsid w:val="00142A6E"/>
    <w:rsid w:val="001E7D26"/>
    <w:rsid w:val="00246DEB"/>
    <w:rsid w:val="00280AB8"/>
    <w:rsid w:val="002A79B0"/>
    <w:rsid w:val="002F3EB3"/>
    <w:rsid w:val="00314467"/>
    <w:rsid w:val="003A0E68"/>
    <w:rsid w:val="003D3754"/>
    <w:rsid w:val="003F15DF"/>
    <w:rsid w:val="00451175"/>
    <w:rsid w:val="00453D3E"/>
    <w:rsid w:val="004904DA"/>
    <w:rsid w:val="00553726"/>
    <w:rsid w:val="005B7B1D"/>
    <w:rsid w:val="00620E42"/>
    <w:rsid w:val="00633413"/>
    <w:rsid w:val="00654AA4"/>
    <w:rsid w:val="00655385"/>
    <w:rsid w:val="006772CC"/>
    <w:rsid w:val="006D4DC6"/>
    <w:rsid w:val="006E2DAA"/>
    <w:rsid w:val="00774256"/>
    <w:rsid w:val="007D10F8"/>
    <w:rsid w:val="00800317"/>
    <w:rsid w:val="008D1CBB"/>
    <w:rsid w:val="009527CC"/>
    <w:rsid w:val="00987D37"/>
    <w:rsid w:val="009B3ABC"/>
    <w:rsid w:val="009E15D2"/>
    <w:rsid w:val="00A13EB3"/>
    <w:rsid w:val="00A52D77"/>
    <w:rsid w:val="00A54290"/>
    <w:rsid w:val="00A545C7"/>
    <w:rsid w:val="00A636F2"/>
    <w:rsid w:val="00A91191"/>
    <w:rsid w:val="00AD346A"/>
    <w:rsid w:val="00C60D1F"/>
    <w:rsid w:val="00D075B5"/>
    <w:rsid w:val="00D1371A"/>
    <w:rsid w:val="00D84753"/>
    <w:rsid w:val="00DB676E"/>
    <w:rsid w:val="00DE42A9"/>
    <w:rsid w:val="00EA7D92"/>
    <w:rsid w:val="00EC6B3E"/>
    <w:rsid w:val="00EE3079"/>
    <w:rsid w:val="00EE4E5E"/>
    <w:rsid w:val="00F17D15"/>
    <w:rsid w:val="00F45125"/>
    <w:rsid w:val="00F55597"/>
    <w:rsid w:val="00FE77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D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307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D3754"/>
    <w:pPr>
      <w:ind w:left="720"/>
      <w:contextualSpacing/>
    </w:pPr>
  </w:style>
  <w:style w:type="paragraph" w:styleId="BalloonText">
    <w:name w:val="Balloon Text"/>
    <w:basedOn w:val="Normal"/>
    <w:link w:val="BalloonTextChar"/>
    <w:uiPriority w:val="99"/>
    <w:semiHidden/>
    <w:unhideWhenUsed/>
    <w:rsid w:val="00AD3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4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14</Pages>
  <Words>3662</Words>
  <Characters>20880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Legato</Company>
  <LinksUpToDate>false</LinksUpToDate>
  <CharactersWithSpaces>24494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dc:creator>
  <cp:keywords/>
  <dc:description/>
  <cp:lastModifiedBy>Monad</cp:lastModifiedBy>
  <cp:revision>25</cp:revision>
  <dcterms:created xsi:type="dcterms:W3CDTF">2012-01-26T11:37:00Z</dcterms:created>
  <dcterms:modified xsi:type="dcterms:W3CDTF">2012-01-27T13:01:00Z</dcterms:modified>
</cp:coreProperties>
</file>