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002" w:rsidRPr="00642645" w:rsidRDefault="00642645" w:rsidP="00642645">
      <w:pPr>
        <w:jc w:val="center"/>
        <w:rPr>
          <w:b/>
          <w:sz w:val="28"/>
        </w:rPr>
      </w:pPr>
      <w:r w:rsidRPr="00642645">
        <w:rPr>
          <w:b/>
          <w:sz w:val="28"/>
        </w:rPr>
        <w:t>POSLOVNA INTELIGENCIJA – 2012/2013 – ZAVRŠNI ISPIT – TEORIJSKA PITANJA</w:t>
      </w:r>
    </w:p>
    <w:p w:rsidR="00642645" w:rsidRPr="00642645" w:rsidRDefault="00642645" w:rsidP="00642645">
      <w:pPr>
        <w:rPr>
          <w:b/>
        </w:rPr>
      </w:pPr>
      <w:r w:rsidRPr="00642645">
        <w:rPr>
          <w:b/>
        </w:rPr>
        <w:t>NAPOMENE:</w:t>
      </w:r>
    </w:p>
    <w:p w:rsidR="0032630B" w:rsidRDefault="0032630B" w:rsidP="00642645">
      <w:pPr>
        <w:pStyle w:val="ListParagraph"/>
        <w:numPr>
          <w:ilvl w:val="0"/>
          <w:numId w:val="4"/>
        </w:numPr>
      </w:pPr>
      <w:r>
        <w:t xml:space="preserve">koristite na vlastitu odgovornost </w:t>
      </w:r>
      <w:r>
        <w:sym w:font="Wingdings" w:char="F04A"/>
      </w:r>
    </w:p>
    <w:p w:rsidR="00642645" w:rsidRPr="00D91550" w:rsidRDefault="009C5315" w:rsidP="00642645">
      <w:pPr>
        <w:pStyle w:val="ListParagraph"/>
        <w:numPr>
          <w:ilvl w:val="0"/>
          <w:numId w:val="4"/>
        </w:numPr>
        <w:rPr>
          <w:b/>
        </w:rPr>
      </w:pPr>
      <w:r w:rsidRPr="00D91550">
        <w:rPr>
          <w:b/>
        </w:rPr>
        <w:t>sljedeća područja su izostavljena jer se predviđa (:D) da to neće biti</w:t>
      </w:r>
    </w:p>
    <w:p w:rsidR="009C5315" w:rsidRPr="009C5315" w:rsidRDefault="009C5315" w:rsidP="009C5315">
      <w:pPr>
        <w:pStyle w:val="ListParagraph"/>
        <w:numPr>
          <w:ilvl w:val="1"/>
          <w:numId w:val="4"/>
        </w:numPr>
        <w:rPr>
          <w:i/>
        </w:rPr>
      </w:pPr>
      <w:r>
        <w:t xml:space="preserve">Surogatni ključevi </w:t>
      </w:r>
      <w:r w:rsidRPr="009C5315">
        <w:rPr>
          <w:i/>
        </w:rPr>
        <w:t>(bilo u 1. MI 2012/2013, 2011/2012 i 2010/2011)</w:t>
      </w:r>
    </w:p>
    <w:p w:rsidR="009C5315" w:rsidRDefault="009C5315" w:rsidP="009C5315">
      <w:pPr>
        <w:pStyle w:val="ListParagraph"/>
        <w:numPr>
          <w:ilvl w:val="1"/>
          <w:numId w:val="4"/>
        </w:numPr>
      </w:pPr>
      <w:r>
        <w:t xml:space="preserve">Mini dimenzije </w:t>
      </w:r>
      <w:r w:rsidRPr="009C5315">
        <w:rPr>
          <w:i/>
        </w:rPr>
        <w:t>(bilo u 1. MI)</w:t>
      </w:r>
    </w:p>
    <w:p w:rsidR="009C5315" w:rsidRDefault="009C5315" w:rsidP="009C5315">
      <w:pPr>
        <w:pStyle w:val="ListParagraph"/>
        <w:numPr>
          <w:ilvl w:val="1"/>
          <w:numId w:val="4"/>
        </w:numPr>
      </w:pPr>
      <w:r>
        <w:t xml:space="preserve">Kvaliteta podataka </w:t>
      </w:r>
      <w:r w:rsidRPr="009C5315">
        <w:rPr>
          <w:i/>
        </w:rPr>
        <w:t>(nismo radili)</w:t>
      </w:r>
    </w:p>
    <w:p w:rsidR="009C5315" w:rsidRPr="007C146D" w:rsidRDefault="009C5315" w:rsidP="009C5315">
      <w:pPr>
        <w:pStyle w:val="ListParagraph"/>
        <w:numPr>
          <w:ilvl w:val="1"/>
          <w:numId w:val="4"/>
        </w:numPr>
      </w:pPr>
      <w:r>
        <w:t xml:space="preserve">Koraci kod oblikovanja DWH po Kimbalu </w:t>
      </w:r>
      <w:r w:rsidRPr="009C5315">
        <w:rPr>
          <w:i/>
        </w:rPr>
        <w:t>(bilo 1. MI 2009/2012 i to inače moramo znati za riješiti zadatak vezano uz stvaranje DWH)</w:t>
      </w:r>
    </w:p>
    <w:p w:rsidR="007C146D" w:rsidRPr="00D91550" w:rsidRDefault="0032630B" w:rsidP="007C146D">
      <w:pPr>
        <w:pStyle w:val="ListParagraph"/>
        <w:numPr>
          <w:ilvl w:val="0"/>
          <w:numId w:val="4"/>
        </w:numPr>
        <w:rPr>
          <w:b/>
        </w:rPr>
      </w:pPr>
      <w:r w:rsidRPr="00D91550">
        <w:rPr>
          <w:b/>
        </w:rPr>
        <w:t>hot-stuff (</w:t>
      </w:r>
      <w:r w:rsidRPr="00D91550">
        <w:rPr>
          <w:b/>
          <w:i/>
        </w:rPr>
        <w:t>predviđa se da će biti sada u ZI na temelju prijašnjih ispita</w:t>
      </w:r>
      <w:r w:rsidRPr="00D91550">
        <w:rPr>
          <w:b/>
        </w:rPr>
        <w:t>)</w:t>
      </w:r>
    </w:p>
    <w:p w:rsidR="0032630B" w:rsidRPr="0032630B" w:rsidRDefault="0032630B" w:rsidP="0032630B">
      <w:pPr>
        <w:pStyle w:val="ListParagraph"/>
        <w:numPr>
          <w:ilvl w:val="1"/>
          <w:numId w:val="4"/>
        </w:numPr>
      </w:pPr>
      <w:r w:rsidRPr="0032630B">
        <w:t>Mjera, aditivna mjera i semiaditivna mjera (</w:t>
      </w:r>
      <w:r>
        <w:t>2/</w:t>
      </w:r>
      <w:r w:rsidRPr="0032630B">
        <w:t>3, 14)</w:t>
      </w:r>
    </w:p>
    <w:p w:rsidR="0032630B" w:rsidRPr="0032630B" w:rsidRDefault="0032630B" w:rsidP="0032630B">
      <w:pPr>
        <w:pStyle w:val="ListParagraph"/>
        <w:numPr>
          <w:ilvl w:val="1"/>
          <w:numId w:val="4"/>
        </w:numPr>
      </w:pPr>
      <w:r w:rsidRPr="0032630B">
        <w:t>Postupanje s NULL vrijednostima (</w:t>
      </w:r>
      <w:r>
        <w:t>4/</w:t>
      </w:r>
      <w:r w:rsidRPr="0032630B">
        <w:t>27 – 29 + 5</w:t>
      </w:r>
      <w:r>
        <w:t>/</w:t>
      </w:r>
      <w:r w:rsidRPr="0032630B">
        <w:t>2 – 3)</w:t>
      </w:r>
    </w:p>
    <w:p w:rsidR="00D91550" w:rsidRPr="0032630B" w:rsidRDefault="00D91550" w:rsidP="00D91550">
      <w:pPr>
        <w:pStyle w:val="ListParagraph"/>
        <w:numPr>
          <w:ilvl w:val="1"/>
          <w:numId w:val="4"/>
        </w:numPr>
      </w:pPr>
      <w:r w:rsidRPr="0032630B">
        <w:t>Kompozitne dimenzije (</w:t>
      </w:r>
      <w:r>
        <w:t>5/</w:t>
      </w:r>
      <w:r w:rsidRPr="0032630B">
        <w:t>22 – 24)</w:t>
      </w:r>
    </w:p>
    <w:p w:rsidR="0032630B" w:rsidRPr="00642645" w:rsidRDefault="00D91550" w:rsidP="00D91550">
      <w:pPr>
        <w:pStyle w:val="ListParagraph"/>
        <w:numPr>
          <w:ilvl w:val="1"/>
          <w:numId w:val="4"/>
        </w:numPr>
      </w:pPr>
      <w:r w:rsidRPr="0032630B">
        <w:t>Modeli pohrane u OLAP-u (</w:t>
      </w:r>
      <w:r>
        <w:t>9/</w:t>
      </w:r>
      <w:r w:rsidRPr="0032630B">
        <w:t>31)</w:t>
      </w:r>
    </w:p>
    <w:p w:rsidR="00642645" w:rsidRPr="00642645" w:rsidRDefault="00642645" w:rsidP="00642645">
      <w:pPr>
        <w:rPr>
          <w:b/>
        </w:rPr>
      </w:pPr>
      <w:r w:rsidRPr="00642645">
        <w:rPr>
          <w:b/>
        </w:rPr>
        <w:t>UVOD (1. PREDAVANJE)</w:t>
      </w:r>
    </w:p>
    <w:p w:rsidR="00642645" w:rsidRDefault="00642645" w:rsidP="00642645">
      <w:pPr>
        <w:pStyle w:val="ListParagraph"/>
        <w:numPr>
          <w:ilvl w:val="0"/>
          <w:numId w:val="1"/>
        </w:numPr>
      </w:pPr>
      <w:r>
        <w:t>Definicija skladišta podataka (10 – 14)</w:t>
      </w:r>
    </w:p>
    <w:p w:rsidR="00642645" w:rsidRDefault="00642645" w:rsidP="00642645">
      <w:pPr>
        <w:pStyle w:val="ListParagraph"/>
        <w:numPr>
          <w:ilvl w:val="0"/>
          <w:numId w:val="1"/>
        </w:numPr>
      </w:pPr>
      <w:r>
        <w:t>Razlike između transakcijskih baza podataka i skladišta podataka (15 – 16)</w:t>
      </w:r>
    </w:p>
    <w:p w:rsidR="00642645" w:rsidRDefault="00642645" w:rsidP="00642645">
      <w:r w:rsidRPr="00642645">
        <w:rPr>
          <w:b/>
        </w:rPr>
        <w:t>OBLIKOVANJE SKLADIŠTA PODATAKA</w:t>
      </w:r>
      <w:r w:rsidRPr="00642645">
        <w:rPr>
          <w:b/>
        </w:rPr>
        <w:br/>
        <w:t>(2. PREDAVANJE)</w:t>
      </w:r>
    </w:p>
    <w:p w:rsidR="00642645" w:rsidRPr="00D91550" w:rsidRDefault="00642645" w:rsidP="00642645">
      <w:pPr>
        <w:pStyle w:val="ListParagraph"/>
        <w:numPr>
          <w:ilvl w:val="0"/>
          <w:numId w:val="1"/>
        </w:numPr>
        <w:rPr>
          <w:b/>
        </w:rPr>
      </w:pPr>
      <w:r w:rsidRPr="00D91550">
        <w:rPr>
          <w:b/>
        </w:rPr>
        <w:t>Mjera, aditivna mjera i semiaditivna mjera (3, 14)</w:t>
      </w:r>
    </w:p>
    <w:p w:rsidR="00642645" w:rsidRDefault="00642645" w:rsidP="00642645">
      <w:pPr>
        <w:pStyle w:val="ListParagraph"/>
        <w:numPr>
          <w:ilvl w:val="0"/>
          <w:numId w:val="1"/>
        </w:numPr>
      </w:pPr>
      <w:r>
        <w:t>Procjena broja zapisa i godišnji prirast (26 – 27)</w:t>
      </w:r>
    </w:p>
    <w:p w:rsidR="00642645" w:rsidRPr="00642645" w:rsidRDefault="00642645" w:rsidP="00642645">
      <w:pPr>
        <w:rPr>
          <w:b/>
        </w:rPr>
      </w:pPr>
      <w:r w:rsidRPr="00642645">
        <w:rPr>
          <w:b/>
        </w:rPr>
        <w:t>(3. PREDAVANJE)</w:t>
      </w:r>
    </w:p>
    <w:p w:rsidR="00642645" w:rsidRDefault="00642645" w:rsidP="00642645">
      <w:pPr>
        <w:pStyle w:val="ListParagraph"/>
        <w:numPr>
          <w:ilvl w:val="0"/>
          <w:numId w:val="1"/>
        </w:numPr>
      </w:pPr>
      <w:r>
        <w:t>Data Mart (6)</w:t>
      </w:r>
    </w:p>
    <w:p w:rsidR="00642645" w:rsidRDefault="00642645" w:rsidP="00642645">
      <w:pPr>
        <w:pStyle w:val="ListParagraph"/>
        <w:numPr>
          <w:ilvl w:val="0"/>
          <w:numId w:val="1"/>
        </w:numPr>
      </w:pPr>
      <w:r>
        <w:t>Konformirane dimenzije (11)</w:t>
      </w:r>
    </w:p>
    <w:p w:rsidR="00642645" w:rsidRDefault="00642645" w:rsidP="00642645">
      <w:pPr>
        <w:pStyle w:val="ListParagraph"/>
        <w:numPr>
          <w:ilvl w:val="0"/>
          <w:numId w:val="1"/>
        </w:numPr>
      </w:pPr>
      <w:r>
        <w:t>Obogaćivanje činjeničnih tablica (20)</w:t>
      </w:r>
    </w:p>
    <w:p w:rsidR="00642645" w:rsidRDefault="00642645" w:rsidP="00642645">
      <w:pPr>
        <w:pStyle w:val="ListParagraph"/>
        <w:numPr>
          <w:ilvl w:val="0"/>
          <w:numId w:val="1"/>
        </w:numPr>
      </w:pPr>
      <w:r>
        <w:t>Uljepšavanje dimenzijskih tablica (21)</w:t>
      </w:r>
    </w:p>
    <w:p w:rsidR="00642645" w:rsidRPr="00642645" w:rsidRDefault="00642645" w:rsidP="00642645">
      <w:pPr>
        <w:rPr>
          <w:b/>
        </w:rPr>
      </w:pPr>
      <w:r w:rsidRPr="00642645">
        <w:rPr>
          <w:b/>
        </w:rPr>
        <w:t>(4. PREDAVANJE)</w:t>
      </w:r>
    </w:p>
    <w:p w:rsidR="00B544F2" w:rsidRDefault="00B544F2" w:rsidP="00B544F2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Indeksiranje dimenzijskih tablica (10)</w:t>
      </w:r>
    </w:p>
    <w:p w:rsidR="00642645" w:rsidRDefault="00642645" w:rsidP="00B544F2">
      <w:pPr>
        <w:pStyle w:val="ListParagraph"/>
        <w:numPr>
          <w:ilvl w:val="0"/>
          <w:numId w:val="1"/>
        </w:numPr>
      </w:pPr>
      <w:r>
        <w:t>Indeksiranje činjeničnih tablica – strategije (11 – 15)</w:t>
      </w:r>
    </w:p>
    <w:p w:rsidR="00642645" w:rsidRDefault="00642645" w:rsidP="00B544F2">
      <w:pPr>
        <w:pStyle w:val="ListParagraph"/>
        <w:numPr>
          <w:ilvl w:val="0"/>
          <w:numId w:val="1"/>
        </w:numPr>
      </w:pPr>
      <w:r>
        <w:t>Bitmap indeksi (17 – 19)</w:t>
      </w:r>
    </w:p>
    <w:p w:rsidR="00642645" w:rsidRDefault="00642645" w:rsidP="00B544F2">
      <w:pPr>
        <w:pStyle w:val="ListParagraph"/>
        <w:numPr>
          <w:ilvl w:val="0"/>
          <w:numId w:val="1"/>
        </w:numPr>
      </w:pPr>
      <w:r>
        <w:t>Podaci pohranjeni po stupcima (20 – 21)</w:t>
      </w:r>
    </w:p>
    <w:p w:rsidR="00642645" w:rsidRPr="00D91550" w:rsidRDefault="00642645" w:rsidP="00B544F2">
      <w:pPr>
        <w:pStyle w:val="ListParagraph"/>
        <w:numPr>
          <w:ilvl w:val="0"/>
          <w:numId w:val="1"/>
        </w:numPr>
        <w:rPr>
          <w:b/>
        </w:rPr>
      </w:pPr>
      <w:r w:rsidRPr="00D91550">
        <w:rPr>
          <w:b/>
        </w:rPr>
        <w:t>Postupanje s NULL vrijednostima (27 – 29 + 5. predavanje 2 – 3)</w:t>
      </w:r>
    </w:p>
    <w:p w:rsidR="00642645" w:rsidRPr="00642645" w:rsidRDefault="00642645" w:rsidP="00642645">
      <w:pPr>
        <w:rPr>
          <w:b/>
        </w:rPr>
      </w:pPr>
      <w:r w:rsidRPr="00642645">
        <w:rPr>
          <w:b/>
        </w:rPr>
        <w:t>(5. PREDAVANJE)</w:t>
      </w:r>
    </w:p>
    <w:p w:rsidR="00642645" w:rsidRDefault="00642645" w:rsidP="00B544F2">
      <w:pPr>
        <w:pStyle w:val="ListParagraph"/>
        <w:numPr>
          <w:ilvl w:val="0"/>
          <w:numId w:val="1"/>
        </w:numPr>
      </w:pPr>
      <w:r>
        <w:t>Degenerirane dimenzije (5 – 6)</w:t>
      </w:r>
    </w:p>
    <w:p w:rsidR="00642645" w:rsidRPr="00D91550" w:rsidRDefault="007C05FA" w:rsidP="00B544F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Kompozitne dimenzije (23 – 25</w:t>
      </w:r>
      <w:r w:rsidR="00642645" w:rsidRPr="00D91550">
        <w:rPr>
          <w:b/>
        </w:rPr>
        <w:t>)</w:t>
      </w:r>
    </w:p>
    <w:p w:rsidR="00642645" w:rsidRDefault="00642645" w:rsidP="00B544F2">
      <w:pPr>
        <w:pStyle w:val="ListParagraph"/>
        <w:numPr>
          <w:ilvl w:val="0"/>
          <w:numId w:val="1"/>
        </w:numPr>
      </w:pPr>
      <w:r>
        <w:t>Sporomijenjajuće dimenzije – strategije (2</w:t>
      </w:r>
      <w:r w:rsidR="007C05FA">
        <w:t>6</w:t>
      </w:r>
      <w:r>
        <w:t xml:space="preserve"> – 3</w:t>
      </w:r>
      <w:r w:rsidR="007C05FA">
        <w:t>3 + 6. predavanje 2</w:t>
      </w:r>
      <w:r>
        <w:t>)</w:t>
      </w:r>
    </w:p>
    <w:p w:rsidR="00642645" w:rsidRPr="00642645" w:rsidRDefault="007C05FA" w:rsidP="00642645">
      <w:pPr>
        <w:rPr>
          <w:b/>
        </w:rPr>
      </w:pPr>
      <w:r w:rsidRPr="00642645">
        <w:rPr>
          <w:b/>
        </w:rPr>
        <w:lastRenderedPageBreak/>
        <w:t xml:space="preserve"> </w:t>
      </w:r>
      <w:r w:rsidR="00642645" w:rsidRPr="00642645">
        <w:rPr>
          <w:b/>
        </w:rPr>
        <w:t>(7. PREDAVANJE)</w:t>
      </w:r>
    </w:p>
    <w:p w:rsidR="007C05FA" w:rsidRDefault="007C05FA" w:rsidP="00B544F2">
      <w:pPr>
        <w:pStyle w:val="ListParagraph"/>
        <w:numPr>
          <w:ilvl w:val="0"/>
          <w:numId w:val="1"/>
        </w:numPr>
      </w:pPr>
      <w:r>
        <w:t>Heterogene dimenzije i činjenice (3 – 5)</w:t>
      </w:r>
    </w:p>
    <w:p w:rsidR="00642645" w:rsidRDefault="00642645" w:rsidP="00B544F2">
      <w:pPr>
        <w:pStyle w:val="ListParagraph"/>
        <w:numPr>
          <w:ilvl w:val="0"/>
          <w:numId w:val="1"/>
        </w:numPr>
      </w:pPr>
      <w:r>
        <w:t>Obogaćivanje hijerarhija u dimenzijskom modelu (8 – 17)</w:t>
      </w:r>
    </w:p>
    <w:p w:rsidR="00642645" w:rsidRDefault="00642645" w:rsidP="00B544F2">
      <w:pPr>
        <w:pStyle w:val="ListParagraph"/>
        <w:numPr>
          <w:ilvl w:val="0"/>
          <w:numId w:val="1"/>
        </w:numPr>
      </w:pPr>
      <w:r>
        <w:t>Vrste činjeničnih tablica (19 – 27)</w:t>
      </w:r>
    </w:p>
    <w:p w:rsidR="00642645" w:rsidRDefault="00642645" w:rsidP="00B544F2">
      <w:pPr>
        <w:pStyle w:val="ListParagraph"/>
        <w:numPr>
          <w:ilvl w:val="0"/>
          <w:numId w:val="1"/>
        </w:numPr>
      </w:pPr>
      <w:r>
        <w:t>Činjenična tablica bez činjenica (28 – 3</w:t>
      </w:r>
      <w:r w:rsidR="007C05FA">
        <w:t>1</w:t>
      </w:r>
      <w:r>
        <w:t>)</w:t>
      </w:r>
    </w:p>
    <w:p w:rsidR="00642645" w:rsidRPr="00642645" w:rsidRDefault="00642645" w:rsidP="00642645">
      <w:pPr>
        <w:rPr>
          <w:b/>
        </w:rPr>
      </w:pPr>
      <w:r w:rsidRPr="00642645">
        <w:rPr>
          <w:b/>
        </w:rPr>
        <w:t>(8. PREDAVANJE)</w:t>
      </w:r>
    </w:p>
    <w:p w:rsidR="00642645" w:rsidRDefault="00642645" w:rsidP="00B544F2">
      <w:pPr>
        <w:pStyle w:val="ListParagraph"/>
        <w:numPr>
          <w:ilvl w:val="0"/>
          <w:numId w:val="1"/>
        </w:numPr>
      </w:pPr>
      <w:r>
        <w:t>N:N veze između činjeničnih i dimenzijskih tablica (29 – 35)</w:t>
      </w:r>
    </w:p>
    <w:p w:rsidR="009C5315" w:rsidRDefault="009C5315" w:rsidP="00B544F2">
      <w:pPr>
        <w:pStyle w:val="ListParagraph"/>
        <w:numPr>
          <w:ilvl w:val="0"/>
          <w:numId w:val="1"/>
        </w:numPr>
      </w:pPr>
      <w:r>
        <w:t>Postupanje s rano dolazećim činjenicama (38 – 40)</w:t>
      </w:r>
    </w:p>
    <w:p w:rsidR="009C5315" w:rsidRDefault="009C5315" w:rsidP="00B544F2">
      <w:pPr>
        <w:pStyle w:val="ListParagraph"/>
        <w:numPr>
          <w:ilvl w:val="0"/>
          <w:numId w:val="1"/>
        </w:numPr>
      </w:pPr>
      <w:r>
        <w:t>Kasno dolazeći dimenzijski zapisi (43 – 44)</w:t>
      </w:r>
    </w:p>
    <w:p w:rsidR="009C5315" w:rsidRPr="009C5315" w:rsidRDefault="009C5315" w:rsidP="009C5315">
      <w:pPr>
        <w:rPr>
          <w:b/>
        </w:rPr>
      </w:pPr>
      <w:r w:rsidRPr="009C5315">
        <w:rPr>
          <w:b/>
        </w:rPr>
        <w:t>STVARNOVREMENSKO SKLADIŠTE PODATAKA I OLAP (9. PREDAVANJE)</w:t>
      </w:r>
    </w:p>
    <w:p w:rsidR="009C5315" w:rsidRDefault="009C5315" w:rsidP="00B544F2">
      <w:pPr>
        <w:pStyle w:val="ListParagraph"/>
        <w:numPr>
          <w:ilvl w:val="0"/>
          <w:numId w:val="1"/>
        </w:numPr>
      </w:pPr>
      <w:r>
        <w:t>Stvarnovremensko skladište podataka (6 – 9 + 19)</w:t>
      </w:r>
    </w:p>
    <w:p w:rsidR="009C5315" w:rsidRDefault="009C5315" w:rsidP="00B544F2">
      <w:pPr>
        <w:pStyle w:val="ListParagraph"/>
        <w:numPr>
          <w:ilvl w:val="0"/>
          <w:numId w:val="1"/>
        </w:numPr>
      </w:pPr>
      <w:r>
        <w:t>Detekcije promjene podataka u relacijskom sustavu – strategije (10 – 11)</w:t>
      </w:r>
    </w:p>
    <w:p w:rsidR="009C5315" w:rsidRDefault="009C5315" w:rsidP="00B544F2">
      <w:pPr>
        <w:pStyle w:val="ListParagraph"/>
        <w:numPr>
          <w:ilvl w:val="0"/>
          <w:numId w:val="1"/>
        </w:numPr>
      </w:pPr>
      <w:r>
        <w:t>Strategije kontinuiranih unosa (12 – 13)</w:t>
      </w:r>
    </w:p>
    <w:p w:rsidR="009C5315" w:rsidRDefault="009C5315" w:rsidP="00B544F2">
      <w:pPr>
        <w:pStyle w:val="ListParagraph"/>
        <w:numPr>
          <w:ilvl w:val="0"/>
          <w:numId w:val="1"/>
        </w:numPr>
      </w:pPr>
      <w:r>
        <w:t>ETL strategije (14 – 18)</w:t>
      </w:r>
    </w:p>
    <w:p w:rsidR="009C5315" w:rsidRDefault="009C5315" w:rsidP="00B544F2">
      <w:pPr>
        <w:pStyle w:val="ListParagraph"/>
        <w:numPr>
          <w:ilvl w:val="0"/>
          <w:numId w:val="1"/>
        </w:numPr>
      </w:pPr>
      <w:r>
        <w:t>Općenito o OLAP-u i „FASMI“ (21 – 28)</w:t>
      </w:r>
    </w:p>
    <w:p w:rsidR="009C5315" w:rsidRPr="00D91550" w:rsidRDefault="009C5315" w:rsidP="00B544F2">
      <w:pPr>
        <w:pStyle w:val="ListParagraph"/>
        <w:numPr>
          <w:ilvl w:val="0"/>
          <w:numId w:val="1"/>
        </w:numPr>
        <w:rPr>
          <w:b/>
        </w:rPr>
      </w:pPr>
      <w:r w:rsidRPr="00D91550">
        <w:rPr>
          <w:b/>
        </w:rPr>
        <w:t>Modeli pohrane u OLAP-u (31)</w:t>
      </w:r>
    </w:p>
    <w:p w:rsidR="009C5315" w:rsidRPr="009C5315" w:rsidRDefault="009C5315" w:rsidP="009C5315">
      <w:pPr>
        <w:rPr>
          <w:b/>
        </w:rPr>
      </w:pPr>
      <w:r w:rsidRPr="009C5315">
        <w:rPr>
          <w:b/>
        </w:rPr>
        <w:t>KPI (10. PREDAVANJE)</w:t>
      </w:r>
    </w:p>
    <w:p w:rsidR="009C5315" w:rsidRDefault="009C5315" w:rsidP="00B544F2">
      <w:pPr>
        <w:pStyle w:val="ListParagraph"/>
        <w:numPr>
          <w:ilvl w:val="0"/>
          <w:numId w:val="1"/>
        </w:numPr>
      </w:pPr>
      <w:r>
        <w:t>KPI (19 – 25)</w:t>
      </w:r>
    </w:p>
    <w:p w:rsidR="009C5315" w:rsidRPr="009C5315" w:rsidRDefault="009C5315" w:rsidP="009C5315">
      <w:pPr>
        <w:rPr>
          <w:b/>
        </w:rPr>
      </w:pPr>
      <w:r w:rsidRPr="009C5315">
        <w:rPr>
          <w:b/>
        </w:rPr>
        <w:t>ETL (11. PREDAVANJE)</w:t>
      </w:r>
    </w:p>
    <w:p w:rsidR="009C5315" w:rsidRDefault="009C5315" w:rsidP="00B544F2">
      <w:pPr>
        <w:pStyle w:val="ListParagraph"/>
        <w:numPr>
          <w:ilvl w:val="0"/>
          <w:numId w:val="1"/>
        </w:numPr>
      </w:pPr>
      <w:r>
        <w:t>Općenito o ETL-u (25 – 27)</w:t>
      </w:r>
    </w:p>
    <w:p w:rsidR="009C5315" w:rsidRPr="009C5315" w:rsidRDefault="009C5315" w:rsidP="009C5315">
      <w:pPr>
        <w:rPr>
          <w:b/>
        </w:rPr>
      </w:pPr>
      <w:r w:rsidRPr="009C5315">
        <w:rPr>
          <w:b/>
        </w:rPr>
        <w:t>ETL – SISTEMATIZACIJA (12. PREDAVANJE)</w:t>
      </w:r>
    </w:p>
    <w:p w:rsidR="009C5315" w:rsidRDefault="009C5315" w:rsidP="00B544F2">
      <w:pPr>
        <w:pStyle w:val="ListParagraph"/>
        <w:numPr>
          <w:ilvl w:val="0"/>
          <w:numId w:val="1"/>
        </w:numPr>
      </w:pPr>
      <w:r>
        <w:t>2 pogleda ETL-a (3)</w:t>
      </w:r>
    </w:p>
    <w:p w:rsidR="009C5315" w:rsidRDefault="009C5315" w:rsidP="00B544F2">
      <w:pPr>
        <w:pStyle w:val="ListParagraph"/>
        <w:numPr>
          <w:ilvl w:val="0"/>
          <w:numId w:val="1"/>
        </w:numPr>
      </w:pPr>
      <w:r>
        <w:t>ETL zahtjevi (4 – 5)</w:t>
      </w:r>
    </w:p>
    <w:p w:rsidR="009C5315" w:rsidRDefault="009C5315" w:rsidP="00B544F2">
      <w:pPr>
        <w:pStyle w:val="ListParagraph"/>
        <w:numPr>
          <w:ilvl w:val="0"/>
          <w:numId w:val="1"/>
        </w:numPr>
      </w:pPr>
      <w:r>
        <w:t>ETL arhitektura (6 – 8)</w:t>
      </w:r>
    </w:p>
    <w:p w:rsidR="009C5315" w:rsidRDefault="009C5315" w:rsidP="00B544F2">
      <w:pPr>
        <w:pStyle w:val="ListParagraph"/>
        <w:numPr>
          <w:ilvl w:val="0"/>
          <w:numId w:val="1"/>
        </w:numPr>
      </w:pPr>
      <w:r>
        <w:t>34 podsustava ETL-a (10 – 19)</w:t>
      </w:r>
    </w:p>
    <w:sectPr w:rsidR="009C5315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4E3" w:rsidRDefault="001964E3" w:rsidP="0032630B">
      <w:pPr>
        <w:spacing w:after="0" w:line="240" w:lineRule="auto"/>
      </w:pPr>
      <w:r>
        <w:separator/>
      </w:r>
    </w:p>
  </w:endnote>
  <w:endnote w:type="continuationSeparator" w:id="0">
    <w:p w:rsidR="001964E3" w:rsidRDefault="001964E3" w:rsidP="003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43951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630B" w:rsidRDefault="003263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44F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2630B" w:rsidRDefault="003263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4E3" w:rsidRDefault="001964E3" w:rsidP="0032630B">
      <w:pPr>
        <w:spacing w:after="0" w:line="240" w:lineRule="auto"/>
      </w:pPr>
      <w:r>
        <w:separator/>
      </w:r>
    </w:p>
  </w:footnote>
  <w:footnote w:type="continuationSeparator" w:id="0">
    <w:p w:rsidR="001964E3" w:rsidRDefault="001964E3" w:rsidP="003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22334"/>
    <w:multiLevelType w:val="hybridMultilevel"/>
    <w:tmpl w:val="0E6A4EF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01937"/>
    <w:multiLevelType w:val="hybridMultilevel"/>
    <w:tmpl w:val="2730C5C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A04BB6"/>
    <w:multiLevelType w:val="hybridMultilevel"/>
    <w:tmpl w:val="81285F7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BD1A13"/>
    <w:multiLevelType w:val="hybridMultilevel"/>
    <w:tmpl w:val="FB4AD05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52270C"/>
    <w:multiLevelType w:val="hybridMultilevel"/>
    <w:tmpl w:val="EADECEB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B020C3"/>
    <w:multiLevelType w:val="hybridMultilevel"/>
    <w:tmpl w:val="22D0E8C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645"/>
    <w:rsid w:val="00024002"/>
    <w:rsid w:val="00097E1C"/>
    <w:rsid w:val="001964E3"/>
    <w:rsid w:val="0032630B"/>
    <w:rsid w:val="00642645"/>
    <w:rsid w:val="007C05FA"/>
    <w:rsid w:val="007C146D"/>
    <w:rsid w:val="009C5315"/>
    <w:rsid w:val="00B4479A"/>
    <w:rsid w:val="00B544F2"/>
    <w:rsid w:val="00CC0F7C"/>
    <w:rsid w:val="00D9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6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3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30B"/>
  </w:style>
  <w:style w:type="paragraph" w:styleId="Footer">
    <w:name w:val="footer"/>
    <w:basedOn w:val="Normal"/>
    <w:link w:val="FooterChar"/>
    <w:uiPriority w:val="99"/>
    <w:unhideWhenUsed/>
    <w:rsid w:val="003263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3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6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3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30B"/>
  </w:style>
  <w:style w:type="paragraph" w:styleId="Footer">
    <w:name w:val="footer"/>
    <w:basedOn w:val="Normal"/>
    <w:link w:val="FooterChar"/>
    <w:uiPriority w:val="99"/>
    <w:unhideWhenUsed/>
    <w:rsid w:val="003263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Vedran Kosalec</dc:creator>
  <cp:lastModifiedBy>URED VM</cp:lastModifiedBy>
  <cp:revision>4</cp:revision>
  <dcterms:created xsi:type="dcterms:W3CDTF">2013-02-03T19:18:00Z</dcterms:created>
  <dcterms:modified xsi:type="dcterms:W3CDTF">2013-02-03T20:53:00Z</dcterms:modified>
</cp:coreProperties>
</file>