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4E2" w:rsidRDefault="002C5031" w:rsidP="002C5031">
      <w:pPr>
        <w:jc w:val="center"/>
        <w:rPr>
          <w:b/>
          <w:sz w:val="32"/>
          <w:u w:val="single"/>
        </w:rPr>
      </w:pPr>
      <w:r w:rsidRPr="002C5031">
        <w:rPr>
          <w:b/>
          <w:sz w:val="32"/>
          <w:u w:val="single"/>
        </w:rPr>
        <w:t>6. A nyelvtörténet forrásai, Halotti beszéd és könyörgés, Ómagyar Mária-siralom nyelvi jellemzői</w:t>
      </w:r>
    </w:p>
    <w:p w:rsidR="006432D0" w:rsidRPr="00022C31" w:rsidRDefault="006432D0" w:rsidP="00A45A47">
      <w:pPr>
        <w:spacing w:after="0" w:line="240" w:lineRule="auto"/>
        <w:rPr>
          <w:b/>
          <w:i/>
        </w:rPr>
      </w:pPr>
      <w:r>
        <w:tab/>
        <w:t xml:space="preserve">A legrégibbi korokról a </w:t>
      </w:r>
      <w:r w:rsidRPr="00022C31">
        <w:rPr>
          <w:b/>
        </w:rPr>
        <w:t>rokon nyelvek tanulmányozásával szerezhetünk ismereteket</w:t>
      </w:r>
      <w:r>
        <w:t xml:space="preserve">. Tanulságosak a nyelveket vizsgáló nyelvészeti kutatások is. A </w:t>
      </w:r>
      <w:r w:rsidRPr="00022C31">
        <w:rPr>
          <w:b/>
        </w:rPr>
        <w:t>legfontosabb és legmegbízhatóbb források az írásos nyelvemlékek.</w:t>
      </w:r>
      <w:r>
        <w:t xml:space="preserve"> A nyelvemlékeket </w:t>
      </w:r>
      <w:r w:rsidRPr="00022C31">
        <w:rPr>
          <w:b/>
        </w:rPr>
        <w:t xml:space="preserve">típusaik </w:t>
      </w:r>
      <w:r w:rsidR="002F6754" w:rsidRPr="00022C31">
        <w:rPr>
          <w:b/>
        </w:rPr>
        <w:t>szerint</w:t>
      </w:r>
      <w:r w:rsidRPr="00022C31">
        <w:rPr>
          <w:b/>
        </w:rPr>
        <w:t xml:space="preserve"> csoportosíthatjuk.</w:t>
      </w:r>
      <w:r>
        <w:t xml:space="preserve"> </w:t>
      </w:r>
      <w:r w:rsidRPr="00022C31">
        <w:rPr>
          <w:b/>
          <w:i/>
        </w:rPr>
        <w:t xml:space="preserve">Szórványemlékek, glosszák, szójegyzékek, szótárak, kéziratos szövegemlékek, nyomtatott </w:t>
      </w:r>
      <w:r w:rsidR="002F6754" w:rsidRPr="00022C31">
        <w:rPr>
          <w:b/>
          <w:i/>
        </w:rPr>
        <w:t>szövegemlékek</w:t>
      </w:r>
      <w:r w:rsidRPr="00022C31">
        <w:rPr>
          <w:b/>
          <w:i/>
        </w:rPr>
        <w:t>.</w:t>
      </w:r>
    </w:p>
    <w:p w:rsidR="00A965B0" w:rsidRPr="00A721E4" w:rsidRDefault="00A965B0" w:rsidP="00A45A47">
      <w:pPr>
        <w:spacing w:after="0" w:line="240" w:lineRule="auto"/>
        <w:rPr>
          <w:b/>
        </w:rPr>
      </w:pPr>
      <w:r>
        <w:tab/>
        <w:t xml:space="preserve">A </w:t>
      </w:r>
      <w:r w:rsidRPr="00022C31">
        <w:rPr>
          <w:b/>
          <w:u w:val="single"/>
        </w:rPr>
        <w:t>szórványemlékek</w:t>
      </w:r>
      <w:r>
        <w:t xml:space="preserve"> azok az </w:t>
      </w:r>
      <w:r w:rsidRPr="00022C31">
        <w:rPr>
          <w:b/>
        </w:rPr>
        <w:t>írásos források</w:t>
      </w:r>
      <w:r>
        <w:t xml:space="preserve">, melyek </w:t>
      </w:r>
      <w:r w:rsidRPr="00022C31">
        <w:rPr>
          <w:b/>
        </w:rPr>
        <w:t>idegen nyelven</w:t>
      </w:r>
      <w:r>
        <w:t xml:space="preserve"> íródtak és a</w:t>
      </w:r>
      <w:r w:rsidRPr="00022C31">
        <w:rPr>
          <w:b/>
        </w:rPr>
        <w:t xml:space="preserve"> magyar szavak csak elszórtan vannak benne</w:t>
      </w:r>
      <w:r>
        <w:t xml:space="preserve">, ezek </w:t>
      </w:r>
      <w:r w:rsidRPr="00022C31">
        <w:rPr>
          <w:b/>
        </w:rPr>
        <w:t>általában tulajdonnevek</w:t>
      </w:r>
      <w:r>
        <w:t xml:space="preserve">. </w:t>
      </w:r>
      <w:r w:rsidRPr="00022C31">
        <w:rPr>
          <w:b/>
        </w:rPr>
        <w:t>A legjelentősebb szórványemlék</w:t>
      </w:r>
      <w:r>
        <w:t xml:space="preserve"> a 9</w:t>
      </w:r>
      <w:r w:rsidR="00022C31">
        <w:t>5</w:t>
      </w:r>
      <w:r>
        <w:t xml:space="preserve">0 körüli </w:t>
      </w:r>
      <w:r w:rsidRPr="00022C31">
        <w:rPr>
          <w:b/>
          <w:i/>
        </w:rPr>
        <w:t>A birodalom kormányzásáról</w:t>
      </w:r>
      <w:r w:rsidR="00022C31">
        <w:rPr>
          <w:b/>
          <w:i/>
        </w:rPr>
        <w:t xml:space="preserve"> </w:t>
      </w:r>
      <w:r>
        <w:t xml:space="preserve">görög nyelvű írás. Ebben az írásban </w:t>
      </w:r>
      <w:r w:rsidRPr="004A4FD9">
        <w:rPr>
          <w:b/>
        </w:rPr>
        <w:t>megtalálhatók a 7 fővezér</w:t>
      </w:r>
      <w:r>
        <w:t xml:space="preserve"> nevei, </w:t>
      </w:r>
      <w:r w:rsidRPr="004A4FD9">
        <w:rPr>
          <w:b/>
        </w:rPr>
        <w:t>a törzsek nevei</w:t>
      </w:r>
      <w:r>
        <w:t xml:space="preserve"> és </w:t>
      </w:r>
      <w:r w:rsidRPr="004A4FD9">
        <w:rPr>
          <w:b/>
        </w:rPr>
        <w:t>földrajzi helyek Magyarországon</w:t>
      </w:r>
      <w:r>
        <w:t xml:space="preserve"> (</w:t>
      </w:r>
      <w:r w:rsidRPr="004A4FD9">
        <w:rPr>
          <w:i/>
        </w:rPr>
        <w:t>Tisza, Levédia</w:t>
      </w:r>
      <w:r>
        <w:t xml:space="preserve">). Továbbá </w:t>
      </w:r>
      <w:r w:rsidRPr="00A721E4">
        <w:rPr>
          <w:b/>
        </w:rPr>
        <w:t>tisztséget jelölő fogalmak</w:t>
      </w:r>
      <w:r>
        <w:t xml:space="preserve"> is vannak a műben. </w:t>
      </w:r>
      <w:r w:rsidRPr="00A721E4">
        <w:rPr>
          <w:b/>
        </w:rPr>
        <w:t>1055</w:t>
      </w:r>
      <w:r>
        <w:t>-ből származik</w:t>
      </w:r>
      <w:r w:rsidRPr="00A721E4">
        <w:rPr>
          <w:b/>
          <w:i/>
        </w:rPr>
        <w:t xml:space="preserve"> A tihanyi apátság alapítólevele</w:t>
      </w:r>
      <w:r>
        <w:t xml:space="preserve">, </w:t>
      </w:r>
      <w:r w:rsidR="002F6754">
        <w:t>melyben</w:t>
      </w:r>
      <w:r>
        <w:t xml:space="preserve"> a tulajdonneveken </w:t>
      </w:r>
      <w:r w:rsidR="002F6754">
        <w:t>kívül</w:t>
      </w:r>
      <w:r>
        <w:t xml:space="preserve"> egy </w:t>
      </w:r>
      <w:r w:rsidRPr="00A721E4">
        <w:rPr>
          <w:b/>
        </w:rPr>
        <w:t>jelentős mondat</w:t>
      </w:r>
      <w:r>
        <w:t xml:space="preserve"> is fellelhető benne: </w:t>
      </w:r>
      <w:r w:rsidRPr="00A721E4">
        <w:rPr>
          <w:b/>
          <w:i/>
        </w:rPr>
        <w:t>„feherrau rea meneh hodu utu rea” – Fehérvárra menő hadi útra</w:t>
      </w:r>
      <w:r>
        <w:t xml:space="preserve"> </w:t>
      </w:r>
      <w:r w:rsidR="002F6754">
        <w:t>jelentéssel</w:t>
      </w:r>
      <w:r>
        <w:t xml:space="preserve">. Ebből a </w:t>
      </w:r>
      <w:r w:rsidR="002F6754" w:rsidRPr="00A721E4">
        <w:rPr>
          <w:b/>
        </w:rPr>
        <w:t>hangtani</w:t>
      </w:r>
      <w:r>
        <w:t xml:space="preserve"> és az </w:t>
      </w:r>
      <w:r w:rsidRPr="00A721E4">
        <w:rPr>
          <w:b/>
        </w:rPr>
        <w:t>alaktani</w:t>
      </w:r>
      <w:r>
        <w:t xml:space="preserve">, valamint </w:t>
      </w:r>
      <w:r w:rsidRPr="00A721E4">
        <w:rPr>
          <w:b/>
        </w:rPr>
        <w:t>a szószerkezettani kutatások is folynak.</w:t>
      </w:r>
    </w:p>
    <w:p w:rsidR="00A965B0" w:rsidRPr="009024FC" w:rsidRDefault="00A965B0" w:rsidP="00A45A47">
      <w:pPr>
        <w:spacing w:after="0" w:line="240" w:lineRule="auto"/>
        <w:rPr>
          <w:b/>
        </w:rPr>
      </w:pPr>
      <w:r>
        <w:tab/>
        <w:t xml:space="preserve">A </w:t>
      </w:r>
      <w:r w:rsidRPr="009024FC">
        <w:rPr>
          <w:b/>
          <w:u w:val="single"/>
        </w:rPr>
        <w:t>glossza</w:t>
      </w:r>
      <w:r>
        <w:t xml:space="preserve"> </w:t>
      </w:r>
      <w:r w:rsidRPr="009024FC">
        <w:rPr>
          <w:b/>
        </w:rPr>
        <w:t xml:space="preserve">nem szerves része a </w:t>
      </w:r>
      <w:r w:rsidR="002F6754" w:rsidRPr="009024FC">
        <w:rPr>
          <w:b/>
        </w:rPr>
        <w:t>szövegnek</w:t>
      </w:r>
      <w:r>
        <w:t xml:space="preserve">, hanem a </w:t>
      </w:r>
      <w:r w:rsidRPr="009024FC">
        <w:rPr>
          <w:b/>
        </w:rPr>
        <w:t>szöveg megértését segítő lapszéli</w:t>
      </w:r>
      <w:r>
        <w:t xml:space="preserve"> vagy sorközi </w:t>
      </w:r>
      <w:r w:rsidRPr="009024FC">
        <w:rPr>
          <w:b/>
        </w:rPr>
        <w:t>jegyzet</w:t>
      </w:r>
      <w:r>
        <w:t xml:space="preserve">. Általában a </w:t>
      </w:r>
      <w:r w:rsidRPr="009024FC">
        <w:rPr>
          <w:b/>
        </w:rPr>
        <w:t>latin nyelvű szövegek megértését segítette</w:t>
      </w:r>
      <w:r>
        <w:t xml:space="preserve">. A legjelentősebb fennmaradt </w:t>
      </w:r>
      <w:r w:rsidRPr="009024FC">
        <w:rPr>
          <w:b/>
        </w:rPr>
        <w:t xml:space="preserve">magyar glossza a </w:t>
      </w:r>
      <w:r w:rsidRPr="009024FC">
        <w:rPr>
          <w:b/>
          <w:i/>
        </w:rPr>
        <w:t>Marosvásárhelyi glosszák</w:t>
      </w:r>
      <w:r>
        <w:t xml:space="preserve">. Az ómagyar korban szótárak helyett fogalomkörökbe csoportosított </w:t>
      </w:r>
      <w:r w:rsidRPr="009024FC">
        <w:rPr>
          <w:b/>
          <w:u w:val="single"/>
        </w:rPr>
        <w:t>szójegyzéket</w:t>
      </w:r>
      <w:r>
        <w:t xml:space="preserve"> használtak. Ezek </w:t>
      </w:r>
      <w:r w:rsidRPr="009024FC">
        <w:rPr>
          <w:b/>
        </w:rPr>
        <w:t>a latin nyelvű szövegek fölé jegyeztek magyar nyelvű jelentést</w:t>
      </w:r>
      <w:r>
        <w:t>.</w:t>
      </w:r>
      <w:r w:rsidR="007458E8">
        <w:t xml:space="preserve"> </w:t>
      </w:r>
      <w:r w:rsidR="007458E8" w:rsidRPr="009024FC">
        <w:rPr>
          <w:b/>
        </w:rPr>
        <w:t>Fontosabb szójegyzékeink</w:t>
      </w:r>
      <w:r w:rsidR="007458E8">
        <w:t xml:space="preserve"> az </w:t>
      </w:r>
      <w:r w:rsidR="007458E8" w:rsidRPr="009024FC">
        <w:rPr>
          <w:b/>
        </w:rPr>
        <w:t>1395-ös Besztercei</w:t>
      </w:r>
      <w:r w:rsidR="007458E8">
        <w:t xml:space="preserve"> és</w:t>
      </w:r>
      <w:r w:rsidR="00592E21">
        <w:t xml:space="preserve"> az </w:t>
      </w:r>
      <w:r w:rsidR="00592E21" w:rsidRPr="009024FC">
        <w:rPr>
          <w:b/>
        </w:rPr>
        <w:t xml:space="preserve">1405-ös </w:t>
      </w:r>
      <w:proofErr w:type="spellStart"/>
      <w:r w:rsidR="00592E21" w:rsidRPr="009024FC">
        <w:rPr>
          <w:b/>
        </w:rPr>
        <w:t>Schlagi</w:t>
      </w:r>
      <w:proofErr w:type="spellEnd"/>
      <w:r w:rsidR="00592E21" w:rsidRPr="009024FC">
        <w:rPr>
          <w:b/>
        </w:rPr>
        <w:t xml:space="preserve"> szójegyzék.</w:t>
      </w:r>
    </w:p>
    <w:p w:rsidR="00A85E2C" w:rsidRDefault="00592E21" w:rsidP="00A45A47">
      <w:pPr>
        <w:spacing w:after="0" w:line="240" w:lineRule="auto"/>
      </w:pPr>
      <w:r>
        <w:tab/>
      </w:r>
      <w:r w:rsidR="000A3FE9">
        <w:t xml:space="preserve">A </w:t>
      </w:r>
      <w:r w:rsidR="000A3FE9" w:rsidRPr="001D562B">
        <w:rPr>
          <w:b/>
          <w:u w:val="single"/>
        </w:rPr>
        <w:t>szövegemlékek</w:t>
      </w:r>
      <w:r w:rsidR="000A3FE9">
        <w:t xml:space="preserve"> olyan nyelvi emlékek, melye</w:t>
      </w:r>
      <w:r w:rsidR="00A45F2F">
        <w:t>k</w:t>
      </w:r>
      <w:r w:rsidR="000A3FE9">
        <w:t xml:space="preserve"> már </w:t>
      </w:r>
      <w:r w:rsidR="000A3FE9" w:rsidRPr="00A45F2F">
        <w:rPr>
          <w:b/>
        </w:rPr>
        <w:t>összefüggő, magyarul írt szövegek.</w:t>
      </w:r>
      <w:r w:rsidR="000A3FE9">
        <w:t xml:space="preserve"> </w:t>
      </w:r>
      <w:r w:rsidR="000A3FE9" w:rsidRPr="00A45F2F">
        <w:rPr>
          <w:b/>
        </w:rPr>
        <w:t>Hosszabbak</w:t>
      </w:r>
      <w:r w:rsidR="000A3FE9">
        <w:t xml:space="preserve"> vagy </w:t>
      </w:r>
      <w:r w:rsidR="000A3FE9" w:rsidRPr="00A45F2F">
        <w:rPr>
          <w:b/>
        </w:rPr>
        <w:t>rövidebbek, kézzel</w:t>
      </w:r>
      <w:r w:rsidR="000A3FE9">
        <w:t xml:space="preserve"> írottak vagy </w:t>
      </w:r>
      <w:r w:rsidR="000A3FE9" w:rsidRPr="00A45F2F">
        <w:rPr>
          <w:b/>
        </w:rPr>
        <w:t>nyomtatottak</w:t>
      </w:r>
      <w:r w:rsidR="000A3FE9">
        <w:t xml:space="preserve">, </w:t>
      </w:r>
      <w:r w:rsidR="000A3FE9" w:rsidRPr="00A45F2F">
        <w:rPr>
          <w:b/>
        </w:rPr>
        <w:t>egyházi</w:t>
      </w:r>
      <w:r w:rsidR="000A3FE9">
        <w:t xml:space="preserve"> vagy </w:t>
      </w:r>
      <w:r w:rsidR="000A3FE9" w:rsidRPr="00A45F2F">
        <w:rPr>
          <w:b/>
        </w:rPr>
        <w:t>világi</w:t>
      </w:r>
      <w:r w:rsidR="000A3FE9">
        <w:t xml:space="preserve"> tartalmúak. A finnugor (és magyar is) nyelv </w:t>
      </w:r>
      <w:r w:rsidR="000A3FE9" w:rsidRPr="00A45F2F">
        <w:rPr>
          <w:b/>
        </w:rPr>
        <w:t>első írásos emléke</w:t>
      </w:r>
      <w:r w:rsidR="000A3FE9">
        <w:t xml:space="preserve"> a </w:t>
      </w:r>
      <w:r w:rsidR="000A3FE9" w:rsidRPr="00A45F2F">
        <w:rPr>
          <w:b/>
        </w:rPr>
        <w:t>Halotti beszéd</w:t>
      </w:r>
      <w:r w:rsidR="000A3FE9">
        <w:t xml:space="preserve">. Ez egy </w:t>
      </w:r>
      <w:r w:rsidR="000A3FE9" w:rsidRPr="00A45F2F">
        <w:rPr>
          <w:b/>
        </w:rPr>
        <w:t>latin nyelvű Pray-kódexben</w:t>
      </w:r>
      <w:r w:rsidR="000A3FE9">
        <w:t xml:space="preserve"> </w:t>
      </w:r>
      <w:r w:rsidR="000A3FE9" w:rsidRPr="00A45F2F">
        <w:rPr>
          <w:b/>
        </w:rPr>
        <w:t>magyar vendégszövegként</w:t>
      </w:r>
      <w:r w:rsidR="000A3FE9">
        <w:t xml:space="preserve"> maradt fent.</w:t>
      </w:r>
      <w:r w:rsidR="00A45A47">
        <w:t xml:space="preserve"> Mind </w:t>
      </w:r>
      <w:r w:rsidR="00A45A47" w:rsidRPr="00A45F2F">
        <w:rPr>
          <w:b/>
        </w:rPr>
        <w:t>szókincsét</w:t>
      </w:r>
      <w:r w:rsidR="00A45A47">
        <w:t xml:space="preserve">, mind </w:t>
      </w:r>
      <w:r w:rsidR="00A45A47" w:rsidRPr="00A45F2F">
        <w:rPr>
          <w:b/>
        </w:rPr>
        <w:t>szerkezetét tekintve</w:t>
      </w:r>
      <w:r w:rsidR="00A45A47">
        <w:t xml:space="preserve"> </w:t>
      </w:r>
      <w:r w:rsidR="00A45A47" w:rsidRPr="00A45F2F">
        <w:rPr>
          <w:b/>
        </w:rPr>
        <w:t>magyar</w:t>
      </w:r>
      <w:r w:rsidR="00A45A47">
        <w:t xml:space="preserve"> eredetű, ami azt mutatja, hogy </w:t>
      </w:r>
      <w:r w:rsidR="00A45A47" w:rsidRPr="00A45F2F">
        <w:rPr>
          <w:b/>
        </w:rPr>
        <w:t>ebben az időben a magyar nyelv fejlett és használt volt.</w:t>
      </w:r>
      <w:r w:rsidR="00A45A47">
        <w:t xml:space="preserve"> </w:t>
      </w:r>
      <w:r w:rsidR="000A3FE9">
        <w:t xml:space="preserve"> A </w:t>
      </w:r>
      <w:r w:rsidR="000A3FE9" w:rsidRPr="00A45F2F">
        <w:rPr>
          <w:b/>
        </w:rPr>
        <w:t xml:space="preserve">12. század végén íródott </w:t>
      </w:r>
      <w:r w:rsidR="000A3FE9">
        <w:t xml:space="preserve">mű egy </w:t>
      </w:r>
      <w:r w:rsidR="000A3FE9" w:rsidRPr="00A45F2F">
        <w:rPr>
          <w:b/>
        </w:rPr>
        <w:t>temetési beszéd 2 résszel:</w:t>
      </w:r>
      <w:r w:rsidR="000A3FE9">
        <w:t xml:space="preserve"> </w:t>
      </w:r>
      <w:r w:rsidR="000A3FE9" w:rsidRPr="00A45F2F">
        <w:rPr>
          <w:i/>
        </w:rPr>
        <w:t xml:space="preserve">26 sornyi beszéd és 6 </w:t>
      </w:r>
      <w:r w:rsidR="00A45A47" w:rsidRPr="00A45F2F">
        <w:rPr>
          <w:i/>
        </w:rPr>
        <w:t>sornyi</w:t>
      </w:r>
      <w:r w:rsidR="000A3FE9" w:rsidRPr="00A45F2F">
        <w:rPr>
          <w:i/>
        </w:rPr>
        <w:t xml:space="preserve"> könyörgés</w:t>
      </w:r>
      <w:r w:rsidR="000A3FE9">
        <w:t>.</w:t>
      </w:r>
      <w:r w:rsidR="00A45A47">
        <w:t xml:space="preserve"> A Halott</w:t>
      </w:r>
      <w:r w:rsidR="00872562">
        <w:t>i</w:t>
      </w:r>
      <w:r w:rsidR="00A45A47">
        <w:t xml:space="preserve"> beszéd </w:t>
      </w:r>
      <w:r w:rsidR="00A45A47" w:rsidRPr="00872562">
        <w:rPr>
          <w:b/>
        </w:rPr>
        <w:t>a mai magyarból kikopott múlt időt</w:t>
      </w:r>
      <w:r w:rsidR="00A45A47">
        <w:t xml:space="preserve"> használ (</w:t>
      </w:r>
      <w:proofErr w:type="spellStart"/>
      <w:r w:rsidR="00A45A47" w:rsidRPr="00872562">
        <w:rPr>
          <w:i/>
        </w:rPr>
        <w:t>teremtüvé</w:t>
      </w:r>
      <w:proofErr w:type="spellEnd"/>
      <w:r w:rsidR="00A45A47" w:rsidRPr="00872562">
        <w:rPr>
          <w:i/>
        </w:rPr>
        <w:t xml:space="preserve">, </w:t>
      </w:r>
      <w:proofErr w:type="spellStart"/>
      <w:r w:rsidR="00A45A47" w:rsidRPr="00872562">
        <w:rPr>
          <w:i/>
        </w:rPr>
        <w:t>odutta</w:t>
      </w:r>
      <w:proofErr w:type="spellEnd"/>
      <w:r w:rsidR="00A45A47" w:rsidRPr="00872562">
        <w:rPr>
          <w:i/>
        </w:rPr>
        <w:t xml:space="preserve"> </w:t>
      </w:r>
      <w:proofErr w:type="spellStart"/>
      <w:r w:rsidR="00A45A47" w:rsidRPr="00872562">
        <w:rPr>
          <w:i/>
        </w:rPr>
        <w:t>vala</w:t>
      </w:r>
      <w:proofErr w:type="spellEnd"/>
      <w:r w:rsidR="00A45A47">
        <w:t xml:space="preserve">). A fejlődés során </w:t>
      </w:r>
      <w:r w:rsidR="00A45A47" w:rsidRPr="00872562">
        <w:rPr>
          <w:b/>
        </w:rPr>
        <w:t>eltűntek a véghangzók</w:t>
      </w:r>
      <w:r w:rsidR="00A45A47">
        <w:t xml:space="preserve"> és a </w:t>
      </w:r>
      <w:r w:rsidR="00A45A47" w:rsidRPr="00872562">
        <w:rPr>
          <w:b/>
        </w:rPr>
        <w:t>szótőhöz tapadtak a toldalékok</w:t>
      </w:r>
      <w:r w:rsidR="00A45A47">
        <w:t xml:space="preserve">, de </w:t>
      </w:r>
      <w:r w:rsidR="00A45A47" w:rsidRPr="00872562">
        <w:rPr>
          <w:b/>
        </w:rPr>
        <w:t>nem minden esetben tapasztalható</w:t>
      </w:r>
      <w:r w:rsidR="00A45A47">
        <w:t xml:space="preserve"> </w:t>
      </w:r>
      <w:r w:rsidR="00A45A47" w:rsidRPr="00872562">
        <w:rPr>
          <w:b/>
        </w:rPr>
        <w:t>hiátustöltő hang</w:t>
      </w:r>
      <w:r w:rsidR="00A45A47">
        <w:t xml:space="preserve"> </w:t>
      </w:r>
      <w:r w:rsidR="00A45A47" w:rsidRPr="00872562">
        <w:rPr>
          <w:i/>
        </w:rPr>
        <w:t>(</w:t>
      </w:r>
      <w:proofErr w:type="spellStart"/>
      <w:r w:rsidR="00A45A47" w:rsidRPr="00872562">
        <w:rPr>
          <w:i/>
        </w:rPr>
        <w:t>haláláal</w:t>
      </w:r>
      <w:proofErr w:type="spellEnd"/>
      <w:r w:rsidR="00A45A47">
        <w:t xml:space="preserve">). </w:t>
      </w:r>
      <w:r w:rsidR="00A45A47" w:rsidRPr="00872562">
        <w:rPr>
          <w:b/>
        </w:rPr>
        <w:t>A mű teljesen értelmezhető a kihalt magyar szavak kivételével</w:t>
      </w:r>
      <w:r w:rsidR="00A45A47">
        <w:t xml:space="preserve">. A </w:t>
      </w:r>
      <w:r w:rsidR="00A45A47" w:rsidRPr="00872562">
        <w:rPr>
          <w:b/>
        </w:rPr>
        <w:t xml:space="preserve">hangzókészlete is jelentős </w:t>
      </w:r>
      <w:r w:rsidR="00872562" w:rsidRPr="00872562">
        <w:rPr>
          <w:b/>
        </w:rPr>
        <w:t>átalakuláson</w:t>
      </w:r>
      <w:r w:rsidR="00A45A47">
        <w:t xml:space="preserve"> ment keresztül (</w:t>
      </w:r>
      <w:proofErr w:type="spellStart"/>
      <w:r w:rsidR="00A45A47" w:rsidRPr="00872562">
        <w:rPr>
          <w:i/>
        </w:rPr>
        <w:t>gyimilcsektül</w:t>
      </w:r>
      <w:proofErr w:type="spellEnd"/>
      <w:r w:rsidR="00A45A47" w:rsidRPr="00872562">
        <w:rPr>
          <w:i/>
        </w:rPr>
        <w:t xml:space="preserve"> </w:t>
      </w:r>
      <w:r w:rsidR="00A45A47" w:rsidRPr="00872562">
        <w:rPr>
          <w:i/>
        </w:rPr>
        <w:sym w:font="Wingdings" w:char="F0E0"/>
      </w:r>
      <w:r w:rsidR="00A45A47" w:rsidRPr="00872562">
        <w:rPr>
          <w:i/>
        </w:rPr>
        <w:t xml:space="preserve"> gyümölcsöktől</w:t>
      </w:r>
      <w:r w:rsidR="00A45A47">
        <w:t xml:space="preserve">). Az író személy </w:t>
      </w:r>
      <w:r w:rsidR="00A45A47" w:rsidRPr="00872562">
        <w:rPr>
          <w:b/>
        </w:rPr>
        <w:t>bizonytalan</w:t>
      </w:r>
      <w:r w:rsidR="00A45A47">
        <w:t xml:space="preserve"> volt a </w:t>
      </w:r>
      <w:r w:rsidR="00A45A47" w:rsidRPr="00872562">
        <w:rPr>
          <w:b/>
        </w:rPr>
        <w:t>toldalékolásban</w:t>
      </w:r>
      <w:r w:rsidR="00A45A47">
        <w:t xml:space="preserve">, </w:t>
      </w:r>
      <w:r w:rsidR="00A45A47" w:rsidRPr="00872562">
        <w:rPr>
          <w:b/>
        </w:rPr>
        <w:t>központozás</w:t>
      </w:r>
      <w:r w:rsidR="00A45A47">
        <w:t xml:space="preserve">ilag is csak pontot </w:t>
      </w:r>
      <w:r w:rsidR="00872562">
        <w:t>használ</w:t>
      </w:r>
      <w:r w:rsidR="00A45A47">
        <w:t xml:space="preserve">. A Halotti beszéd kiváló </w:t>
      </w:r>
      <w:r w:rsidR="00A45A47" w:rsidRPr="00872562">
        <w:rPr>
          <w:b/>
        </w:rPr>
        <w:t>retorikai alkotás</w:t>
      </w:r>
      <w:r w:rsidR="00A45A47">
        <w:t xml:space="preserve">, amely a </w:t>
      </w:r>
      <w:r w:rsidR="00A45A47" w:rsidRPr="00872562">
        <w:rPr>
          <w:b/>
        </w:rPr>
        <w:t>szónoki beszédhelyzet</w:t>
      </w:r>
      <w:r w:rsidR="00A45A47">
        <w:t xml:space="preserve">nek megfelelően </w:t>
      </w:r>
      <w:r w:rsidR="00A45A47" w:rsidRPr="00872562">
        <w:rPr>
          <w:b/>
        </w:rPr>
        <w:t>egy kisebb közösséghez szól.</w:t>
      </w:r>
    </w:p>
    <w:p w:rsidR="00592E21" w:rsidRPr="00794379" w:rsidRDefault="000A3FE9" w:rsidP="00A85E2C">
      <w:pPr>
        <w:spacing w:after="0" w:line="240" w:lineRule="auto"/>
        <w:ind w:firstLine="708"/>
        <w:rPr>
          <w:b/>
        </w:rPr>
      </w:pPr>
      <w:r>
        <w:t xml:space="preserve">A </w:t>
      </w:r>
      <w:r w:rsidRPr="00794379">
        <w:rPr>
          <w:b/>
        </w:rPr>
        <w:t xml:space="preserve">legkorábbi </w:t>
      </w:r>
      <w:r w:rsidR="00A45A47" w:rsidRPr="00794379">
        <w:rPr>
          <w:b/>
        </w:rPr>
        <w:t>magyar vers</w:t>
      </w:r>
      <w:r w:rsidR="00A45A47">
        <w:t>ünk</w:t>
      </w:r>
      <w:r>
        <w:t xml:space="preserve"> a </w:t>
      </w:r>
      <w:r w:rsidRPr="00794379">
        <w:rPr>
          <w:b/>
        </w:rPr>
        <w:t>13. századi Ómagyar Mária-siralom</w:t>
      </w:r>
      <w:r w:rsidR="00A45A47">
        <w:t>. A vers</w:t>
      </w:r>
      <w:r>
        <w:t xml:space="preserve"> a </w:t>
      </w:r>
      <w:proofErr w:type="spellStart"/>
      <w:r w:rsidRPr="00794379">
        <w:rPr>
          <w:b/>
        </w:rPr>
        <w:t>Leuveni-kódexben</w:t>
      </w:r>
      <w:proofErr w:type="spellEnd"/>
      <w:r w:rsidRPr="00794379">
        <w:rPr>
          <w:b/>
        </w:rPr>
        <w:t xml:space="preserve"> maradt fenn</w:t>
      </w:r>
      <w:r>
        <w:t xml:space="preserve">. Ezt a verset feltehetően </w:t>
      </w:r>
      <w:r w:rsidRPr="00794379">
        <w:rPr>
          <w:b/>
        </w:rPr>
        <w:t>a prédik</w:t>
      </w:r>
      <w:r w:rsidR="00A45A47" w:rsidRPr="00794379">
        <w:rPr>
          <w:b/>
        </w:rPr>
        <w:t>áció előtt mondták</w:t>
      </w:r>
      <w:r w:rsidR="00A45A47">
        <w:t>, hogy felkel</w:t>
      </w:r>
      <w:r>
        <w:t>t</w:t>
      </w:r>
      <w:r w:rsidR="00A45A47">
        <w:t>sé</w:t>
      </w:r>
      <w:r>
        <w:t xml:space="preserve">k az </w:t>
      </w:r>
      <w:r w:rsidR="00A45A47">
        <w:t>áhítatot</w:t>
      </w:r>
      <w:r>
        <w:t xml:space="preserve">. Lehet, hogy </w:t>
      </w:r>
      <w:r w:rsidRPr="00794379">
        <w:rPr>
          <w:b/>
        </w:rPr>
        <w:t>nem csak egy versből tevődik össze</w:t>
      </w:r>
      <w:r>
        <w:t xml:space="preserve">, hanem az eredeti író </w:t>
      </w:r>
      <w:r w:rsidRPr="00794379">
        <w:rPr>
          <w:b/>
        </w:rPr>
        <w:t>több latin nyelvű Mária-siralomból áll</w:t>
      </w:r>
      <w:r>
        <w:t xml:space="preserve">ította össze. A </w:t>
      </w:r>
      <w:r w:rsidRPr="00794379">
        <w:rPr>
          <w:b/>
          <w:u w:val="single"/>
        </w:rPr>
        <w:t>kódexek</w:t>
      </w:r>
      <w:r w:rsidRPr="00794379">
        <w:rPr>
          <w:b/>
        </w:rPr>
        <w:t xml:space="preserve"> nagy terjedelmű, kézzel írt</w:t>
      </w:r>
      <w:r>
        <w:t xml:space="preserve"> alkotások. A kódexek jelentős részét </w:t>
      </w:r>
      <w:r w:rsidRPr="00794379">
        <w:rPr>
          <w:b/>
        </w:rPr>
        <w:t xml:space="preserve">az miatt csinálták, hogy az egyház hivatalos </w:t>
      </w:r>
      <w:r w:rsidR="00A45A47" w:rsidRPr="00794379">
        <w:rPr>
          <w:b/>
        </w:rPr>
        <w:t>nyelvét</w:t>
      </w:r>
      <w:r w:rsidRPr="00794379">
        <w:rPr>
          <w:b/>
        </w:rPr>
        <w:t xml:space="preserve"> anyanyelvükön tudják értelmezni</w:t>
      </w:r>
      <w:r>
        <w:t xml:space="preserve"> a hívők. </w:t>
      </w:r>
      <w:r w:rsidRPr="00794379">
        <w:rPr>
          <w:b/>
        </w:rPr>
        <w:t>Legjelentősebb kódexek</w:t>
      </w:r>
      <w:r>
        <w:t xml:space="preserve"> a Szent Ferencről szóló </w:t>
      </w:r>
      <w:r w:rsidR="00A45A47" w:rsidRPr="00794379">
        <w:rPr>
          <w:b/>
        </w:rPr>
        <w:t>Jókai-kódex</w:t>
      </w:r>
      <w:r w:rsidRPr="00794379">
        <w:rPr>
          <w:b/>
        </w:rPr>
        <w:t xml:space="preserve"> és az 1510-es Margit –legenda.</w:t>
      </w:r>
    </w:p>
    <w:p w:rsidR="000A3FE9" w:rsidRPr="006432D0" w:rsidRDefault="000A3FE9" w:rsidP="00A45A47">
      <w:pPr>
        <w:spacing w:after="0" w:line="240" w:lineRule="auto"/>
      </w:pPr>
      <w:r>
        <w:tab/>
        <w:t xml:space="preserve">A korai </w:t>
      </w:r>
      <w:r w:rsidRPr="00875C76">
        <w:rPr>
          <w:b/>
          <w:u w:val="single"/>
        </w:rPr>
        <w:t>nyomtatott emlékeink</w:t>
      </w:r>
      <w:r>
        <w:t xml:space="preserve"> közül említésre </w:t>
      </w:r>
      <w:r w:rsidR="00A45A47">
        <w:t>méltó</w:t>
      </w:r>
      <w:r>
        <w:t xml:space="preserve"> </w:t>
      </w:r>
      <w:r w:rsidRPr="00B85EBE">
        <w:rPr>
          <w:b/>
        </w:rPr>
        <w:t>a Sylvester János által írt Új Testamentum és Károli Gáspár Bibliája</w:t>
      </w:r>
      <w:r>
        <w:t xml:space="preserve">. Az egyházi szövegek mellett </w:t>
      </w:r>
      <w:r w:rsidRPr="00B85EBE">
        <w:rPr>
          <w:b/>
        </w:rPr>
        <w:t>világi témájú nyomtatványok</w:t>
      </w:r>
      <w:r>
        <w:t xml:space="preserve"> is fennmaradtak.  Közülük a legkorábbi </w:t>
      </w:r>
      <w:r w:rsidRPr="00B85EBE">
        <w:rPr>
          <w:b/>
        </w:rPr>
        <w:t>h</w:t>
      </w:r>
      <w:r w:rsidR="00DD5FC2" w:rsidRPr="00B85EBE">
        <w:rPr>
          <w:b/>
        </w:rPr>
        <w:t>istóriás ének a Szabács viadala</w:t>
      </w:r>
      <w:r w:rsidR="00DD5FC2">
        <w:t xml:space="preserve">, mely Mátyás hadi sikerét dicsőíti. </w:t>
      </w:r>
      <w:bookmarkStart w:id="0" w:name="_GoBack"/>
      <w:bookmarkEnd w:id="0"/>
    </w:p>
    <w:sectPr w:rsidR="000A3FE9" w:rsidRPr="006432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031"/>
    <w:rsid w:val="00022C31"/>
    <w:rsid w:val="00045446"/>
    <w:rsid w:val="000A3FE9"/>
    <w:rsid w:val="001D562B"/>
    <w:rsid w:val="002C5031"/>
    <w:rsid w:val="002F6754"/>
    <w:rsid w:val="004A4FD9"/>
    <w:rsid w:val="00592E21"/>
    <w:rsid w:val="006432D0"/>
    <w:rsid w:val="007458E8"/>
    <w:rsid w:val="00794379"/>
    <w:rsid w:val="00872562"/>
    <w:rsid w:val="00875C76"/>
    <w:rsid w:val="009024FC"/>
    <w:rsid w:val="00A45A47"/>
    <w:rsid w:val="00A45F2F"/>
    <w:rsid w:val="00A721E4"/>
    <w:rsid w:val="00A85E2C"/>
    <w:rsid w:val="00A965B0"/>
    <w:rsid w:val="00B366B5"/>
    <w:rsid w:val="00B85EBE"/>
    <w:rsid w:val="00DD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459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Szabó Máté</dc:creator>
  <cp:lastModifiedBy>Szabó Máté</cp:lastModifiedBy>
  <cp:revision>18</cp:revision>
  <dcterms:created xsi:type="dcterms:W3CDTF">2020-03-10T15:31:00Z</dcterms:created>
  <dcterms:modified xsi:type="dcterms:W3CDTF">2020-03-10T16:32:00Z</dcterms:modified>
</cp:coreProperties>
</file>