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1A3DB343" w:rsidR="004C0200" w:rsidRPr="00EB70AA" w:rsidRDefault="00590809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Grupo: Coney</w:t>
      </w:r>
    </w:p>
    <w:p w14:paraId="3ADC75FB" w14:textId="6DC13278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</w:t>
      </w:r>
      <w:r w:rsidR="00590809">
        <w:rPr>
          <w:rFonts w:ascii="Arial" w:hAnsi="Arial" w:cs="Arial"/>
          <w:b/>
          <w:bCs/>
          <w:sz w:val="28"/>
          <w:szCs w:val="28"/>
        </w:rPr>
        <w:t>26</w:t>
      </w:r>
      <w:r w:rsidR="00EB70AA">
        <w:rPr>
          <w:rFonts w:ascii="Arial" w:hAnsi="Arial" w:cs="Arial"/>
          <w:b/>
          <w:bCs/>
          <w:sz w:val="28"/>
          <w:szCs w:val="28"/>
        </w:rPr>
        <w:t>_/__</w:t>
      </w:r>
      <w:r w:rsidR="00590809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_/__</w:t>
      </w:r>
      <w:r w:rsidR="00590809">
        <w:rPr>
          <w:rFonts w:ascii="Arial" w:hAnsi="Arial" w:cs="Arial"/>
          <w:b/>
          <w:bCs/>
          <w:sz w:val="28"/>
          <w:szCs w:val="28"/>
        </w:rPr>
        <w:t>2023</w:t>
      </w:r>
      <w:r w:rsidR="00EB70AA">
        <w:rPr>
          <w:rFonts w:ascii="Arial" w:hAnsi="Arial" w:cs="Arial"/>
          <w:b/>
          <w:bCs/>
          <w:sz w:val="28"/>
          <w:szCs w:val="28"/>
        </w:rPr>
        <w:t>_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154343D8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** </w:t>
      </w:r>
      <w:r w:rsidR="00B6308C">
        <w:rPr>
          <w:rFonts w:ascii="Arial" w:hAnsi="Arial" w:cs="Arial"/>
          <w:b/>
          <w:bCs/>
          <w:sz w:val="28"/>
          <w:szCs w:val="28"/>
        </w:rPr>
        <w:t xml:space="preserve">Alguns </w:t>
      </w:r>
      <w:r>
        <w:rPr>
          <w:rFonts w:ascii="Arial" w:hAnsi="Arial" w:cs="Arial"/>
          <w:b/>
          <w:bCs/>
          <w:sz w:val="28"/>
          <w:szCs w:val="28"/>
        </w:rPr>
        <w:t>Exemplos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2224"/>
        <w:gridCol w:w="5682"/>
      </w:tblGrid>
      <w:tr w:rsidR="004C0200" w:rsidRPr="00B6308C" w14:paraId="01B43147" w14:textId="77777777" w:rsidTr="009155A1">
        <w:tc>
          <w:tcPr>
            <w:tcW w:w="1395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22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682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9155A1">
        <w:tc>
          <w:tcPr>
            <w:tcW w:w="1395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22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682" w:type="dxa"/>
          </w:tcPr>
          <w:p w14:paraId="3EF09E31" w14:textId="08FFBE38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69045A">
              <w:rPr>
                <w:rFonts w:ascii="Arial" w:hAnsi="Arial" w:cs="Arial"/>
                <w:sz w:val="28"/>
                <w:szCs w:val="28"/>
              </w:rPr>
              <w:t>, intuitiva e certificar que esteja de acordo com as diretrizes de acessibilidade.</w:t>
            </w:r>
          </w:p>
        </w:tc>
      </w:tr>
      <w:tr w:rsidR="004C0200" w:rsidRPr="00B6308C" w14:paraId="25B4EEF6" w14:textId="77777777" w:rsidTr="009155A1">
        <w:tc>
          <w:tcPr>
            <w:tcW w:w="1395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224" w:type="dxa"/>
          </w:tcPr>
          <w:p w14:paraId="1D1B1A88" w14:textId="3C0586BD" w:rsidR="004C0200" w:rsidRPr="00B6308C" w:rsidRDefault="0059080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682" w:type="dxa"/>
          </w:tcPr>
          <w:p w14:paraId="33D5A202" w14:textId="4660D842" w:rsidR="004C0200" w:rsidRPr="00B6308C" w:rsidRDefault="0069045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Garantir que a plataforma seja responsiva, lide bem com o aumento de usuários sem que isso afete o desempenho e esteja </w:t>
            </w:r>
            <w:r w:rsidRPr="003C4FBD">
              <w:rPr>
                <w:rFonts w:ascii="Arial" w:hAnsi="Arial" w:cs="Arial"/>
                <w:sz w:val="28"/>
                <w:szCs w:val="28"/>
                <w:highlight w:val="yellow"/>
              </w:rPr>
              <w:t>disponível (24</w:t>
            </w:r>
            <w:r w:rsidR="003C4FBD" w:rsidRPr="003C4FBD">
              <w:rPr>
                <w:rFonts w:ascii="Arial" w:hAnsi="Arial" w:cs="Arial"/>
                <w:sz w:val="28"/>
                <w:szCs w:val="28"/>
                <w:highlight w:val="yellow"/>
              </w:rPr>
              <w:t>x</w:t>
            </w:r>
            <w:r w:rsidRPr="003C4FBD">
              <w:rPr>
                <w:rFonts w:ascii="Arial" w:hAnsi="Arial" w:cs="Arial"/>
                <w:sz w:val="28"/>
                <w:szCs w:val="28"/>
                <w:highlight w:val="yellow"/>
              </w:rPr>
              <w:t>7)</w:t>
            </w:r>
          </w:p>
        </w:tc>
      </w:tr>
      <w:tr w:rsidR="004C0200" w:rsidRPr="00B6308C" w14:paraId="1F8C3409" w14:textId="77777777" w:rsidTr="009155A1">
        <w:tc>
          <w:tcPr>
            <w:tcW w:w="1395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224" w:type="dxa"/>
          </w:tcPr>
          <w:p w14:paraId="6DE7F8D1" w14:textId="5A4DFFC6" w:rsidR="004C0200" w:rsidRPr="00B6308C" w:rsidRDefault="0069045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682" w:type="dxa"/>
          </w:tcPr>
          <w:p w14:paraId="77414F4D" w14:textId="48871762" w:rsidR="004C0200" w:rsidRPr="00B6308C" w:rsidRDefault="0069045A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Garantir a privacidade dos dados dos usuários, implementar medidas contra ataques cibernéticos e assegurar que apenas usuários autorizados tenham acesso a determinadas partes da plataforma.</w:t>
            </w:r>
          </w:p>
        </w:tc>
      </w:tr>
      <w:tr w:rsidR="004C0200" w:rsidRPr="00B6308C" w14:paraId="386E6CA2" w14:textId="77777777" w:rsidTr="009155A1">
        <w:tc>
          <w:tcPr>
            <w:tcW w:w="1395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224" w:type="dxa"/>
          </w:tcPr>
          <w:p w14:paraId="16989873" w14:textId="15471C9F" w:rsidR="004C0200" w:rsidRPr="00B6308C" w:rsidRDefault="0069045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682" w:type="dxa"/>
          </w:tcPr>
          <w:p w14:paraId="771D41B3" w14:textId="7F675160" w:rsidR="004C0200" w:rsidRPr="00B6308C" w:rsidRDefault="0069045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Garantir que a plataforma seja capaz de se recuperar de falhas de sistema e ter um plano de backup eficaz.</w:t>
            </w:r>
          </w:p>
        </w:tc>
      </w:tr>
      <w:tr w:rsidR="004C0200" w:rsidRPr="00B6308C" w14:paraId="158799D5" w14:textId="77777777" w:rsidTr="009155A1">
        <w:tc>
          <w:tcPr>
            <w:tcW w:w="1395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224" w:type="dxa"/>
          </w:tcPr>
          <w:p w14:paraId="49204F44" w14:textId="7549C845" w:rsidR="004C0200" w:rsidRPr="00B6308C" w:rsidRDefault="0069045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Compatibilidade</w:t>
            </w:r>
          </w:p>
        </w:tc>
        <w:tc>
          <w:tcPr>
            <w:tcW w:w="5682" w:type="dxa"/>
          </w:tcPr>
          <w:p w14:paraId="778DC9E7" w14:textId="7F2A762C" w:rsidR="004C0200" w:rsidRPr="00B6308C" w:rsidRDefault="0069045A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 plataforma deve ser compatível com vários navegadores e dispositivos, como desktops e smartphones.</w:t>
            </w:r>
          </w:p>
        </w:tc>
      </w:tr>
      <w:tr w:rsidR="00B6308C" w:rsidRPr="00B6308C" w14:paraId="1F2C4CAD" w14:textId="77777777" w:rsidTr="009155A1">
        <w:tc>
          <w:tcPr>
            <w:tcW w:w="1395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224" w:type="dxa"/>
          </w:tcPr>
          <w:p w14:paraId="38B9BAAC" w14:textId="2AB6573D" w:rsidR="00B6308C" w:rsidRPr="00B6308C" w:rsidRDefault="003F36E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 da base de dados</w:t>
            </w:r>
          </w:p>
        </w:tc>
        <w:tc>
          <w:tcPr>
            <w:tcW w:w="5682" w:type="dxa"/>
          </w:tcPr>
          <w:p w14:paraId="483B1F4B" w14:textId="3EA4C614" w:rsidR="00B6308C" w:rsidRPr="00B6308C" w:rsidRDefault="003F36E1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Certificar-se que o banco de dados possa crescer para acomodar um grande volume de dados </w:t>
            </w:r>
            <w:r w:rsidR="003C4FBD" w:rsidRPr="003C4FB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e</w:t>
            </w:r>
            <w:r w:rsidRPr="003C4FB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garantir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que as consultas ao banco sejam eficientes.</w:t>
            </w:r>
          </w:p>
        </w:tc>
      </w:tr>
      <w:tr w:rsidR="00B6308C" w:rsidRPr="00B6308C" w14:paraId="0413FB03" w14:textId="77777777" w:rsidTr="009155A1">
        <w:trPr>
          <w:trHeight w:val="50"/>
        </w:trPr>
        <w:tc>
          <w:tcPr>
            <w:tcW w:w="1395" w:type="dxa"/>
          </w:tcPr>
          <w:p w14:paraId="6512D3F1" w14:textId="3D6B5189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24" w:type="dxa"/>
          </w:tcPr>
          <w:p w14:paraId="1E59AF1A" w14:textId="565357B9" w:rsidR="00B6308C" w:rsidRPr="003C4FBD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3C4FBD">
              <w:rPr>
                <w:rFonts w:ascii="Arial" w:hAnsi="Arial" w:cs="Arial"/>
                <w:sz w:val="28"/>
                <w:szCs w:val="28"/>
                <w:highlight w:val="yellow"/>
              </w:rPr>
              <w:t>Legal</w:t>
            </w:r>
          </w:p>
        </w:tc>
        <w:tc>
          <w:tcPr>
            <w:tcW w:w="5682" w:type="dxa"/>
          </w:tcPr>
          <w:p w14:paraId="719F3728" w14:textId="2A06760B" w:rsidR="00B6308C" w:rsidRPr="003C4FBD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3C4FB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Falar sobre a LGPD</w:t>
            </w:r>
          </w:p>
        </w:tc>
      </w:tr>
      <w:tr w:rsidR="003C4FBD" w:rsidRPr="00B6308C" w14:paraId="4E87C378" w14:textId="77777777" w:rsidTr="009155A1">
        <w:trPr>
          <w:trHeight w:val="50"/>
        </w:trPr>
        <w:tc>
          <w:tcPr>
            <w:tcW w:w="1395" w:type="dxa"/>
          </w:tcPr>
          <w:p w14:paraId="06257D85" w14:textId="77777777" w:rsidR="003C4FBD" w:rsidRPr="00B6308C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24" w:type="dxa"/>
          </w:tcPr>
          <w:p w14:paraId="674D185A" w14:textId="5E23280C" w:rsidR="003C4FBD" w:rsidRPr="003C4FBD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sz w:val="28"/>
                <w:szCs w:val="28"/>
                <w:highlight w:val="yellow"/>
              </w:rPr>
              <w:t>Desempenho</w:t>
            </w:r>
          </w:p>
        </w:tc>
        <w:tc>
          <w:tcPr>
            <w:tcW w:w="5682" w:type="dxa"/>
          </w:tcPr>
          <w:p w14:paraId="13AC2803" w14:textId="58476C53" w:rsidR="003C4FBD" w:rsidRPr="003C4FBD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Tempo de resposta</w:t>
            </w:r>
          </w:p>
        </w:tc>
      </w:tr>
      <w:tr w:rsidR="003C4FBD" w:rsidRPr="00B6308C" w14:paraId="21A35524" w14:textId="77777777" w:rsidTr="009155A1">
        <w:trPr>
          <w:trHeight w:val="50"/>
        </w:trPr>
        <w:tc>
          <w:tcPr>
            <w:tcW w:w="1395" w:type="dxa"/>
          </w:tcPr>
          <w:p w14:paraId="3E01F7C6" w14:textId="77777777" w:rsidR="003C4FBD" w:rsidRPr="00B6308C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24" w:type="dxa"/>
          </w:tcPr>
          <w:p w14:paraId="6C8B3F0B" w14:textId="244B3D01" w:rsidR="003C4FBD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sz w:val="28"/>
                <w:szCs w:val="28"/>
                <w:highlight w:val="yellow"/>
              </w:rPr>
              <w:t>Seguran</w:t>
            </w:r>
          </w:p>
        </w:tc>
        <w:tc>
          <w:tcPr>
            <w:tcW w:w="5682" w:type="dxa"/>
          </w:tcPr>
          <w:p w14:paraId="34FE7A37" w14:textId="4BB09A5C" w:rsidR="003C4FBD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Sera utilizado login xxxx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3A8D" w14:textId="77777777" w:rsidR="00B0173E" w:rsidRDefault="00B0173E">
      <w:r>
        <w:separator/>
      </w:r>
    </w:p>
  </w:endnote>
  <w:endnote w:type="continuationSeparator" w:id="0">
    <w:p w14:paraId="765DC1D0" w14:textId="77777777" w:rsidR="00B0173E" w:rsidRDefault="00B01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F350" w14:textId="77777777" w:rsidR="00B0173E" w:rsidRDefault="00B0173E">
      <w:r>
        <w:separator/>
      </w:r>
    </w:p>
  </w:footnote>
  <w:footnote w:type="continuationSeparator" w:id="0">
    <w:p w14:paraId="66D32D77" w14:textId="77777777" w:rsidR="00B0173E" w:rsidRDefault="00B01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19745">
    <w:abstractNumId w:val="4"/>
  </w:num>
  <w:num w:numId="2" w16cid:durableId="1666781048">
    <w:abstractNumId w:val="1"/>
  </w:num>
  <w:num w:numId="3" w16cid:durableId="1652177605">
    <w:abstractNumId w:val="2"/>
  </w:num>
  <w:num w:numId="4" w16cid:durableId="539053755">
    <w:abstractNumId w:val="0"/>
  </w:num>
  <w:num w:numId="5" w16cid:durableId="238442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C4FBD"/>
    <w:rsid w:val="003D586E"/>
    <w:rsid w:val="003E1359"/>
    <w:rsid w:val="003F36E1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0809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045A"/>
    <w:rsid w:val="006D3FFC"/>
    <w:rsid w:val="006D6906"/>
    <w:rsid w:val="006E77DC"/>
    <w:rsid w:val="007116DA"/>
    <w:rsid w:val="00755FC9"/>
    <w:rsid w:val="007862DB"/>
    <w:rsid w:val="007A741B"/>
    <w:rsid w:val="007D27ED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155A1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173E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15</cp:revision>
  <cp:lastPrinted>2004-02-18T23:29:00Z</cp:lastPrinted>
  <dcterms:created xsi:type="dcterms:W3CDTF">2021-07-29T21:52:00Z</dcterms:created>
  <dcterms:modified xsi:type="dcterms:W3CDTF">2023-09-28T14:26:00Z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