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E25E" w14:textId="64754B29" w:rsidR="00B05486" w:rsidRPr="001013E7" w:rsidRDefault="00B05486" w:rsidP="00B05486">
      <w:pPr>
        <w:jc w:val="center"/>
        <w:rPr>
          <w:rFonts w:ascii="Calibri" w:hAnsi="Calibri" w:cs="Calibri"/>
          <w:b/>
          <w:bCs/>
          <w:sz w:val="36"/>
          <w:szCs w:val="36"/>
          <w:lang w:val="pt-BR"/>
        </w:rPr>
      </w:pPr>
      <w:r w:rsidRPr="001013E7">
        <w:rPr>
          <w:rFonts w:ascii="Calibri" w:hAnsi="Calibri" w:cs="Calibri"/>
          <w:b/>
          <w:bCs/>
          <w:sz w:val="36"/>
          <w:szCs w:val="36"/>
          <w:lang w:val="pt-BR"/>
        </w:rPr>
        <w:t>Teste de Integração</w:t>
      </w:r>
    </w:p>
    <w:p w14:paraId="12DDDFD0" w14:textId="1BFD0ED6" w:rsidR="005A26FB" w:rsidRPr="001013E7" w:rsidRDefault="005A26FB" w:rsidP="005A26FB">
      <w:pPr>
        <w:ind w:firstLine="720"/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>Níveis de testes</w:t>
      </w:r>
    </w:p>
    <w:p w14:paraId="3F28AD40" w14:textId="0A32167C" w:rsidR="005A26FB" w:rsidRPr="001013E7" w:rsidRDefault="005A26FB" w:rsidP="005A26F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 xml:space="preserve">Teste de Integração: </w:t>
      </w:r>
      <w:r w:rsidRPr="001013E7">
        <w:rPr>
          <w:rFonts w:ascii="Calibri" w:hAnsi="Calibri" w:cs="Calibri"/>
          <w:sz w:val="24"/>
          <w:szCs w:val="24"/>
          <w:lang w:val="pt-BR"/>
        </w:rPr>
        <w:t xml:space="preserve">visa descobrir defeitos em um </w:t>
      </w:r>
      <w:r w:rsidRPr="00C66058">
        <w:rPr>
          <w:rFonts w:ascii="Calibri" w:hAnsi="Calibri" w:cs="Calibri"/>
          <w:b/>
          <w:bCs/>
          <w:sz w:val="24"/>
          <w:szCs w:val="24"/>
          <w:lang w:val="pt-BR"/>
        </w:rPr>
        <w:t>grupo</w:t>
      </w:r>
      <w:r w:rsidRPr="001013E7">
        <w:rPr>
          <w:rFonts w:ascii="Calibri" w:hAnsi="Calibri" w:cs="Calibri"/>
          <w:sz w:val="24"/>
          <w:szCs w:val="24"/>
          <w:lang w:val="pt-BR"/>
        </w:rPr>
        <w:t xml:space="preserve"> de “módulos” durante a integração da estrutura do programa.</w:t>
      </w:r>
    </w:p>
    <w:p w14:paraId="0C3A1AA0" w14:textId="77777777" w:rsidR="00B05486" w:rsidRPr="001013E7" w:rsidRDefault="00B05486" w:rsidP="00B05486">
      <w:pPr>
        <w:ind w:firstLine="720"/>
        <w:rPr>
          <w:rFonts w:ascii="Calibri" w:hAnsi="Calibri" w:cs="Calibri"/>
          <w:b/>
          <w:bCs/>
          <w:sz w:val="24"/>
          <w:szCs w:val="24"/>
        </w:rPr>
      </w:pPr>
      <w:r w:rsidRPr="001013E7">
        <w:rPr>
          <w:rFonts w:ascii="Calibri" w:hAnsi="Calibri" w:cs="Calibri"/>
          <w:b/>
          <w:bCs/>
          <w:sz w:val="24"/>
          <w:szCs w:val="24"/>
        </w:rPr>
        <w:t>Introdução</w:t>
      </w:r>
    </w:p>
    <w:p w14:paraId="07CAF45D" w14:textId="5A55F911" w:rsidR="00B05486" w:rsidRPr="001013E7" w:rsidRDefault="00B05486" w:rsidP="00B0548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Existem casos que teste unitário com uso de dubles não é a melhor opção</w:t>
      </w:r>
    </w:p>
    <w:p w14:paraId="66A6140B" w14:textId="669D398A" w:rsidR="00B05486" w:rsidRPr="001013E7" w:rsidRDefault="00B05486" w:rsidP="00B0548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Quando é necessário o teste em um conjunto de classes</w:t>
      </w:r>
    </w:p>
    <w:p w14:paraId="209CB855" w14:textId="0825B014" w:rsidR="00B05486" w:rsidRPr="001013E7" w:rsidRDefault="00B05486" w:rsidP="00B0548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Quando uma classe depende de outra e o duble fosse custoso</w:t>
      </w:r>
    </w:p>
    <w:p w14:paraId="49D6DDCF" w14:textId="0603B355" w:rsidR="00B05486" w:rsidRPr="001013E7" w:rsidRDefault="00B05486" w:rsidP="00B0548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Quando os componentes se comunicam com uma infraestrutura externa</w:t>
      </w:r>
    </w:p>
    <w:p w14:paraId="32F51E85" w14:textId="568D6620" w:rsidR="00203E67" w:rsidRPr="001013E7" w:rsidRDefault="005A26FB" w:rsidP="00B05486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>Quando usar</w:t>
      </w:r>
    </w:p>
    <w:p w14:paraId="141753D6" w14:textId="6896D00A" w:rsidR="00B05486" w:rsidRPr="001013E7" w:rsidRDefault="00B05486" w:rsidP="00B0548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Ex.: cálculo do custo de um carrinho de compras que depende de uma série de regras implementadas por classes distintas, o comportamento do grupo seria melhor testado em conjunto</w:t>
      </w:r>
    </w:p>
    <w:p w14:paraId="60178E91" w14:textId="2A12EB0C" w:rsidR="005A26FB" w:rsidRPr="001013E7" w:rsidRDefault="005A26FB" w:rsidP="00B0548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Ex.: testar um “plug-in” em uma arquitetura que é necessário verificar se seus serviços estão sendo solicitados corretamente</w:t>
      </w:r>
    </w:p>
    <w:p w14:paraId="66ED16D5" w14:textId="5BEC26C3" w:rsidR="001013E7" w:rsidRPr="001013E7" w:rsidRDefault="001013E7" w:rsidP="001013E7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>Teste com banco de dados</w:t>
      </w:r>
    </w:p>
    <w:p w14:paraId="16F5007D" w14:textId="3E9B36B8" w:rsidR="001013E7" w:rsidRPr="001013E7" w:rsidRDefault="001013E7" w:rsidP="001013E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Usar bancos em memória para acelerar os testes</w:t>
      </w:r>
    </w:p>
    <w:p w14:paraId="01FB68DA" w14:textId="7FDB94A6" w:rsidR="001013E7" w:rsidRPr="001013E7" w:rsidRDefault="001013E7" w:rsidP="001013E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Usar um BD específico para testes independente do banco de produção</w:t>
      </w:r>
    </w:p>
    <w:p w14:paraId="0504276D" w14:textId="275CAF86" w:rsidR="001013E7" w:rsidRPr="00A65551" w:rsidRDefault="001013E7" w:rsidP="001013E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Usar “entity builders” pois os testes muitas vezes precisam de entidades, facilitando a criação de casos de teste</w:t>
      </w:r>
    </w:p>
    <w:p w14:paraId="61C1505A" w14:textId="7DD0340F" w:rsidR="00A65551" w:rsidRPr="00A65551" w:rsidRDefault="00A65551" w:rsidP="00A65551">
      <w:pPr>
        <w:jc w:val="center"/>
        <w:rPr>
          <w:rFonts w:ascii="Calibri" w:hAnsi="Calibri" w:cs="Calibri"/>
          <w:b/>
          <w:bCs/>
          <w:sz w:val="24"/>
          <w:szCs w:val="24"/>
          <w:lang w:val="pt-BR"/>
        </w:rPr>
      </w:pPr>
      <w:r w:rsidRPr="00A65551">
        <w:rPr>
          <w:rFonts w:ascii="Calibri" w:hAnsi="Calibri" w:cs="Calibri"/>
          <w:b/>
          <w:bCs/>
          <w:sz w:val="24"/>
          <w:szCs w:val="24"/>
          <w:lang w:val="pt-BR"/>
        </w:rPr>
        <w:drawing>
          <wp:inline distT="0" distB="0" distL="0" distR="0" wp14:anchorId="376A1B8F" wp14:editId="16DF1E4E">
            <wp:extent cx="5943600" cy="2459990"/>
            <wp:effectExtent l="0" t="0" r="0" b="0"/>
            <wp:docPr id="205439740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9740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51" w:rsidRPr="00A6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D7AD2"/>
    <w:multiLevelType w:val="hybridMultilevel"/>
    <w:tmpl w:val="3A564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E779DE"/>
    <w:multiLevelType w:val="hybridMultilevel"/>
    <w:tmpl w:val="0D6A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434C3D"/>
    <w:multiLevelType w:val="hybridMultilevel"/>
    <w:tmpl w:val="201C5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871323"/>
    <w:multiLevelType w:val="hybridMultilevel"/>
    <w:tmpl w:val="9BB4B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7636338">
    <w:abstractNumId w:val="2"/>
  </w:num>
  <w:num w:numId="2" w16cid:durableId="2017224605">
    <w:abstractNumId w:val="1"/>
  </w:num>
  <w:num w:numId="3" w16cid:durableId="312103068">
    <w:abstractNumId w:val="0"/>
  </w:num>
  <w:num w:numId="4" w16cid:durableId="463547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D0"/>
    <w:rsid w:val="0000325D"/>
    <w:rsid w:val="001013E7"/>
    <w:rsid w:val="00203E67"/>
    <w:rsid w:val="00205929"/>
    <w:rsid w:val="004121D5"/>
    <w:rsid w:val="00576150"/>
    <w:rsid w:val="005A26FB"/>
    <w:rsid w:val="00703406"/>
    <w:rsid w:val="00A02BD0"/>
    <w:rsid w:val="00A65551"/>
    <w:rsid w:val="00B05486"/>
    <w:rsid w:val="00C66058"/>
    <w:rsid w:val="00E4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1F03"/>
  <w15:chartTrackingRefBased/>
  <w15:docId w15:val="{A3B3657A-AEE3-4C81-A45F-AF304636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86"/>
  </w:style>
  <w:style w:type="paragraph" w:styleId="Heading1">
    <w:name w:val="heading 1"/>
    <w:basedOn w:val="Normal"/>
    <w:next w:val="Normal"/>
    <w:link w:val="Heading1Char"/>
    <w:uiPriority w:val="9"/>
    <w:qFormat/>
    <w:rsid w:val="00A0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7</cp:revision>
  <dcterms:created xsi:type="dcterms:W3CDTF">2024-07-02T15:59:00Z</dcterms:created>
  <dcterms:modified xsi:type="dcterms:W3CDTF">2024-07-04T16:15:00Z</dcterms:modified>
</cp:coreProperties>
</file>