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F2" w:rsidRPr="004300F2" w:rsidRDefault="004300F2" w:rsidP="004300F2">
      <w:pPr>
        <w:shd w:val="clear" w:color="auto" w:fill="FFFFFF"/>
        <w:spacing w:after="0" w:line="312" w:lineRule="atLeast"/>
        <w:ind w:firstLine="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pt-BR" w:eastAsia="pt-BR"/>
        </w:rPr>
      </w:pPr>
      <w:r w:rsidRPr="004300F2">
        <w:rPr>
          <w:rFonts w:ascii="Arial" w:eastAsia="Times New Roman" w:hAnsi="Arial" w:cs="Arial"/>
          <w:b/>
          <w:bCs/>
          <w:color w:val="000000"/>
          <w:sz w:val="32"/>
          <w:szCs w:val="32"/>
          <w:lang w:val="pt-BR" w:eastAsia="pt-BR"/>
        </w:rPr>
        <w:fldChar w:fldCharType="begin"/>
      </w:r>
      <w:r w:rsidRPr="004300F2">
        <w:rPr>
          <w:rFonts w:ascii="Arial" w:eastAsia="Times New Roman" w:hAnsi="Arial" w:cs="Arial"/>
          <w:b/>
          <w:bCs/>
          <w:color w:val="000000"/>
          <w:sz w:val="32"/>
          <w:szCs w:val="32"/>
          <w:lang w:val="pt-BR" w:eastAsia="pt-BR"/>
        </w:rPr>
        <w:instrText xml:space="preserve"> HYPERLINK "https://computacaoesociedade.wordpress.com/2012/07/03/etica-casos-reais/" </w:instrText>
      </w:r>
      <w:r w:rsidRPr="004300F2">
        <w:rPr>
          <w:rFonts w:ascii="Arial" w:eastAsia="Times New Roman" w:hAnsi="Arial" w:cs="Arial"/>
          <w:b/>
          <w:bCs/>
          <w:color w:val="000000"/>
          <w:sz w:val="32"/>
          <w:szCs w:val="32"/>
          <w:lang w:val="pt-BR" w:eastAsia="pt-BR"/>
        </w:rPr>
        <w:fldChar w:fldCharType="separate"/>
      </w:r>
      <w:r w:rsidRPr="004300F2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val="pt-BR" w:eastAsia="pt-BR"/>
        </w:rPr>
        <w:t>Ética: Casos Reais</w:t>
      </w:r>
      <w:r w:rsidRPr="004300F2">
        <w:rPr>
          <w:rFonts w:ascii="Arial" w:eastAsia="Times New Roman" w:hAnsi="Arial" w:cs="Arial"/>
          <w:b/>
          <w:bCs/>
          <w:color w:val="000000"/>
          <w:sz w:val="32"/>
          <w:szCs w:val="32"/>
          <w:lang w:val="pt-BR" w:eastAsia="pt-BR"/>
        </w:rPr>
        <w:fldChar w:fldCharType="end"/>
      </w:r>
    </w:p>
    <w:p w:rsidR="004300F2" w:rsidRPr="004300F2" w:rsidRDefault="004300F2" w:rsidP="004300F2">
      <w:p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Arial"/>
          <w:color w:val="777777"/>
          <w:sz w:val="18"/>
          <w:szCs w:val="18"/>
          <w:lang w:val="pt-BR" w:eastAsia="pt-BR"/>
        </w:rPr>
      </w:pPr>
      <w:r w:rsidRPr="004300F2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val="pt-BR" w:eastAsia="pt-BR"/>
        </w:rPr>
        <w:t>Publicado em</w:t>
      </w:r>
      <w:r w:rsidRPr="004300F2">
        <w:rPr>
          <w:rFonts w:ascii="Arial" w:eastAsia="Times New Roman" w:hAnsi="Arial" w:cs="Arial"/>
          <w:color w:val="777777"/>
          <w:sz w:val="18"/>
          <w:szCs w:val="18"/>
          <w:lang w:val="pt-BR" w:eastAsia="pt-BR"/>
        </w:rPr>
        <w:t> </w:t>
      </w:r>
      <w:hyperlink r:id="rId4" w:tooltip="1:33" w:history="1">
        <w:r w:rsidRPr="004300F2">
          <w:rPr>
            <w:rFonts w:ascii="Arial" w:eastAsia="Times New Roman" w:hAnsi="Arial" w:cs="Arial"/>
            <w:color w:val="777777"/>
            <w:sz w:val="18"/>
            <w:szCs w:val="18"/>
            <w:u w:val="single"/>
            <w:bdr w:val="none" w:sz="0" w:space="0" w:color="auto" w:frame="1"/>
            <w:lang w:val="pt-BR" w:eastAsia="pt-BR"/>
          </w:rPr>
          <w:t xml:space="preserve">3 de </w:t>
        </w:r>
        <w:proofErr w:type="gramStart"/>
        <w:r w:rsidRPr="004300F2">
          <w:rPr>
            <w:rFonts w:ascii="Arial" w:eastAsia="Times New Roman" w:hAnsi="Arial" w:cs="Arial"/>
            <w:color w:val="777777"/>
            <w:sz w:val="18"/>
            <w:szCs w:val="18"/>
            <w:u w:val="single"/>
            <w:bdr w:val="none" w:sz="0" w:space="0" w:color="auto" w:frame="1"/>
            <w:lang w:val="pt-BR" w:eastAsia="pt-BR"/>
          </w:rPr>
          <w:t>Julho</w:t>
        </w:r>
        <w:proofErr w:type="gramEnd"/>
        <w:r w:rsidRPr="004300F2">
          <w:rPr>
            <w:rFonts w:ascii="Arial" w:eastAsia="Times New Roman" w:hAnsi="Arial" w:cs="Arial"/>
            <w:color w:val="777777"/>
            <w:sz w:val="18"/>
            <w:szCs w:val="18"/>
            <w:u w:val="single"/>
            <w:bdr w:val="none" w:sz="0" w:space="0" w:color="auto" w:frame="1"/>
            <w:lang w:val="pt-BR" w:eastAsia="pt-BR"/>
          </w:rPr>
          <w:t xml:space="preserve"> de 2012</w:t>
        </w:r>
      </w:hyperlink>
      <w:r w:rsidRPr="004300F2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val="pt-BR" w:eastAsia="pt-BR"/>
        </w:rPr>
        <w:t>por </w:t>
      </w:r>
      <w:proofErr w:type="spellStart"/>
      <w:r w:rsidRPr="004300F2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val="pt-BR" w:eastAsia="pt-BR"/>
        </w:rPr>
        <w:fldChar w:fldCharType="begin"/>
      </w:r>
      <w:r w:rsidRPr="004300F2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val="pt-BR" w:eastAsia="pt-BR"/>
        </w:rPr>
        <w:instrText xml:space="preserve"> HYPERLINK "https://computacaoesociedade.wordpress.com/author/marivaldojunior/" \o "Ver todos os artigos de marivaldojunior" </w:instrText>
      </w:r>
      <w:r w:rsidRPr="004300F2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val="pt-BR" w:eastAsia="pt-BR"/>
        </w:rPr>
        <w:fldChar w:fldCharType="separate"/>
      </w:r>
      <w:r w:rsidRPr="004300F2">
        <w:rPr>
          <w:rFonts w:ascii="Arial" w:eastAsia="Times New Roman" w:hAnsi="Arial" w:cs="Arial"/>
          <w:color w:val="777777"/>
          <w:sz w:val="18"/>
          <w:szCs w:val="18"/>
          <w:u w:val="single"/>
          <w:bdr w:val="none" w:sz="0" w:space="0" w:color="auto" w:frame="1"/>
          <w:lang w:val="pt-BR" w:eastAsia="pt-BR"/>
        </w:rPr>
        <w:t>marivaldojunior</w:t>
      </w:r>
      <w:proofErr w:type="spellEnd"/>
      <w:r w:rsidRPr="004300F2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val="pt-BR" w:eastAsia="pt-BR"/>
        </w:rPr>
        <w:fldChar w:fldCharType="end"/>
      </w:r>
    </w:p>
    <w:p w:rsidR="004300F2" w:rsidRPr="004300F2" w:rsidRDefault="004300F2" w:rsidP="004300F2">
      <w:pPr>
        <w:spacing w:after="36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Trazemos aqui, alguns casos envolvendo ética na área de computação.</w:t>
      </w:r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b/>
          <w:bCs/>
          <w:color w:val="333333"/>
          <w:szCs w:val="24"/>
          <w:bdr w:val="none" w:sz="0" w:space="0" w:color="auto" w:frame="1"/>
          <w:lang w:val="pt-BR" w:eastAsia="pt-BR"/>
        </w:rPr>
        <w:t xml:space="preserve">Continental </w:t>
      </w:r>
      <w:proofErr w:type="spellStart"/>
      <w:r w:rsidRPr="004300F2">
        <w:rPr>
          <w:rFonts w:ascii="Georgia" w:eastAsia="Times New Roman" w:hAnsi="Georgia" w:cs="Times New Roman"/>
          <w:b/>
          <w:bCs/>
          <w:color w:val="333333"/>
          <w:szCs w:val="24"/>
          <w:bdr w:val="none" w:sz="0" w:space="0" w:color="auto" w:frame="1"/>
          <w:lang w:val="pt-BR" w:eastAsia="pt-BR"/>
        </w:rPr>
        <w:t>Can</w:t>
      </w:r>
      <w:proofErr w:type="spellEnd"/>
    </w:p>
    <w:p w:rsid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Uma empresa de Connecticut que desenvolveu uma base de dados de pessoal, na qual incluiu todos os seus empregados. Entremeado entre os dados típicos de pessoal, a empresa incluiu um campo (denominado a propósito </w:t>
      </w:r>
      <w:proofErr w:type="spellStart"/>
      <w:r w:rsidRPr="004300F2">
        <w:rPr>
          <w:rFonts w:ascii="Georgia" w:eastAsia="Times New Roman" w:hAnsi="Georgia" w:cs="Times New Roman"/>
          <w:i/>
          <w:iCs/>
          <w:color w:val="333333"/>
          <w:szCs w:val="24"/>
          <w:bdr w:val="none" w:sz="0" w:space="0" w:color="auto" w:frame="1"/>
          <w:lang w:val="pt-BR" w:eastAsia="pt-BR"/>
        </w:rPr>
        <w:t>red</w:t>
      </w:r>
      <w:proofErr w:type="spellEnd"/>
      <w:r w:rsidRPr="004300F2">
        <w:rPr>
          <w:rFonts w:ascii="Georgia" w:eastAsia="Times New Roman" w:hAnsi="Georgia" w:cs="Times New Roman"/>
          <w:i/>
          <w:iCs/>
          <w:color w:val="333333"/>
          <w:szCs w:val="24"/>
          <w:bdr w:val="none" w:sz="0" w:space="0" w:color="auto" w:frame="1"/>
          <w:lang w:val="pt-BR" w:eastAsia="pt-BR"/>
        </w:rPr>
        <w:t xml:space="preserve"> </w:t>
      </w:r>
      <w:proofErr w:type="spellStart"/>
      <w:r w:rsidRPr="004300F2">
        <w:rPr>
          <w:rFonts w:ascii="Georgia" w:eastAsia="Times New Roman" w:hAnsi="Georgia" w:cs="Times New Roman"/>
          <w:i/>
          <w:iCs/>
          <w:color w:val="333333"/>
          <w:szCs w:val="24"/>
          <w:bdr w:val="none" w:sz="0" w:space="0" w:color="auto" w:frame="1"/>
          <w:lang w:val="pt-BR" w:eastAsia="pt-BR"/>
        </w:rPr>
        <w:t>flag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), que sinalizava quando a aposentadoria estava se aproximando, ou quando o indivíduo já estava habilitado a requerer a pensão. Durante toda a década de 80, a “facilidade” (e bota aspas nisso) esteve ativa, e sempre que ela era sinalizada para alguém, a empresa o despedia, mesmo após décadas de serviços leais. Em 1991, uma corte federal em Newark, New Jersey, reconheceu o direito de </w:t>
      </w:r>
      <w:proofErr w:type="spellStart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ex-empregados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, por demissão injusta, e determinou o pagamento de indenizações que chegaram ao montante de US$ 445 milhões.</w:t>
      </w:r>
    </w:p>
    <w:p w:rsid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bookmarkStart w:id="0" w:name="_GoBack"/>
      <w:bookmarkEnd w:id="0"/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proofErr w:type="spellStart"/>
      <w:r w:rsidRPr="004300F2">
        <w:rPr>
          <w:rFonts w:ascii="Georgia" w:eastAsia="Times New Roman" w:hAnsi="Georgia" w:cs="Times New Roman"/>
          <w:b/>
          <w:bCs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Em 1988, uma das maiores empresas de cosméticos do mundo, 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, contratou uma pequena empresa de software chamada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Logisticon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Inc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, para desenvolver o software de controle de estoque pela quantia de US$ 600.000. Em outubro de 1990, o </w:t>
      </w:r>
      <w:proofErr w:type="spellStart"/>
      <w:proofErr w:type="gram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vice presidente</w:t>
      </w:r>
      <w:proofErr w:type="spellEnd"/>
      <w:proofErr w:type="gram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de desenvolvimento de software da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, Nathan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Amitait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tentou romper o contrato alegando que o sistema tinha ficado “aquém das expectativas” Neste ponto, 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devia 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Logisticon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US$ 180.000, mas não quis pagar até que o trabalho referente à primeira fase do contrato estivesse completo. O presidente da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Logisticon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Donald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Gallagher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acusou os outros sistemas da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por qualquer defeito de funcionamento do sistema de estoque e reclamou o pagamento. 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recusou.</w:t>
      </w:r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As 2:30 da manhã do dia 16 de outubro de 1990, o pessoal de sistemas da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relatou uma queda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genaralizada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no sistema de estoque. Um fax da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Logisticon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, no dia seguinte, relatou que a empresa tinha desabilitado o software na última noite, mas com todos os cuidados para não corromper nenhum dado. O fax dizia ainda que se 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usasse ou tentasse restaurar o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software</w:t>
      </w:r>
      <w:r w:rsidRPr="004300F2">
        <w:rPr>
          <w:rFonts w:ascii="Arial" w:eastAsia="Times New Roman" w:hAnsi="Arial" w:cs="Arial"/>
          <w:i/>
          <w:iCs/>
          <w:color w:val="333333"/>
          <w:szCs w:val="24"/>
          <w:bdr w:val="none" w:sz="0" w:space="0" w:color="auto" w:frame="1"/>
          <w:lang w:val="pt-BR" w:eastAsia="pt-BR"/>
        </w:rPr>
        <w:t>de</w:t>
      </w:r>
      <w:proofErr w:type="spellEnd"/>
      <w:r w:rsidRPr="004300F2">
        <w:rPr>
          <w:rFonts w:ascii="Arial" w:eastAsia="Times New Roman" w:hAnsi="Arial" w:cs="Arial"/>
          <w:i/>
          <w:iCs/>
          <w:color w:val="333333"/>
          <w:szCs w:val="24"/>
          <w:bdr w:val="none" w:sz="0" w:space="0" w:color="auto" w:frame="1"/>
          <w:lang w:val="pt-BR" w:eastAsia="pt-BR"/>
        </w:rPr>
        <w:t xml:space="preserve"> propriedade da </w:t>
      </w:r>
      <w:proofErr w:type="spellStart"/>
      <w:r w:rsidRPr="004300F2">
        <w:rPr>
          <w:rFonts w:ascii="Arial" w:eastAsia="Times New Roman" w:hAnsi="Arial" w:cs="Arial"/>
          <w:i/>
          <w:iCs/>
          <w:color w:val="333333"/>
          <w:szCs w:val="24"/>
          <w:bdr w:val="none" w:sz="0" w:space="0" w:color="auto" w:frame="1"/>
          <w:lang w:val="pt-BR" w:eastAsia="pt-BR"/>
        </w:rPr>
        <w:t>Logisticon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 haveria uma possibilidade real de perda dos dados, pela qual 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Logisticon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não se responsabilizaria. O fax terminava dizendo que, quando e se um acordo fosse encontrado referente a pagamentos atrasados, o sistema poderia ser reestabelecido em poucas horas.</w:t>
      </w:r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Durante os próximos 3 dias, as vendas dos dois centros de distribuição afetados foram interrompidas, resultando na perda de milhões de dólares, e na dispensa temporária de centenas de trabalhadores. O sistema foi restaurado pela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Logisticon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no dia 19. No dia 22 de outubro 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entrou judicialmente contra 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Logisticon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acusando-a de interferência em relações contratuais, transgressão, roubo de segredos comerciais, quebra de contrato e garantia. Uma das alegações da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Revlon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era de que a </w:t>
      </w:r>
      <w:proofErr w:type="spellStart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>Logisticon</w:t>
      </w:r>
      <w:proofErr w:type="spellEnd"/>
      <w:r w:rsidRPr="004300F2">
        <w:rPr>
          <w:rFonts w:ascii="Arial" w:eastAsia="Times New Roman" w:hAnsi="Arial" w:cs="Arial"/>
          <w:color w:val="333333"/>
          <w:szCs w:val="24"/>
          <w:bdr w:val="none" w:sz="0" w:space="0" w:color="auto" w:frame="1"/>
          <w:lang w:val="pt-BR" w:eastAsia="pt-BR"/>
        </w:rPr>
        <w:t xml:space="preserve"> não mencionou no contrato a existência do dispositivo de morte súbita (ou a bomba no software) dentro do sistema comprado.</w:t>
      </w:r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b/>
          <w:bCs/>
          <w:color w:val="333333"/>
          <w:szCs w:val="24"/>
          <w:bdr w:val="none" w:sz="0" w:space="0" w:color="auto" w:frame="1"/>
          <w:lang w:val="pt-BR" w:eastAsia="pt-BR"/>
        </w:rPr>
        <w:t>Avanços Tecnológicos na AT&amp;T</w:t>
      </w:r>
    </w:p>
    <w:p w:rsid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Em março de 1992, quatro meses antes da discussão anual com o sindicato dos telefônicos, a AT&amp;T anunciou que estava introduzindo tecnologia que iria eliminar um terço das 18.000 vagas de operadores de longa distância em 1994. O </w:t>
      </w:r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lastRenderedPageBreak/>
        <w:t xml:space="preserve">sindicato reclamou que o anúncio era apenas uma tática </w:t>
      </w:r>
      <w:proofErr w:type="spellStart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intimidatória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 planejada para amainar as reclamações sindicais por melhores condições de trabalho. Os planos da AT&amp;T eram os de utilizar um software de reconhecimento de voz, para diminuir a necessidade de operadores humanos e permitir ao computador reconhecer uma série de respostas dos usuários a questões-chave formuladas pelo computador. Um novo algoritmo chamado “</w:t>
      </w:r>
      <w:proofErr w:type="spellStart"/>
      <w:r w:rsidRPr="004300F2">
        <w:rPr>
          <w:rFonts w:ascii="Georgia" w:eastAsia="Times New Roman" w:hAnsi="Georgia" w:cs="Times New Roman"/>
          <w:i/>
          <w:iCs/>
          <w:color w:val="333333"/>
          <w:szCs w:val="24"/>
          <w:bdr w:val="none" w:sz="0" w:space="0" w:color="auto" w:frame="1"/>
          <w:lang w:val="pt-BR" w:eastAsia="pt-BR"/>
        </w:rPr>
        <w:t>word</w:t>
      </w:r>
      <w:proofErr w:type="spellEnd"/>
      <w:r w:rsidRPr="004300F2">
        <w:rPr>
          <w:rFonts w:ascii="Georgia" w:eastAsia="Times New Roman" w:hAnsi="Georgia" w:cs="Times New Roman"/>
          <w:i/>
          <w:iCs/>
          <w:color w:val="333333"/>
          <w:szCs w:val="24"/>
          <w:bdr w:val="none" w:sz="0" w:space="0" w:color="auto" w:frame="1"/>
          <w:lang w:val="pt-BR" w:eastAsia="pt-BR"/>
        </w:rPr>
        <w:t xml:space="preserve"> </w:t>
      </w:r>
      <w:proofErr w:type="spellStart"/>
      <w:r w:rsidRPr="004300F2">
        <w:rPr>
          <w:rFonts w:ascii="Georgia" w:eastAsia="Times New Roman" w:hAnsi="Georgia" w:cs="Times New Roman"/>
          <w:i/>
          <w:iCs/>
          <w:color w:val="333333"/>
          <w:szCs w:val="24"/>
          <w:bdr w:val="none" w:sz="0" w:space="0" w:color="auto" w:frame="1"/>
          <w:lang w:val="pt-BR" w:eastAsia="pt-BR"/>
        </w:rPr>
        <w:t>spotting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” permitiria reconhecer a fala, desde que ela fosse pausada. Os planos da AT&amp;T previam a dispensa de 3000 a 6000 postos de trabalho de telefonista, e de 200 a 400 postos gerenciais, bem como o fechamento de 31 escritórios em 21 estados. Os telefonistas ganhavam entre 10.300 e 27.100 dólares anuais, com encargos trabalhistas de cerca de 1/3 desse total. A AT&amp;T disse que nem todos seriam dispensados e em muitos casos haveria </w:t>
      </w:r>
      <w:proofErr w:type="spellStart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retreinamento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 e reaproveitamento.</w:t>
      </w:r>
    </w:p>
    <w:p w:rsid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b/>
          <w:bCs/>
          <w:color w:val="333333"/>
          <w:szCs w:val="24"/>
          <w:bdr w:val="none" w:sz="0" w:space="0" w:color="auto" w:frame="1"/>
          <w:lang w:val="pt-BR" w:eastAsia="pt-BR"/>
        </w:rPr>
        <w:t>Privacidade do e-mail na Epson</w:t>
      </w:r>
    </w:p>
    <w:p w:rsidR="004300F2" w:rsidRDefault="004300F2" w:rsidP="004300F2">
      <w:pPr>
        <w:spacing w:after="36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Em março de 1990, a administradora de e-mail da EPSON, Alana </w:t>
      </w:r>
      <w:proofErr w:type="spellStart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Shoars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, demandou judicialmente seu (</w:t>
      </w:r>
      <w:proofErr w:type="spellStart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ex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) empregador numa Corte Superior de Los Angeles, alegando invasão de privacidade de seu empregador Epson </w:t>
      </w:r>
      <w:proofErr w:type="spellStart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America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 Inc. Ela pediu 1.000.000 US$ em perdas. Em julho de 1990, Alana liderou um pedido de 700 empregados e aproximadamente 1.800 usuários externos, solicitando 75.000.000 US$ de indenização, porque eles tinham tido seus E-mails monitorados pela Epson. Alana disse que tinha sido despedida por ter </w:t>
      </w:r>
      <w:proofErr w:type="spellStart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argüido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 a política da companhia de monitorar e imprimir mensagens de e-mail. A Epson retrucou que a </w:t>
      </w:r>
      <w:proofErr w:type="spellStart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Sra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 Alana tinha sido despedida por ter aberto a conta do gerenciador de mails sem permissão. Muitas empresas alegam ter o direito de analisar as mensagens que fluem em seus sistemas porque são elas que pagam por tais facilidades pretendendo que elas sejam usadas apenas para negócios.</w:t>
      </w:r>
    </w:p>
    <w:p w:rsidR="004300F2" w:rsidRPr="004300F2" w:rsidRDefault="004300F2" w:rsidP="004300F2">
      <w:pPr>
        <w:spacing w:after="36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</w:p>
    <w:p w:rsidR="004300F2" w:rsidRPr="004300F2" w:rsidRDefault="004300F2" w:rsidP="004300F2">
      <w:pPr>
        <w:spacing w:after="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b/>
          <w:bCs/>
          <w:color w:val="333333"/>
          <w:szCs w:val="24"/>
          <w:bdr w:val="none" w:sz="0" w:space="0" w:color="auto" w:frame="1"/>
          <w:lang w:val="pt-BR" w:eastAsia="pt-BR"/>
        </w:rPr>
        <w:t>Violação do painel eletrônico do Senado</w:t>
      </w:r>
    </w:p>
    <w:p w:rsidR="004300F2" w:rsidRPr="004300F2" w:rsidRDefault="004300F2" w:rsidP="004300F2">
      <w:pPr>
        <w:spacing w:after="36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Em 2001, foi instaurada no Senado uma investigação no Conselho de Ética e Decoro Parlamentar para apurar o envolvimento do senador Antônio Carlos Magalhães num episódio em que ele insinua que teve acesso às informações sigilosas de como votaram os senadores numa sessão secreta.</w:t>
      </w:r>
    </w:p>
    <w:p w:rsidR="004300F2" w:rsidRPr="004300F2" w:rsidRDefault="004300F2" w:rsidP="004300F2">
      <w:pPr>
        <w:spacing w:after="36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Passaram-se meses de apuração, que tiveram, inclusive, perícia da Unicamp (</w:t>
      </w:r>
      <w:proofErr w:type="spellStart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Universida</w:t>
      </w:r>
      <w:proofErr w:type="spellEnd"/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 xml:space="preserve"> de Campinas) para comprovar que a voz na conversa com Luiz Francisco era mesmo de ACM e que o painel fora de fato violado.</w:t>
      </w:r>
    </w:p>
    <w:p w:rsidR="004300F2" w:rsidRPr="004300F2" w:rsidRDefault="004300F2" w:rsidP="004300F2">
      <w:pPr>
        <w:spacing w:after="360" w:line="240" w:lineRule="auto"/>
        <w:ind w:firstLine="0"/>
        <w:textAlignment w:val="baseline"/>
        <w:rPr>
          <w:rFonts w:ascii="Georgia" w:eastAsia="Times New Roman" w:hAnsi="Georgia" w:cs="Times New Roman"/>
          <w:color w:val="333333"/>
          <w:szCs w:val="24"/>
          <w:lang w:val="pt-BR" w:eastAsia="pt-BR"/>
        </w:rPr>
      </w:pPr>
      <w:r w:rsidRPr="004300F2">
        <w:rPr>
          <w:rFonts w:ascii="Georgia" w:eastAsia="Times New Roman" w:hAnsi="Georgia" w:cs="Times New Roman"/>
          <w:color w:val="333333"/>
          <w:szCs w:val="24"/>
          <w:lang w:val="pt-BR" w:eastAsia="pt-BR"/>
        </w:rPr>
        <w:t>Durante as investigações, Regina Borges, diretora à época do Prodasen (Centro de Processamento de Dados do Senado), prestou depoimento em que afirmava que violou o painel de votação e imprimiu a lista de como votaram os senadores a pedido do líder do governo no Senado naquele momento, José Roberto Arruda (DF). Segundo Regina e Arruda, a ação foi articulada por orientação de ACM, que presidia o Senado à época.</w:t>
      </w:r>
    </w:p>
    <w:p w:rsidR="00770069" w:rsidRPr="004300F2" w:rsidRDefault="00770069" w:rsidP="004300F2">
      <w:pPr>
        <w:rPr>
          <w:lang w:val="pt-BR"/>
        </w:rPr>
      </w:pPr>
    </w:p>
    <w:sectPr w:rsidR="00770069" w:rsidRPr="00430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87"/>
    <w:rsid w:val="00021787"/>
    <w:rsid w:val="000C34E7"/>
    <w:rsid w:val="004300F2"/>
    <w:rsid w:val="004A1068"/>
    <w:rsid w:val="00770069"/>
    <w:rsid w:val="00E3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35119-348B-4D8D-ADD2-363FA729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4E7"/>
    <w:pPr>
      <w:spacing w:line="360" w:lineRule="auto"/>
      <w:ind w:firstLine="709"/>
      <w:jc w:val="both"/>
    </w:pPr>
    <w:rPr>
      <w:rFonts w:ascii="Times New Roman" w:hAnsi="Times New Roman"/>
      <w:sz w:val="24"/>
      <w:lang w:val="en-US"/>
    </w:rPr>
  </w:style>
  <w:style w:type="paragraph" w:styleId="Ttulo2">
    <w:name w:val="heading 2"/>
    <w:basedOn w:val="Normal"/>
    <w:link w:val="Ttulo2Char"/>
    <w:uiPriority w:val="9"/>
    <w:qFormat/>
    <w:rsid w:val="004300F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300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00F2"/>
    <w:rPr>
      <w:color w:val="0000FF"/>
      <w:u w:val="single"/>
    </w:rPr>
  </w:style>
  <w:style w:type="character" w:customStyle="1" w:styleId="meta-prep">
    <w:name w:val="meta-prep"/>
    <w:basedOn w:val="Fontepargpadro"/>
    <w:rsid w:val="004300F2"/>
  </w:style>
  <w:style w:type="character" w:customStyle="1" w:styleId="entry-date">
    <w:name w:val="entry-date"/>
    <w:basedOn w:val="Fontepargpadro"/>
    <w:rsid w:val="004300F2"/>
  </w:style>
  <w:style w:type="character" w:customStyle="1" w:styleId="by-author">
    <w:name w:val="by-author"/>
    <w:basedOn w:val="Fontepargpadro"/>
    <w:rsid w:val="004300F2"/>
  </w:style>
  <w:style w:type="character" w:customStyle="1" w:styleId="sep">
    <w:name w:val="sep"/>
    <w:basedOn w:val="Fontepargpadro"/>
    <w:rsid w:val="004300F2"/>
  </w:style>
  <w:style w:type="character" w:customStyle="1" w:styleId="author">
    <w:name w:val="author"/>
    <w:basedOn w:val="Fontepargpadro"/>
    <w:rsid w:val="004300F2"/>
  </w:style>
  <w:style w:type="paragraph" w:styleId="NormalWeb">
    <w:name w:val="Normal (Web)"/>
    <w:basedOn w:val="Normal"/>
    <w:uiPriority w:val="99"/>
    <w:semiHidden/>
    <w:unhideWhenUsed/>
    <w:rsid w:val="004300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4300F2"/>
    <w:rPr>
      <w:b/>
      <w:bCs/>
    </w:rPr>
  </w:style>
  <w:style w:type="character" w:styleId="nfase">
    <w:name w:val="Emphasis"/>
    <w:basedOn w:val="Fontepargpadro"/>
    <w:uiPriority w:val="20"/>
    <w:qFormat/>
    <w:rsid w:val="00430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putacaoesociedade.wordpress.com/2012/07/03/etica-casos-reai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974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</dc:creator>
  <cp:keywords/>
  <dc:description/>
  <cp:lastModifiedBy>Tonio</cp:lastModifiedBy>
  <cp:revision>2</cp:revision>
  <dcterms:created xsi:type="dcterms:W3CDTF">2019-04-02T19:49:00Z</dcterms:created>
  <dcterms:modified xsi:type="dcterms:W3CDTF">2019-04-02T19:49:00Z</dcterms:modified>
</cp:coreProperties>
</file>