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CONCEITO DE CRIAÇÃO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que temos quando pensamos no nosso produto/serviço?Qual palavra é a identidade do nosso produto? O que queremos que o cliente/usuário pense quando ver nosso produto/serviço?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Faremos um ambiente interativo, onde nossos usuários poderão ter uma experiência em primeira pessoa de como é o suposto contato com o extraterrestres simulando uma situação onde ele é abduzido. Depois ela trocará de lugar com os ETs e verá o mundo na perspectiva deles, tudo isso tomando como base 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 famosos relatos de </w:t>
      </w:r>
      <w:r w:rsidDel="00000000" w:rsidR="00000000" w:rsidRPr="00000000">
        <w:rPr>
          <w:rtl w:val="0"/>
        </w:rPr>
        <w:t xml:space="preserve">avistamentos</w:t>
      </w:r>
      <w:r w:rsidDel="00000000" w:rsidR="00000000" w:rsidRPr="00000000">
        <w:rPr>
          <w:rtl w:val="0"/>
        </w:rPr>
        <w:t xml:space="preserve"> de Ovnis contados pela população quixadaense. 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Tendo em vista esse pequeno resumo do projeto, vemos que o nosso foco é fazer com que o usuário tenha um ambiente de total imersão para que tenha uma experiência única. </w:t>
      </w:r>
      <w:r w:rsidDel="00000000" w:rsidR="00000000" w:rsidRPr="00000000">
        <w:rPr>
          <w:b w:val="1"/>
          <w:rtl w:val="0"/>
        </w:rPr>
        <w:t xml:space="preserve">IMERSÃO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color w:val="ff9900"/>
        </w:rPr>
      </w:pPr>
      <w:r w:rsidDel="00000000" w:rsidR="00000000" w:rsidRPr="00000000">
        <w:rPr>
          <w:rtl w:val="0"/>
        </w:rPr>
        <w:t xml:space="preserve">Imersão significa ação ou efeito de </w:t>
      </w:r>
      <w:r w:rsidDel="00000000" w:rsidR="00000000" w:rsidRPr="00000000">
        <w:rPr>
          <w:rtl w:val="0"/>
        </w:rPr>
        <w:t xml:space="preserve">imergir</w:t>
      </w:r>
      <w:r w:rsidDel="00000000" w:rsidR="00000000" w:rsidRPr="00000000">
        <w:rPr>
          <w:rtl w:val="0"/>
        </w:rPr>
        <w:t xml:space="preserve">, ato ou resultado do processo de mergulhar (alguma coisa) em um líquido. Fazendo uma abstração do ato de imergir, dando como exemplo, um sólido numa piscina, vemos que o objeto, ao submergir no líquido, acaba se tornando parte daquele ambiente, ele está inserido naquele local e seu movimento acaba influenciando todo o redor. Queremos que nosso usuário, ao imergir no nosso produto, tenha também influência naquele espaço, não seja somente observador, queremos que ele participe de fato da experiência.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Experiência imersiva em primeira pessoa de como é o suposto contato com o extraterrestres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