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Casos do dia · Grupo VIP da Black</w:t>
      </w:r>
    </w:p>
    <w:p>
      <w:pPr>
        <w:spacing w:after="120"/>
      </w:pPr>
      <w:r>
        <w:rPr>
          <w:i/>
          <w:iCs/>
          <w:color w:val="C01275"/>
          <w:sz w:val="22"/>
          <w:szCs w:val="22"/>
        </w:rPr>
        <w:t xml:space="preserve">Para validação da Dra. Maria Paula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O que é e por que estamos fazendo</w:t>
      </w:r>
    </w:p>
    <w:p>
      <w:pPr>
        <w:spacing w:after="120"/>
      </w:pPr>
      <w:r>
        <w:rPr>
          <w:sz w:val="22"/>
          <w:szCs w:val="22"/>
        </w:rPr>
        <w:t xml:space="preserve">Quem se cadastra na página da Black entra no Grupo VIP do WhatsApp. É lá que sai o lembrete da live de 10/11, às 20h, e o link da Black antes de todo mundo. O grupo é só de avisos: só os administradores enviam mensagens.</w:t>
      </w:r>
    </w:p>
    <w:p>
      <w:pPr>
        <w:spacing w:after="120"/>
      </w:pPr>
      <w:r>
        <w:rPr>
          <w:sz w:val="22"/>
          <w:szCs w:val="22"/>
        </w:rPr>
        <w:t xml:space="preserve">O desafio é manter essas pessoas atentas por um mês sem virar "compre, compre". A ideia é o Caso do dia: um caso curto da rotina, com uma enquete "qual é a sua conduta?", e a resposta algumas horas depois, mostrando a página do Guia que resolve o caso.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Antes da live, mostra o valor do Guia e mantém o grupo acordado (o primeiro caso sai já neste sábado, 31/10).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Depois da live (12/11 a 26/11), é a principal forma de venda: cada resposta é uma prova do Guia funcionando, e o link da Black vai junto.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Todos os casos saem das atualizações do Volume 3, o volume vendido na Black. Cada um mostra uma conduta que mudou.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Como cada caso funciona no grupo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12h: o caso, em 2 ou 3 linhas, com a enquete (3 alternativas).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19h30: a resposta, com o porquê e o erro comum, mais a imagem da página do Guia.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 resposta mostra a conduta, mas não o protocolo completo: doses, alternativas e dicas para o tutor ficam como "está no Guia". Isso dá a prova e mantém o motivo de comprar.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O que preciso que você confira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a conduta da resposta está correta e alinhada com o que a Amar pratica.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Se a alternativa marcada como certa é mesmo a certa, e se as erradas são plausíveis (são condutas que ainda se veem na rotina).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Qualquer palavra que você diria diferente. Pode escrever por cima ou comentar no próprio arquivo.</w:t>
      </w:r>
    </w:p>
    <w:p>
      <w:pPr>
        <w:spacing w:after="120"/>
      </w:pPr>
      <w:r>
        <w:rPr>
          <w:b/>
          <w:bCs/>
          <w:sz w:val="22"/>
          <w:szCs w:val="22"/>
        </w:rPr>
        <w:t xml:space="preserve">Prazos: </w:t>
      </w:r>
      <w:r>
        <w:rPr>
          <w:sz w:val="22"/>
          <w:szCs w:val="22"/>
        </w:rPr>
        <w:t xml:space="preserve">Caso #0 até sexta, 30/10 (ele sai no sábado). Casos #1 a #10 até 11/11. Nada é enviado sem o seu OK.</w:t>
      </w:r>
    </w:p>
    <w:p>
      <w:r>
        <w:br w:type="page"/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#0 · Estado epilético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Sábado, 31/10, às 12h (resposta no domingo, 01/11, às 19h30)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Labrador, 6 anos, chega nos braços do tutor convulsionando. Ele conta que a crise começou em casa há uns 5 minutos e não parou. Ainda não tem acesso venoso. Qual é a sua primeira conduta?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A) Pegar o acesso venoso antes de medicar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B) Benzodiazepínico agora, pela via que tiver (intrarretal ou IM)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C) Esperar a crise passar e investigar a causa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B. Crise de 5 minutos ou mais é status epilepticus, uma emergência com alto risco de óbito. A prioridade é interromper a crise na hora com benzodiazepínico. Sem acesso venoso, não se perde tempo: existe a via intrarretal e a IM. O erro comum é gastar minutos tentando o acesso. E convulsão é sinal, não diagnóstico: depois de controlar, glicemia imediata e investigação da causa.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Doses do diazepam e do midazolam, o protocolo da crise refratária e a prevenção de novas crises (capítulo de Emergências, novo no Volume 3).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#1 · Corticoide no gato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 (data no calendário do grupo)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Gato, 4 anos, com lesão ulcerada no lábio superior. A citologia por imprint mostra muitos eosinófilos: complexo granuloma eosinofílico, primeira ocorrência, lesão pequena. Qual corticoide você prescreve?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A) Prednisolona oral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B) Prednisona oral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C) Depo-Medrol já na primeira consulta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A. Prednisolona. O gato não converte a prednisona em prednisolona de forma eficiente, por uma deficiência enzimática hepática, então a prednisona perde efeito nele. Em lesão pequena e de primeira ocorrência, muitos pacientes respondem só à prednisolona oral, sem corticoide de depósito. O Depo-Medrol fica para casos moderados a graves, e nunca em gato diabético sem acompanhamento de endocrinologista.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Dose e duração da prednisolona, quando usar o Depo-Medrol e o desmame obrigatório depois dele.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#2 · Indução de vômito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Cão de 3 anos, consciente e responsivo. O tutor chega dizendo que ele comeu um agente tóxico há uns 40 minutos. O produto não é corrosivo nem oleoso. Você induz o vômito?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A) Sim, sempre que houver ingestão de tóxico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B) Sim, e se não vomitar, faz lavagem gástrica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C) Não: passou da janela de 30 minutos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C. Não. A indução de vômito só é considerada quando a ingestão foi há no máximo 30 minutos, com o paciente consciente, sem risco de aspiração e sem sinais neurológicos graves, e quando o agente não é corrosivo, cáustico ou oleoso. Depois disso o tóxico já foi absorvido em parte, e nem a indução nem a lavagem gástrica trazem benefício. O erro comum é induzir "por garantia".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O protocolo de indução (com as opções de fármaco e dose) e todos os critérios de quando não induzir.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#3 · Hipoglicemia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Filhote de raça mini, 2 meses, chega inconsciente depois de passar o dia sem comer. O glicosímetro confirma hipoglicemia. Qual é a primeira conduta?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A) Mel ou solução açucarada na gengiva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B) Glicose 50% IV, em bolus lento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C) Fluidoterapia sem glicose e reavaliar em 1 hora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B. Glicose 50% IV, em bolus lento. A via oral (glicose, mel ou solução açucarada) é só para o paciente consciente: no inconsciente há risco de aspiração e a absorção não é confiável. Depois da correção inicial, fluidoterapia com glicose e glicemia a cada 15 minutos até estabilizar, sem correção abrupta. E investigar a causa: filhotes e raças mini são o grupo de maior risco.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dose da glicose, o monitoramento e o capítulo novo de hipoglicemia, hipotermia e hipertermia.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#4 · Antibiótico e estômago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Cão vai fazer 20 dias de antibiótico. O tutor pergunta se precisa dar omeprazol junto "para proteger o estômago". O que você orienta?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A) Sim, omeprazol durante todo o antibiótico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B) Não: dar o antibiótico sempre depois da alimentação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C) Trocar por antibiótico injetável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B. Não é mais recomendado o omeprazol preventivo de rotina em antibiótico prolongado. A conduta atual é orientar que todo antibiótico seja dado depois da alimentação, o que reduz bastante os efeitos gastrointestinais e previne a gastrite induzida por fármaco.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mudança vale para todos os protocolos do Guia, e cada tratamento traz o antibiótico, a dose e a duração.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#5 · Cinomose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Filhote com cinomose, sem nenhum sinal clínico ou laboratorial de infecção bacteriana secundária. Você entra com antibiótico?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A) Sim, antibiótico em todo caso de cinomose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B) Sim, dois antibióticos para ampliar o espectro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C) Só se houver sinal de infecção bacteriana secundária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C. O antibiótico não é obrigatório em todo caso de cinomose. Ele é indicado quando há sinais clínicos ou laboratoriais de infecção bacteriana secundária. E não se associa mais de um protocolo antibiótico ao mesmo tempo.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O protocolo completo da cinomose, com o suporte e qual antibiótico usar quando ele é indicado.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#6 · Fluido e azotemia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Cão idoso com ureia e creatinina altas nos exames, lesão renal aguda. A ideia na equipe é "entrar com bastante fluido para baixar os valores". O que você faz?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A) Fluido em taxa alta até normalizar ureia e creatinina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B) Avaliar caso a caso: fluido não "normaliza" azotemia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C) Nunca usar fluido em paciente renal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B. A fluidoterapia não reduz a azotemia na lesão renal aguda. Fluido em excesso sobrecarrega o rim, piora a função renal e favorece a progressão para doença renal crônica. O paciente precisa ser avaliado individualmente, e a fluidoterapia nunca deve ser instituída só para "normalizar" esses valores. Idosos, gatos, cardiopatas e anêmicos também pedem taxas mais conservadoras.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O cálculo da fluidoterapia e os cuidados específicos para anêmicos, idosos, gatos, cardiopatas e renais.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#7 · Babesiose e Imizol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Cão com babesiose confirmada. Você vai aplicar o Imizol (imidocarb). O que faz antes e depois da aplicação?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A) Atropina antes, de rotina, e libera o paciente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B) Aplica e libera, porque reação é rara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C) Sem atropina de rotina e observação de pelo menos 3 horas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C. O uso preventivo de atropina antes do Imizol não é mais indicado de rotina (alguns colegas ainda usam, e fica a critério do veterinário, avaliando o paciente). O que é obrigatório é observar o paciente por pelo menos 3 horas depois da aplicação. Se houver reação, o manejo é pelo sintoma, nunca com medicação preventiva.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O cálculo da dose do Imizol, o intervalo entre as duas aplicações e a conduta para cada reação adversa.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#8 · Otite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Cão com otite. O tutor conta que limpa o ouvido todo dia, "para ajudar o remédio". O que você orienta?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A) Limpeza só quando houver secreção significativa, e tratamento guiado pela citologia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B) Limpeza diária durante todo o tratamento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C) Antibiótico tópico de amplo espectro, sem exame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A. Limpeza excessiva aumenta a inflamação e atrasa a recuperação: um pouco de cerúmen é protetor. A limpeza é feita no dia da consulta ou nos primeiros dias, quando há acúmulo de secreção. E a base da escolha do tratamento é a citologia do conduto, que diz se há cocos, bacilos ou Malassezia (otite só por Malassezia não leva antibiótico).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Qual medicamento usar em cada resultado da citologia, a conduta nas otites recidivantes e as dicas para o tutor.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#9 · Ligamento cruzado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Cão com teste de gaveta positivo e ruptura do ligamento cruzado cranial confirmada no raio-X. O tutor pergunta se dá para tratar só com remédio e repouso. O que você responde?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A) Dá: anti-inflamatório e repouso resolvem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B) Dá: condroprotetor regenera o ligamento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C) O manejo clínico é paliativo; o tratamento definitivo é cirúrgico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C. Até a cirurgia, o tratamento é paliativo, para controlar a dor e a inflamação, porque todo caso de ruptura do ligamento cruzado cranial é cirúrgico. O organismo não consegue regenerar o colágeno do ligamento com medicação. A técnica é definida pelo ortopedista, e o sucesso depende também de dor controlada, pós-operatório e fisioterapia.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Patologia nova no Volume 3: diagnóstico, projeções do raio-X, manejo até a cirurgia e as dicas para o tutor.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Caso #10 · Transfusão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7338"/>
      </w:tblGrid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Quando sai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Entre 12/11 e 26/11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Caso (12h)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Paciente vai receber transfusão de sangue. Você faz dexametasona antes, como preparo?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Enquete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B7A2E"/>
                <w:sz w:val="22"/>
                <w:szCs w:val="22"/>
              </w:rPr>
              <w:t xml:space="preserve">A) Não: foi retirada do preparo; se houver reação, interromper e tratar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>   ✔ certa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B) Sim, dexametasona pré-transfusional de rotina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C) Sim, dexametasona e prometazina preventivas</w:t>
            </w:r>
            <w:r>
              <w:rPr>
                <w:b/>
                <w:bCs/>
                <w:color w:val="1B7A2E"/>
                <w:sz w:val="22"/>
                <w:szCs w:val="22"/>
              </w:rPr>
              <w:t xml:space="preserve"/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Resposta (19h30)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A resposta é a A. A dexametasona saiu do preparo pré-transfusional. Se o paciente tiver reação transfusional, principalmente alérgica ou anafilática, a transfusão é interrompida na hora, o paciente é avaliado e a reação é tratada.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O que fica para o Guia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O protocolo de tratamento das reações transfusionais, com fármacos e doses.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7E6F0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3D0631"/>
                <w:sz w:val="22"/>
                <w:szCs w:val="22"/>
              </w:rPr>
              <w:t xml:space="preserve">Validação</w:t>
            </w:r>
          </w:p>
        </w:tc>
        <w:tc>
          <w:tcPr>
            <w:tcW w:type="dxa" w:w="7338"/>
            <w:tcBorders>
              <w:top w:val="single" w:color="D9B3CC" w:sz="4"/>
              <w:left w:val="single" w:color="D9B3CC" w:sz="4"/>
              <w:bottom w:val="single" w:color="D9B3CC" w:sz="4"/>
              <w:right w:val="single" w:color="D9B3CC" w:sz="4"/>
            </w:tcBorders>
            <w:shd w:fill="FFFBEA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sz w:val="22"/>
                <w:szCs w:val="22"/>
              </w:rPr>
              <w:t xml:space="preserve">(  ) OK como está      (  ) Ajustar: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  <w:p>
            <w:pPr>
              <w:spacing w:after="120"/>
            </w:pPr>
            <w:r>
              <w:rPr>
                <w:sz w:val="22"/>
                <w:szCs w:val="22"/>
              </w:rPr>
              <w:t xml:space="preserve"> </w:t>
            </w:r>
          </w:p>
        </w:tc>
      </w:tr>
    </w:tbl>
    <w:p>
      <w:pPr>
        <w:spacing w:after="120"/>
      </w:pPr>
      <w:r>
        <w:rPr>
          <w:sz w:val="22"/>
          <w:szCs w:val="22"/>
        </w:rPr>
        <w:t xml:space="preserve"> </w:t>
      </w:r>
    </w:p>
    <w:p>
      <w:r>
        <w:br w:type="page"/>
      </w:r>
    </w:p>
    <w:p>
      <w:pPr>
        <w:pStyle w:val="Heading1"/>
        <w:spacing w:after="160" w:before="240"/>
      </w:pPr>
      <w:r>
        <w:rPr>
          <w:b/>
          <w:bCs/>
          <w:color w:val="3D0631"/>
          <w:sz w:val="32"/>
          <w:szCs w:val="32"/>
        </w:rPr>
        <w:t xml:space="preserve">Para gravar pelo celular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Vídeo de bastidor · até sábado, 07/11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De 15 a 30 segundos, vertical, com luz natural.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Você com as 3 caixas rosa embrulhadas, sem mostrar o que tem dentro.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Pode ser só: "Embrulhando os presentes de terça. Ninguém fora daqui sabe o que tem dentro."</w:t>
      </w:r>
    </w:p>
    <w:p>
      <w:pPr>
        <w:pStyle w:val="Heading2"/>
        <w:spacing w:after="120" w:before="200"/>
      </w:pPr>
      <w:r>
        <w:rPr>
          <w:b/>
          <w:bCs/>
          <w:color w:val="C01275"/>
          <w:sz w:val="26"/>
          <w:szCs w:val="26"/>
        </w:rPr>
        <w:t xml:space="preserve">Áudio para o grupo · até domingo, 08/11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Até 1 minuto, do seu jeito, como se falasse com um colega.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Quem você é, em uma frase.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Que terça, 10/11, às 20h, você abre ao vivo no Instagram os 3 presentes da Black.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Que vai mostrar 3 casos reais da Amar.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sz w:val="22"/>
          <w:szCs w:val="22"/>
        </w:rPr>
        <w:t xml:space="preserve">Um pedido: "toca em Vou no evento aqui do grupo, que o WhatsApp te lembra na hora".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2026-10-28T19:35:59.945Z</dcterms:created>
  <dcterms:modified xsi:type="dcterms:W3CDTF">2026-10-28T19:35:59.945Z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