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b/>
          <w:bCs/>
          <w:color w:val="3D0631"/>
          <w:sz w:val="32"/>
          <w:szCs w:val="32"/>
        </w:rPr>
        <w:t xml:space="preserve">Casos do dia · Grupo VIP</w:t>
      </w:r>
    </w:p>
    <w:p>
      <w:pPr>
        <w:spacing w:after="100"/>
      </w:pPr>
      <w:r>
        <w:rPr>
          <w:i/>
          <w:iCs/>
          <w:color w:val="C01275"/>
          <w:sz w:val="21"/>
          <w:szCs w:val="21"/>
        </w:rPr>
        <w:t xml:space="preserve">Dra. Maria Paula · validar até quarta, 11/11</w:t>
      </w:r>
    </w:p>
    <w:p>
      <w:pPr>
        <w:spacing w:after="100"/>
      </w:pPr>
      <w:r>
        <w:rPr>
          <w:sz w:val="21"/>
          <w:szCs w:val="21"/>
        </w:rPr>
        <w:t xml:space="preserve">De 12/11 a 26/11, sai um caso por dia no Grupo VIP: às 12h o caso com uma enquete, às 19h30 a resposta. A resposta mostra a conduta, sem dose, e manda para a página do Guia onde está o protocolo completo. Se você mandar a foto da página, ela vai junto com a resposta.</w:t>
      </w:r>
    </w:p>
    <w:p>
      <w:pPr>
        <w:spacing w:after="100"/>
      </w:pPr>
      <w:r>
        <w:rPr>
          <w:sz w:val="21"/>
          <w:szCs w:val="21"/>
        </w:rPr>
        <w:t xml:space="preserve">Os casos foram montados a partir do Guia de Protocolos, Volume 3. Em cada um, confira: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 a conduta está certa e é a que você usa;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 a alternativa em verde é mesmo a certa, e as outras são erros que você vê na rotina;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 a página indicada é a certa.</w:t>
      </w:r>
    </w:p>
    <w:p>
      <w:pPr>
        <w:spacing w:after="100"/>
      </w:pPr>
      <w:r>
        <w:rPr>
          <w:sz w:val="21"/>
          <w:szCs w:val="21"/>
        </w:rPr>
        <w:t xml:space="preserve">Os casos com </w:t>
      </w:r>
      <w:r>
        <w:rPr>
          <w:b/>
          <w:bCs/>
          <w:color w:val="A64B00"/>
          <w:sz w:val="21"/>
          <w:szCs w:val="21"/>
        </w:rPr>
        <w:t xml:space="preserve">⚠ Conferir com atenção</w:t>
      </w:r>
      <w:r>
        <w:rPr>
          <w:sz w:val="21"/>
          <w:szCs w:val="21"/>
        </w:rPr>
        <w:t xml:space="preserve"> têm um ponto em que a conduta pode variar. Se não concordar, é só escrever o ajuste ou trocar por um dos 2 reservas do fim.</w:t>
      </w:r>
    </w:p>
    <w:p>
      <w:pPr>
        <w:spacing w:after="100"/>
      </w:pPr>
      <w:r>
        <w:rPr>
          <w:sz w:val="21"/>
          <w:szCs w:val="21"/>
        </w:rPr>
        <w:t xml:space="preserve">Marque OK ou escreva o ajuste em cada um. E marque "foto da página" se for mandar a foto.</w:t>
      </w:r>
    </w:p>
    <w:p>
      <w:pPr>
        <w:pStyle w:val="Heading1"/>
        <w:spacing w:after="160" w:before="240"/>
      </w:pPr>
      <w:r>
        <w:rPr>
          <w:b/>
          <w:bCs/>
          <w:color w:val="3D0631"/>
          <w:sz w:val="32"/>
          <w:szCs w:val="32"/>
        </w:rPr>
        <w:t xml:space="preserve">Casos para validar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#1 · AINE no gato · Gato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quinta, 12/11: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Gata persa, 12 anos, com dor e limitação articular por doença articular degenerativa. Na escolha do anti-inflamatório não esteroidal, qual fármaco é contraindicado para a espécie felina?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fármaco é contraindicado?</w:t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Carprofeno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Meloxicam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Dipirona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O carprofeno é contraindicado em felinos, pelo alto risco de toxicidade renal e hepática nessa espécie. Para a dor articular do gato, usamos opções com segurança comprovada para a espécie, por períodos curtos, dentro de uma analgesia multimodal.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tabela de AINEs permitidos e proibidos para gatos, a analgesia multimodal felina e a conduta na dor crônica.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Alterações Osteoarticulares · "Artrite e Artrose" · p. 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17, nas observações sobre o uso de AINEs em gatos.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⚠ Conferir com atenção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4E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color w:val="A64B00"/>
                <w:sz w:val="21"/>
                <w:szCs w:val="21"/>
              </w:rPr>
              <w:t xml:space="preserve">"Estritamente contraindicado" é forte: há quem use carprofeno em dose única no gato. Confirmar se é o que o Guia diz. A dipirona como alternativa "errada" também merece um olhar.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#2 · Otite por Malassezia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sexta, 13/11: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Cocker Spaniel, 5 anos, com eritema, prurido e secreção enegrecida e ceruminosa nos dois condutos auditivos. A citologia mostra muita Malassezia sp., sem cocos e sem bacilos. Qual é a sua conduta?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sua conduta?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Antibiótico otológico com gentamicina e corticoide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Antibiótico sistêmico por via oral por vinte dias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Solução otológica antifúngica, sem antibiótico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Solução otológica antifúngica, sem antibiótico. Quando a citologia mostra só leveduras, não há motivo para incluir antibacteriano. O antibiótico tópico sem indicação ainda seleciona bactérias resistentes no conduto, e a próxima otite fica mais difícil.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classificação das otites pela citologia, o ativo para cocos, bacilos ou leveduras, o protocolo de limpeza e a conduta nas otites recidivantes.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Dermatopatias · "Otite por Malassezia" · p. 46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46, no tópico "Otite por Malassezia (sem presença de bactérias)".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#3 · Antiemético na parvovirose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domingo, 15/11: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Filhote de Pitbull, 4 meses, chega no plantão com diarreia fétida e sanguinolenta, prostração e vômitos frequentes. Para controlar o vômito e a dor visceral, qual antiemético você evita nesse paciente?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antiemético você evita?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Maropitant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Metoclopramida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Ondansetrona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A metoclopramida. Por ser procinética, ela aumenta o peristaltismo e pode piorar as cólicas, a dor visceral e o risco de intussuscepção no paciente com parvovirose. Para o vômito, preferimos o maropitant ou a ondansetrona.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suporte completo na parvovirose, com a fluidoterapia de reposição, os antieméticos indicados e o protocolo para tutores de baixa renda.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Doenças Infectocontagiosas · "Parvovirose" · p. 78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78, no item "Controle de náuseas e vômitos".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#4 · Gato agressivo na consulta · Gato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segunda, 16/11: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Gato de 4 anos, muito arredio e estressado, precisa de exame físico e coleta de exames. A tutora conta que ele não deixa ninguém manipular na clínica. Qual protocolo oral você indica antes da consulta?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sua conduta?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Trazodona oral duas horas antes da consulta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Acepromazina oral em gota antes de sair de casa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Gabapentina oral duas horas antes da consulta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Gabapentina oral, duas horas antes do atendimento. É a tranquilização oral para o gato ansioso ou agressivo; a trazodona é a opção para os cães. Com o gato mais tranquilo, o exame fica mais completo e seguro para todos: paciente, tutor e equipe.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manejo do paciente ansioso, os protocolos de tranquilização oral para cães e gatos e as orientações de segurança na consulta.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Clínica Geral · "Exame Físico: Roteiro e Abordagem" · p. 12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12, no tópico de tranquilização oral para cães e gatos.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#5 · Manutenção da atopia · Cão · novo no Volume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quarta, 18/11: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Shih Tzu, 3 anos, atópico, com o prurido controlado depois de uma crise. O tutor quer saber como manter o controle a longo prazo, sem os efeitos do corticoide. Qual é a sua conduta de manutenção?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sua conduta?</w:t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Inibidor de JAK na manutenção, com cuidado da barreira cutânea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Corticoide oral contínuo, em dias alternados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Triancinolona de depósito uma vez por mês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Inibidor de JAK na manutenção, junto com o cuidado da barreira cutânea. Além do oclacitinib, o Volume 3 traz o ilunocitinib. O corticoide contínuo, oral ou de depósito, controla o prurido, mas cobra caro: Cushing iatrogênico e outros efeitos sistêmicos. O erro comum é deixar o atópico anos no corticoide.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esquema da crise e da manutenção da atopia, com oclacitinib, ilunocitinib, imunobiológicos e a restauração da barreira cutânea.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Dermatopatias · "Atopia" · p. 33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33, no tópico "Tratamento de manutenção do prurido".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⚠ Conferir com atenção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4E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color w:val="A64B00"/>
                <w:sz w:val="21"/>
                <w:szCs w:val="21"/>
              </w:rPr>
              <w:t xml:space="preserve">Este texto foi reescrito por nós (a versão original perguntava "qual é a novidade do Volume 3"). Conferir se a conduta está como no Guia.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#6 · Leishmaniose · Cão · novo no Volume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quinta, 19/11: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com leishmaniose visceral confirmada, estágio III pelo BrasilLeish 2025, sem comprometimento renal. O tutor ouviu que a única saída seria a eutanásia. Qual conduta as diretrizes do Guia recomendam?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conduta correta?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Eutanásia, por ser zoonose sem cura parasitológica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Protocolo com leishmanicida, leishmaniostático e imunomodulador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Só corticoide até os sinais clínicos sumirem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Tratamento multimodal, com leishmanicida, leishmaniostático e imunomodulador. Com tratamento, coleira repelente e acompanhamento, a carga parasitária cai e o risco de transmissão diminui. A eutanásia não é a primeira opção: fica para o paciente sem resposta e em sofrimento irreversível.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tabela atualizada do BrasilLeish 2025, o estadiamento do estágio I ao VI e os protocolos com miltefosina, alopurinol, domperidona e imunoterapia.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Doenças Infectocontagiosas · "Leishmaniose" · p. 72 e 73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Páginas 72 e 73, com a tabela de estadiamento e condutas do BrasilLeish 2025.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#7 · Antibiótico na pancreatite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sábado, 21/11: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Poodle, 8 anos, chega no plantão com dor abdominal intensa (posição de prece), vômitos e lipase pancreática específica alterada. Com o diagnóstico de pancreatite aguda, qual é a sua conduta quanto ao antibiótico?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E o antibiótico?</w:t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Não prescrever de rotina: a pancreatite é um processo estéril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Enrofloxacino com metronidazol, já na entrada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Cefalosporina de terceira geração por via intravenosa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Não prescrever de rotina. A pancreatite é uma inflamação estéril, de autodigestão enzimática. O antibiótico fica para quando há infecção bacteriana secundária confirmada ou forte suspeita, ou sepse. O foco é analgesia e fluidoterapia.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suporte intensivo na pancreatite, a analgesia multimodal, o controle do vômito, os protetores gástricos e os critérios para antibiótico.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Distúrbios Gastrointestinais · "Pancreatite" · p. 100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100, no tópico "Antibioticoterapia".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#8 · Sarna otodécica · Gato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segunda, 23/11: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Filhote de gato, 3 meses, com prurido auricular intenso e cerúmen escuro, com aspecto de borra de café. A citologia confirma Otodectes cynotis. Qual é o tratamento de escolha para eliminar o ácaro?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o tratamento de escolha?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Gotas otológicas com gentamicina por dez dias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Limpeza diária do conduto só com solução fisiológica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Antiparasitário de selamectina ou moxidectina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Antiparasitário com selamectina ou moxidectina. A sarna otodécica é causada por um ácaro, e a gota otológica com antibiótico não elimina o parasita: é um erro comum, que ainda favorece a otite secundária.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diagnóstico citológico do Otodectes, o protocolo de limpeza auricular e o manejo antiparasitário em felinos.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Dermatopatias · "Sarna Otodécica" · p. 50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50, no quadro-síntese do tratamento da sarna otodécica.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#9 · Início da levotiroxina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terça, 24/11: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Golden Retriever, 6 anos, com hipotireoidismo primário confirmado: ganho de peso, alopecia em cauda de rato e T4 livre baixo. Como você introduz a levotiroxina?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Como introduzir a medicação?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Dose total desde o primeiro dia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Aumentar aos poucos, semana a semana, até a dose total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Dose total só nos fins de semana, para adaptar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Aos poucos, ao longo de quatro semanas: começa com uma fração da dose e aumenta a cada semana até a dose total. Esse cuidado evita taquicardia, agitação e complicações cardiovasculares por uma mudança hormonal brusca.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esquema de introdução em 4 semanas, as doses para os quadros clínicos e subclínicos e os ajustes em pacientes com comorbidades.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Doenças Endócrinas · "Hipotireoidismo" · p. 59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59, no tópico "Protocolo de introdução do tratamento".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#10 · Imidocarb na babesiose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quinta, 26/11: 12h o caso, 19h30 a resposta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com babesiose confirmada por PCR recebe o dipropionato de imidocarb por via subcutânea. Qual é a conduta indispensável logo depois da aplicação, na clínica?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conduta imediata?</w:t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Observação clínica por pelo menos três horas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Liberar para repousar em casa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Corticoide em dose alta antes de liberar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Observação clínica por pelo menos três horas. O imidocarb pode causar reação colinérgica: sialorreia, tremores, vômito, bradicardia e até desconforto respiratório. Se acontecer, o suporte tem que ser imediato, e por isso o paciente não vai embora logo depois da aplicação.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cálculo da dose por peso, o intervalo entre as aplicações, as reações adversas e o manejo das complicações.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Doenças Transmitidas pelo Carrapato · "Babesia" · p. 85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85, no tópico "Reações adversas ao Imizol (imidocarb)".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3D0631"/>
          <w:sz w:val="32"/>
          <w:szCs w:val="32"/>
        </w:rPr>
        <w:t xml:space="preserve">Reservas</w:t>
      </w:r>
    </w:p>
    <w:p>
      <w:pPr>
        <w:spacing w:after="100"/>
      </w:pPr>
      <w:r>
        <w:rPr>
          <w:sz w:val="21"/>
          <w:szCs w:val="21"/>
        </w:rPr>
        <w:t xml:space="preserve">Se você vetar algum caso, um destes entra no lugar, no mesmo dia e horário.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Reserva R1 · Tempo de tratamento da erliquiose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com erliquiose monocítica confirmada. No 14º dia de doxiciclina, os sinais sumiram e o tutor quer suspender o tratamento. O que você orienta?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conduta correta?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Suspender: a melhora clínica confirma a cura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Manter a doxiciclina até completar 28 dias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Trocar por enrofloxacino por mais sete dias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Manter a doxiciclina até completar 28 dias. Parar quando o paciente melhora favorece a recidiva e a evolução para a fase crônica. E, como todo antibiótico, ela vai depois da alimentação.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protocolo da erliquiose, o suporte hematológico, os hepatoprotetores e o acompanhamento laboratorial.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Doenças Transmitidas pelo Carrapato · "Tratamento da Erliquiose" · p. 87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87, no tópico de duração do tratamento da erliquiose.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Reserva R2 · Gastroenterite aguda · Cão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sem raça definida, 3 anos, com diarreia pastosa e dois vômitos nas últimas 24 h. Está normotérmico, alerta e hidratado, e não há sangue nas fezes. Qual é a sua conduta inicial?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i/>
                <w:iCs/>
                <w:sz w:val="21"/>
                <w:szCs w:val="21"/>
              </w:rPr>
              <w:t xml:space="preserve">Qual é a sua conduta?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A) Enrofloxacino com antisséptico intestinal e antidiarreico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Suporte sintomático, hidratação e probiótico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Corticoide com metronidazol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Suporte sintomático, hidratação e probiótico. A maioria das gastroenterites agudas é alimentar ou viral leve. O antibiótico sem indicação elimina a flora benéfica, atrasa a recuperação e causa disbiose. Ele fica para suspeita de infecção bacteriana grave, risco de translocação ou diarreia hemorrágica.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protocolo das gastroenterites, os critérios para antibiótico, os antieméticos, a analgesia e os protetores gástricos.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Página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Volume 3 · Capítulo Distúrbios Gastrointestinais · "Gastroenterites: tratamento inicial" · p. 93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Foto sugerida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Página 94, no tópico "Por que evitar o uso de antibióticos?".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Vou mandar a foto da página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2026-10-29T12:09:55.920Z</dcterms:created>
  <dcterms:modified xsi:type="dcterms:W3CDTF">2026-10-29T12:09:55.925Z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