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Minimundo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Gitboomer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rtl w:val="0"/>
        </w:rPr>
        <w:t xml:space="preserve">gitboomer</w:t>
      </w:r>
      <w:r w:rsidDel="00000000" w:rsidR="00000000" w:rsidRPr="00000000">
        <w:rPr>
          <w:rtl w:val="0"/>
        </w:rPr>
        <w:t xml:space="preserve"> possui múltiplos usuários, múltiplas organizações e múltiplos repositórios.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Usuários podem possuir um ou mais repositórios.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Usuários podem possuir uma ou mais organizações.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Usuários podem adicionar ou modificar um ou mais arquivos.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Usuários podem seguir um ou mais usuários.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Usuários possuem um tipo, Premium ou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Usuários podem ler, escrever e acrescentar em arquivos de ramos de repositórios os quais pertencem a ele ou que ele seja um colaborador.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Usuários podem possuir um ou mais commits.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Um usuário pode editar ou apagar um ou mais commit que pertençam a ele.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  <w:t xml:space="preserve">Repositórios devem possuir um ou mais ramos.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Repositórios podem ser públicos.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Repositórios devem pertencer a um usuário ou a uma organização.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Uma organização pode possuir um ou mais repositórios.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Uma organização deve possuir um ou mais usuários.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Ramos podem possuir um ou mais arquivos.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Um ramo pode possuir um ou mais arquivos.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Ramos devem possuir um ou mais commits.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Um commit deve pertencer a um ramo.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Um commit pode possuir um ou mais arquivos.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Um commit deve pertencer a um usuário.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Um commit pode ser editado ou apagado por um usuário que o possua.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Um arquivo pode estar contido em um ou mais commits.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