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5AA25BB8" w:rsidR="000A2436" w:rsidRDefault="00350671" w:rsidP="00655BBB">
      <w:pPr>
        <w:pStyle w:val="Ttulo"/>
      </w:pPr>
      <w:r>
        <w:t>0</w:t>
      </w:r>
      <w:r w:rsidR="006A7E89">
        <w:t>P</w:t>
      </w:r>
      <w:r w:rsidR="00A42468">
        <w:t xml:space="preserve">rojeto </w:t>
      </w:r>
      <w:r w:rsidR="006A7E89"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54451D44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7A8093B0" w14:textId="4F28FAA3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também pode ser feito pela integração com o Google e o Facebook, facilitando a ação. Caso essa opção seja selecionada, seu login (RF 02) deve ser feito, sempre, pelo mesmo método, ou seja, se o cadastro foi feito via Facebook, todos os logins devem ser feitos pelo botão “Facebook”.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r w:rsidR="004A243B" w:rsidRPr="00A65A66">
        <w:rPr>
          <w:rFonts w:asciiTheme="majorHAnsi" w:hAnsiTheme="majorHAnsi"/>
          <w:b/>
          <w:sz w:val="20"/>
        </w:rPr>
        <w:t>Logar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622EB76B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353F77A3" w14:textId="497AAF69" w:rsidR="00A179A1" w:rsidRDefault="00A179A1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Caso o usuário tenha optado por se cadastrar por Facebook ou Google, seu acesso é liberado pelo clique nos botões respectivos.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“logado”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“logado”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responda um formulário chamado “suitability” (conhecido nos bancos como API, avaliação de perfil do investidor),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editar seu perfil econômico.</w:t>
      </w:r>
    </w:p>
    <w:p w14:paraId="5615E6DA" w14:textId="1D8EA2A2" w:rsidR="0026115D" w:rsidRDefault="003D1391" w:rsidP="00234D1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726F612" w14:textId="77777777" w:rsidR="00234D15" w:rsidRDefault="00234D1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</w:p>
    <w:p w14:paraId="5EFAEE5B" w14:textId="6C61E7EB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5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CA1DA14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2DA6538A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50671">
        <w:rPr>
          <w:rFonts w:asciiTheme="majorHAnsi" w:hAnsiTheme="majorHAnsi"/>
          <w:b/>
          <w:sz w:val="20"/>
        </w:rPr>
        <w:t>Solicitar edição de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1CCF126E" w:rsidR="00032E5D" w:rsidRDefault="0035067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isso, </w:t>
      </w:r>
      <w:r w:rsidR="00A113E5">
        <w:rPr>
          <w:rFonts w:ascii="Arial" w:hAnsi="Arial" w:cs="Arial"/>
          <w:color w:val="000000"/>
          <w:sz w:val="22"/>
          <w:szCs w:val="22"/>
          <w:shd w:val="clear" w:color="auto" w:fill="FFFFFF"/>
        </w:rPr>
        <w:t>é obrigatório informar o nome da palavra que se deseja cadastrar. Será solicitado também uma descrição do sentido denotativo da palavra.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Assim que fizer a solicitação, esta irá para uma área administrativa na qual passará por revisão.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5E54F82A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</w:t>
      </w:r>
      <w:r w:rsidR="00234D15">
        <w:rPr>
          <w:rFonts w:asciiTheme="majorHAnsi" w:hAnsiTheme="majorHAnsi"/>
          <w:b/>
          <w:sz w:val="20"/>
        </w:rPr>
        <w:t>8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50671">
        <w:rPr>
          <w:rFonts w:asciiTheme="majorHAnsi" w:hAnsiTheme="majorHAnsi"/>
          <w:b/>
          <w:sz w:val="20"/>
        </w:rPr>
        <w:t>Solicitar c</w:t>
      </w:r>
      <w:r w:rsidRPr="00EC2DF0">
        <w:rPr>
          <w:rFonts w:asciiTheme="majorHAnsi" w:hAnsiTheme="majorHAnsi"/>
          <w:b/>
          <w:sz w:val="20"/>
        </w:rPr>
        <w:t>adastr</w:t>
      </w:r>
      <w:r w:rsidR="00350671">
        <w:rPr>
          <w:rFonts w:asciiTheme="majorHAnsi" w:hAnsiTheme="majorHAnsi"/>
          <w:b/>
          <w:sz w:val="20"/>
        </w:rPr>
        <w:t>o de</w:t>
      </w:r>
      <w:r w:rsidRPr="00EC2DF0">
        <w:rPr>
          <w:rFonts w:asciiTheme="majorHAnsi" w:hAnsiTheme="majorHAnsi"/>
          <w:b/>
          <w:sz w:val="20"/>
        </w:rPr>
        <w:t xml:space="preserve"> palavras no dicionário (Importante)</w:t>
      </w:r>
    </w:p>
    <w:p w14:paraId="4847331F" w14:textId="0BB04C74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ou não, </w:t>
      </w:r>
      <w:r w:rsidR="003506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solicitar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cadastr</w:t>
      </w:r>
      <w:r w:rsidR="00350671">
        <w:rPr>
          <w:rFonts w:ascii="Arial" w:hAnsi="Arial" w:cs="Arial"/>
          <w:color w:val="000000"/>
          <w:sz w:val="22"/>
          <w:szCs w:val="22"/>
          <w:shd w:val="clear" w:color="auto" w:fill="FFFFFF"/>
        </w:rPr>
        <w:t>o 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palavras que ainda não estão no dicionário.</w:t>
      </w:r>
    </w:p>
    <w:p w14:paraId="530E957B" w14:textId="58F12B44" w:rsidR="00442820" w:rsidRDefault="0035067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Segue o mesmo processo de solicitação de edição de palavras no dicionário (RF 17)</w:t>
      </w:r>
      <w:r w:rsidR="00A113E5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porém a inclusão de descrição é opcional</w:t>
      </w:r>
      <w:bookmarkStart w:id="1" w:name="_GoBack"/>
      <w:bookmarkEnd w:id="1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68895977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</w:t>
      </w:r>
      <w:r w:rsidR="00A56E5B">
        <w:rPr>
          <w:rFonts w:asciiTheme="majorHAnsi" w:hAnsiTheme="majorHAnsi"/>
          <w:b/>
          <w:sz w:val="20"/>
        </w:rPr>
        <w:t>19</w:t>
      </w:r>
      <w:r w:rsidRPr="00EC2DF0">
        <w:rPr>
          <w:rFonts w:asciiTheme="majorHAnsi" w:hAnsiTheme="majorHAnsi"/>
          <w:b/>
          <w:sz w:val="20"/>
        </w:rPr>
        <w:t xml:space="preserve">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697DC160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A56E5B">
        <w:rPr>
          <w:rFonts w:asciiTheme="majorHAnsi" w:hAnsiTheme="majorHAnsi"/>
          <w:b/>
          <w:sz w:val="20"/>
        </w:rPr>
        <w:t>0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“logado”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4904BB36" w14:textId="77777777" w:rsidR="00A56E5B" w:rsidRDefault="00A56E5B" w:rsidP="00556297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2BBDF5AB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A56E5B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Pr="006833B3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5DBBA05B" w14:textId="77777777" w:rsidR="00476F70" w:rsidRDefault="005C2C01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22881715" w14:textId="15F11B93" w:rsidR="00E533F7" w:rsidRPr="006833B3" w:rsidRDefault="00E533F7" w:rsidP="00476F70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404040" w:themeColor="text1" w:themeTint="BF"/>
          <w:sz w:val="22"/>
          <w:szCs w:val="22"/>
          <w:shd w:val="clear" w:color="auto" w:fill="FFFFFF"/>
        </w:rPr>
      </w:pPr>
      <w:r w:rsidRPr="006833B3">
        <w:rPr>
          <w:rFonts w:asciiTheme="majorHAnsi" w:hAnsiTheme="majorHAnsi"/>
          <w:b/>
          <w:color w:val="404040" w:themeColor="text1" w:themeTint="BF"/>
          <w:sz w:val="20"/>
        </w:rPr>
        <w:t>RF 2</w:t>
      </w:r>
      <w:r w:rsidR="00391AC9" w:rsidRPr="006833B3">
        <w:rPr>
          <w:rFonts w:asciiTheme="majorHAnsi" w:hAnsiTheme="majorHAnsi"/>
          <w:b/>
          <w:color w:val="404040" w:themeColor="text1" w:themeTint="BF"/>
          <w:sz w:val="20"/>
        </w:rPr>
        <w:t>4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 – </w:t>
      </w:r>
      <w:r w:rsidR="000D0C71" w:rsidRPr="006833B3">
        <w:rPr>
          <w:rFonts w:asciiTheme="majorHAnsi" w:hAnsiTheme="majorHAnsi"/>
          <w:b/>
          <w:color w:val="404040" w:themeColor="text1" w:themeTint="BF"/>
          <w:sz w:val="20"/>
        </w:rPr>
        <w:t xml:space="preserve">Acompanhar os índices 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(</w:t>
      </w:r>
      <w:r w:rsidR="004B584F" w:rsidRPr="006833B3">
        <w:rPr>
          <w:rFonts w:asciiTheme="majorHAnsi" w:hAnsiTheme="majorHAnsi"/>
          <w:b/>
          <w:color w:val="404040" w:themeColor="text1" w:themeTint="BF"/>
          <w:sz w:val="20"/>
        </w:rPr>
        <w:t>Importante</w:t>
      </w:r>
      <w:r w:rsidRPr="006833B3">
        <w:rPr>
          <w:rFonts w:asciiTheme="majorHAnsi" w:hAnsiTheme="majorHAnsi"/>
          <w:b/>
          <w:color w:val="404040" w:themeColor="text1" w:themeTint="BF"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5246783C" w14:textId="77777777" w:rsidR="007961C4" w:rsidRDefault="007961C4">
      <w:pPr>
        <w:rPr>
          <w:b/>
          <w:bCs/>
          <w:color w:val="5B9BD5" w:themeColor="accent1"/>
          <w:sz w:val="24"/>
        </w:rPr>
      </w:pPr>
      <w:r>
        <w:br w:type="page"/>
      </w:r>
    </w:p>
    <w:p w14:paraId="3AC40948" w14:textId="608B1235" w:rsidR="006D59CC" w:rsidRPr="00DE496E" w:rsidRDefault="006D59CC" w:rsidP="008246DE">
      <w:pPr>
        <w:pStyle w:val="Ttulo2"/>
        <w:jc w:val="both"/>
      </w:pPr>
      <w:r w:rsidRPr="00DE496E">
        <w:lastRenderedPageBreak/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front-end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para que um usuário possa acessá-la a qualquer 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back-end</w:t>
      </w:r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implementação do produto. Todo o back-end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ReactJS no front-end</w:t>
      </w:r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front-end do sistema foi acordado de ser feito em ReactJS,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ia Diagram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Adobe XD: para criação dos wireframes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 Code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nd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dessa forma, deverá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ética do produto. Como o produto será um agregado de informações coletadas externamente, deve-se garantir que as informações obtidas são de confiança e legitimas, evitando fake news nas noticías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F97FA" w14:textId="77777777" w:rsidR="004F5F65" w:rsidRDefault="004F5F65">
      <w:pPr>
        <w:spacing w:after="0" w:line="240" w:lineRule="auto"/>
      </w:pPr>
      <w:r>
        <w:separator/>
      </w:r>
    </w:p>
  </w:endnote>
  <w:endnote w:type="continuationSeparator" w:id="0">
    <w:p w14:paraId="536ED9E8" w14:textId="77777777" w:rsidR="004F5F65" w:rsidRDefault="004F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CBFA8" w14:textId="77777777" w:rsidR="004F5F65" w:rsidRDefault="004F5F65">
      <w:pPr>
        <w:spacing w:after="0" w:line="240" w:lineRule="auto"/>
      </w:pPr>
      <w:r>
        <w:separator/>
      </w:r>
    </w:p>
  </w:footnote>
  <w:footnote w:type="continuationSeparator" w:id="0">
    <w:p w14:paraId="25950272" w14:textId="77777777" w:rsidR="004F5F65" w:rsidRDefault="004F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47A18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2813"/>
    <w:rsid w:val="00134000"/>
    <w:rsid w:val="00144EE5"/>
    <w:rsid w:val="00146BD8"/>
    <w:rsid w:val="00151D4B"/>
    <w:rsid w:val="0015297D"/>
    <w:rsid w:val="0016455D"/>
    <w:rsid w:val="00165445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34D15"/>
    <w:rsid w:val="00242550"/>
    <w:rsid w:val="002536F9"/>
    <w:rsid w:val="0026115D"/>
    <w:rsid w:val="00274FCA"/>
    <w:rsid w:val="00275FF7"/>
    <w:rsid w:val="002A2C52"/>
    <w:rsid w:val="002B32E9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0671"/>
    <w:rsid w:val="00355281"/>
    <w:rsid w:val="003569A3"/>
    <w:rsid w:val="003604BE"/>
    <w:rsid w:val="00361785"/>
    <w:rsid w:val="00364775"/>
    <w:rsid w:val="00370F87"/>
    <w:rsid w:val="0037771C"/>
    <w:rsid w:val="00377D7E"/>
    <w:rsid w:val="00391AC9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76F70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4F5F65"/>
    <w:rsid w:val="005073C8"/>
    <w:rsid w:val="00510154"/>
    <w:rsid w:val="00514CA3"/>
    <w:rsid w:val="00515972"/>
    <w:rsid w:val="005331D4"/>
    <w:rsid w:val="00533ADC"/>
    <w:rsid w:val="00552761"/>
    <w:rsid w:val="00552E7D"/>
    <w:rsid w:val="00556297"/>
    <w:rsid w:val="00562C0F"/>
    <w:rsid w:val="005651C6"/>
    <w:rsid w:val="005707E2"/>
    <w:rsid w:val="005842DD"/>
    <w:rsid w:val="00596364"/>
    <w:rsid w:val="005965B6"/>
    <w:rsid w:val="005C2245"/>
    <w:rsid w:val="005C2C01"/>
    <w:rsid w:val="005C339A"/>
    <w:rsid w:val="005D0135"/>
    <w:rsid w:val="005D1E03"/>
    <w:rsid w:val="005F1843"/>
    <w:rsid w:val="00600CB7"/>
    <w:rsid w:val="00601DBD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3B3"/>
    <w:rsid w:val="00683FAF"/>
    <w:rsid w:val="006A7E89"/>
    <w:rsid w:val="006B21CD"/>
    <w:rsid w:val="006C13C5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1BD1"/>
    <w:rsid w:val="007243B8"/>
    <w:rsid w:val="007427CC"/>
    <w:rsid w:val="00742A73"/>
    <w:rsid w:val="00742E55"/>
    <w:rsid w:val="00751453"/>
    <w:rsid w:val="00766028"/>
    <w:rsid w:val="00777A65"/>
    <w:rsid w:val="00777B42"/>
    <w:rsid w:val="007961C4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13E5"/>
    <w:rsid w:val="00A16E1F"/>
    <w:rsid w:val="00A179A1"/>
    <w:rsid w:val="00A42468"/>
    <w:rsid w:val="00A56E5B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07B75"/>
    <w:rsid w:val="003B117F"/>
    <w:rsid w:val="003C1E1D"/>
    <w:rsid w:val="003F11F8"/>
    <w:rsid w:val="00483630"/>
    <w:rsid w:val="00552229"/>
    <w:rsid w:val="00570693"/>
    <w:rsid w:val="005811D9"/>
    <w:rsid w:val="00704804"/>
    <w:rsid w:val="00743CD1"/>
    <w:rsid w:val="00782040"/>
    <w:rsid w:val="007A3602"/>
    <w:rsid w:val="007D6E45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DB0CDA"/>
    <w:rsid w:val="00E01B60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2FD14-55B7-4688-BDB0-FD245E66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567</TotalTime>
  <Pages>9</Pages>
  <Words>2328</Words>
  <Characters>12576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167</cp:revision>
  <dcterms:created xsi:type="dcterms:W3CDTF">2019-03-24T00:52:00Z</dcterms:created>
  <dcterms:modified xsi:type="dcterms:W3CDTF">2019-06-18T21:17:00Z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