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DF61B8">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DF61B8">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5100BB27" w:rsidR="00B665FC" w:rsidRDefault="00B665FC" w:rsidP="00553825">
      <w:pPr>
        <w:rPr>
          <w:rFonts w:cs="Times New Roman"/>
        </w:rPr>
      </w:pPr>
      <w:r>
        <w:rPr>
          <w:rFonts w:cs="Times New Roman"/>
        </w:rPr>
        <w:t xml:space="preserve">ANP - </w:t>
      </w:r>
      <w:r>
        <w:t>Agência Nacional de Petróleo</w:t>
      </w:r>
    </w:p>
    <w:p w14:paraId="3D44D095" w14:textId="171F345C" w:rsidR="003F25DA" w:rsidRPr="003E4173" w:rsidRDefault="003F25DA" w:rsidP="00553825">
      <w:pPr>
        <w:rPr>
          <w:rFonts w:cs="Times New Roman"/>
        </w:rPr>
      </w:pPr>
      <w:proofErr w:type="spellStart"/>
      <w:r>
        <w:t>Cade</w:t>
      </w:r>
      <w:proofErr w:type="spellEnd"/>
      <w:r>
        <w:t xml:space="preserve"> - </w:t>
      </w:r>
      <w:r>
        <w:t>Conselho Administrativo de Defesa Econômica</w:t>
      </w:r>
    </w:p>
    <w:p w14:paraId="69D9CB8F" w14:textId="6A0DD949" w:rsidR="003F25DA" w:rsidRDefault="007A6975" w:rsidP="00553825">
      <w:r>
        <w:t>CEP – Código de Endereço Postal</w:t>
      </w:r>
    </w:p>
    <w:p w14:paraId="3055A787" w14:textId="5C906A52" w:rsidR="003F25DA" w:rsidRDefault="003F25DA" w:rsidP="00553825">
      <w:pPr>
        <w:rPr>
          <w:rFonts w:cs="Times New Roman"/>
        </w:rPr>
      </w:pPr>
      <w:r>
        <w:rPr>
          <w:rFonts w:cs="Times New Roman"/>
        </w:rPr>
        <w:t>CENAL</w:t>
      </w:r>
      <w:r>
        <w:rPr>
          <w:rFonts w:cs="Times New Roman"/>
        </w:rPr>
        <w:t xml:space="preserve">  - </w:t>
      </w:r>
      <w:r>
        <w:rPr>
          <w:rFonts w:cs="Times New Roman"/>
        </w:rPr>
        <w:t>Comissão Executiva Nacional do Álcool</w:t>
      </w:r>
    </w:p>
    <w:p w14:paraId="2B4BA0C2" w14:textId="081086E9" w:rsidR="00005400" w:rsidRDefault="00005400" w:rsidP="00553825">
      <w:r w:rsidRPr="00E27249">
        <w:rPr>
          <w:rFonts w:cs="Times New Roman"/>
        </w:rPr>
        <w:t>CIMA</w:t>
      </w:r>
      <w:r w:rsidRPr="00E27249">
        <w:rPr>
          <w:rFonts w:cs="Times New Roman"/>
        </w:rPr>
        <w:t xml:space="preserve"> </w:t>
      </w:r>
      <w:r>
        <w:rPr>
          <w:rFonts w:cs="Times New Roman"/>
        </w:rPr>
        <w:t xml:space="preserve">- </w:t>
      </w:r>
      <w:r w:rsidRPr="00E27249">
        <w:rPr>
          <w:rFonts w:cs="Times New Roman"/>
        </w:rPr>
        <w:t>Conselho Interministerial do Açúcar e do Álcool</w:t>
      </w:r>
    </w:p>
    <w:p w14:paraId="58D117B4" w14:textId="5120949D" w:rsidR="000060C3" w:rsidRDefault="000060C3" w:rsidP="00553825">
      <w:r>
        <w:rPr>
          <w:rFonts w:cs="Times New Roman"/>
        </w:rPr>
        <w:t>CNAL</w:t>
      </w:r>
      <w:r>
        <w:rPr>
          <w:rFonts w:cs="Times New Roman"/>
        </w:rPr>
        <w:t xml:space="preserve">  - </w:t>
      </w:r>
      <w:r>
        <w:rPr>
          <w:rFonts w:cs="Times New Roman"/>
        </w:rPr>
        <w:t>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777111E" w14:textId="70061E3D" w:rsidR="00253FB0" w:rsidRPr="002020E2" w:rsidRDefault="00253FB0" w:rsidP="00553825">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5C2FBFA" w14:textId="7BC6DD1F" w:rsidR="008E2757" w:rsidRPr="008E2757" w:rsidRDefault="008E2757"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DF61B8">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DF61B8">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DF61B8">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DF61B8">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DF61B8">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DF61B8">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32071EDA" w:rsidR="007F4075"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774592AD" w14:textId="00A511DF"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distribuído ao longo do tempo, garantindo aos postos de combustível uma margem de lucro maior.  </w:t>
      </w:r>
    </w:p>
    <w:p w14:paraId="53DD4CFA" w14:textId="77777777" w:rsidR="00B665FC" w:rsidRDefault="003E4173" w:rsidP="00B665FC">
      <w:r>
        <w:t>Formação de cartéis é outra possível explicação para a assimetria nos preços</w:t>
      </w:r>
      <w:r w:rsidR="00B665FC">
        <w:t>,</w:t>
      </w:r>
      <w:r>
        <w:t xml:space="preserve"> </w:t>
      </w:r>
      <w:r>
        <w:t>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lastRenderedPageBreak/>
        <w:t>H</w:t>
      </w:r>
      <w:r>
        <w:t>á monopólio e concentração na distribuição, com 2 agentes distribuidores para querosene para aviação; 3 agentes para diesel e gasolina; e 4 agentes para gás de cozinha – conforme dados apresentados pela própria Agência Nacional de Petróleo (ANP) durante a audiência</w:t>
      </w:r>
      <w:r>
        <w:t>. (Agência Câmara de Notícias, 2018)</w:t>
      </w:r>
      <w:r>
        <w:t>.</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proofErr w:type="spellStart"/>
      <w:r>
        <w:t>ProÁlcool</w:t>
      </w:r>
      <w:proofErr w:type="spellEnd"/>
      <w:r w:rsidRPr="00AE48C8">
        <w:t xml:space="preserve"> teve 5 fases</w:t>
      </w:r>
      <w:r w:rsidR="00431BE4">
        <w:t xml:space="preserve">, na </w:t>
      </w:r>
      <w:r w:rsidR="003B7FAB">
        <w:t xml:space="preserve"> primeira,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6DB74A83" w:rsidR="003B7FAB" w:rsidRDefault="003B7FAB" w:rsidP="003B7FAB">
      <w:pPr>
        <w:rPr>
          <w:rFonts w:cs="Times New Roman"/>
        </w:rPr>
      </w:pPr>
      <w:r>
        <w:t xml:space="preserve"> 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xml:space="preserve">. Foram criados o Conselho Nacional do Álcool (CNAL) e a Comissão Executiva Nacional do Álcool </w:t>
      </w:r>
      <w:r>
        <w:rPr>
          <w:rFonts w:cs="Times New Roman"/>
        </w:rPr>
        <w:lastRenderedPageBreak/>
        <w:t>(CENAL)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lastRenderedPageBreak/>
        <w:t xml:space="preserve">A fase de redefinição </w:t>
      </w:r>
      <w:r w:rsidR="00C26BE2">
        <w:rPr>
          <w:rFonts w:cs="Times New Roman"/>
        </w:rPr>
        <w:t xml:space="preserve"> inicia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0B6C994C"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w:t>
      </w:r>
      <w:r>
        <w:rPr>
          <w:rFonts w:cs="Times New Roman"/>
        </w:rPr>
        <w:lastRenderedPageBreak/>
        <w:t>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 .</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3" w:name="_Toc35694246"/>
      <w:r>
        <w:t xml:space="preserve">TABELA </w:t>
      </w:r>
      <w:fldSimple w:instr=" SEQ Tabela \* ARABIC ">
        <w:r>
          <w:rPr>
            <w:noProof/>
          </w:rPr>
          <w:t>3</w:t>
        </w:r>
      </w:fldSimple>
      <w:r>
        <w:t xml:space="preserve"> - Requisito funcional 01: cadastrar usuário</w:t>
      </w:r>
      <w:bookmarkEnd w:id="23"/>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4" w:name="_Toc35694247"/>
      <w:r>
        <w:t xml:space="preserve">TABELA </w:t>
      </w:r>
      <w:fldSimple w:instr=" SEQ Tabela \* ARABIC ">
        <w:r>
          <w:rPr>
            <w:noProof/>
          </w:rPr>
          <w:t>4</w:t>
        </w:r>
      </w:fldSimple>
      <w:r>
        <w:t xml:space="preserve"> - Requisito funcional 02: iniciar sessão do usuário</w:t>
      </w:r>
      <w:bookmarkEnd w:id="24"/>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5" w:name="_Toc35694248"/>
      <w:r>
        <w:t xml:space="preserve">TABELA </w:t>
      </w:r>
      <w:fldSimple w:instr=" SEQ Tabela \* ARABIC ">
        <w:r>
          <w:rPr>
            <w:noProof/>
          </w:rPr>
          <w:t>5</w:t>
        </w:r>
      </w:fldSimple>
      <w:r>
        <w:t xml:space="preserve"> - Requisito funcional 03: enviar senha temporária para o usuário</w:t>
      </w:r>
      <w:bookmarkEnd w:id="25"/>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6" w:name="_Toc35694249"/>
      <w:r>
        <w:t xml:space="preserve">TABELA </w:t>
      </w:r>
      <w:fldSimple w:instr=" SEQ Tabela \* ARABIC ">
        <w:r>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27" w:name="_Toc35694250"/>
      <w:r>
        <w:t xml:space="preserve">TABELA </w:t>
      </w:r>
      <w:fldSimple w:instr=" SEQ Tabela \* ARABIC ">
        <w:r>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28" w:name="_Toc35694251"/>
      <w:r>
        <w:t xml:space="preserve">TABELA </w:t>
      </w:r>
      <w:fldSimple w:instr=" SEQ Tabela \* ARABIC ">
        <w:r>
          <w:rPr>
            <w:noProof/>
          </w:rPr>
          <w:t>8</w:t>
        </w:r>
      </w:fldSimple>
      <w:r>
        <w:t xml:space="preserve"> - Requisito funcional 06: cadastrar posto de combustível</w:t>
      </w:r>
      <w:bookmarkEnd w:id="28"/>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29" w:name="_Toc35694252"/>
      <w:r>
        <w:t xml:space="preserve">TABELA </w:t>
      </w:r>
      <w:fldSimple w:instr=" SEQ Tabela \* ARABIC ">
        <w:r>
          <w:rPr>
            <w:noProof/>
          </w:rPr>
          <w:t>9</w:t>
        </w:r>
      </w:fldSimple>
      <w:r>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0" w:name="_Toc35694253"/>
      <w:r>
        <w:t xml:space="preserve">TABELA </w:t>
      </w:r>
      <w:fldSimple w:instr=" SEQ Tabela \* ARABIC ">
        <w:r>
          <w:rPr>
            <w:noProof/>
          </w:rPr>
          <w:t>10</w:t>
        </w:r>
      </w:fldSimple>
      <w:r>
        <w:t xml:space="preserve"> - Requisito funcional 08: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1" w:name="_Toc35694254"/>
      <w:r>
        <w:t xml:space="preserve">TABELA </w:t>
      </w:r>
      <w:fldSimple w:instr=" SEQ Tabela \* ARABIC ">
        <w:r>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2" w:name="_Toc35694255"/>
      <w:r>
        <w:lastRenderedPageBreak/>
        <w:t xml:space="preserve">TABELA </w:t>
      </w:r>
      <w:fldSimple w:instr=" SEQ Tabela \* ARABIC ">
        <w:r>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3"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4" w:name="_Toc35694257"/>
      <w:r>
        <w:t xml:space="preserve">TABELA </w:t>
      </w:r>
      <w:fldSimple w:instr=" SEQ Tabela \* ARABIC ">
        <w:r>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5" w:name="_Toc35694258"/>
      <w:r>
        <w:t xml:space="preserve">TABELA </w:t>
      </w:r>
      <w:fldSimple w:instr=" SEQ Tabela \* ARABIC ">
        <w:r>
          <w:rPr>
            <w:noProof/>
          </w:rPr>
          <w:t>15</w:t>
        </w:r>
      </w:fldSimple>
      <w:r>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6" w:name="_Toc35694259"/>
      <w:r>
        <w:t xml:space="preserve">TABELA </w:t>
      </w:r>
      <w:fldSimple w:instr=" SEQ Tabela \* ARABIC ">
        <w:r>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37" w:name="_Toc35694260"/>
      <w:r>
        <w:t xml:space="preserve">TABELA </w:t>
      </w:r>
      <w:fldSimple w:instr=" SEQ Tabela \* ARABIC ">
        <w:r>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38" w:name="_Toc35694261"/>
      <w:r>
        <w:t xml:space="preserve">TABELA </w:t>
      </w:r>
      <w:fldSimple w:instr=" SEQ Tabela \* ARABIC ">
        <w:r>
          <w:rPr>
            <w:noProof/>
          </w:rPr>
          <w:t>18</w:t>
        </w:r>
      </w:fldSimple>
      <w:r>
        <w:t xml:space="preserve"> - Requisito funcional 16: inativar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39" w:name="_Toc35694262"/>
      <w:r>
        <w:t xml:space="preserve">TABELA </w:t>
      </w:r>
      <w:fldSimple w:instr=" SEQ Tabela \* ARABIC ">
        <w:r>
          <w:rPr>
            <w:noProof/>
          </w:rPr>
          <w:t>19</w:t>
        </w:r>
      </w:fldSimple>
      <w:r>
        <w:t xml:space="preserve"> - Requisito 17: cadastrar distância máxima de busca por postos de combustível sem rotas</w:t>
      </w:r>
      <w:bookmarkEnd w:id="3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0" w:name="_Toc35694263"/>
      <w:r>
        <w:t xml:space="preserve">TABELA </w:t>
      </w:r>
      <w:fldSimple w:instr=" SEQ Tabela \* ARABIC ">
        <w:r>
          <w:rPr>
            <w:noProof/>
          </w:rPr>
          <w:t>20</w:t>
        </w:r>
      </w:fldSimple>
      <w:r>
        <w:t xml:space="preserve"> - Requisito funcional 18: editar distância máxima de busca por postos de combustível sem rotas</w:t>
      </w:r>
      <w:bookmarkEnd w:id="40"/>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1" w:name="_Toc35694264"/>
      <w:r>
        <w:t xml:space="preserve">TABELA </w:t>
      </w:r>
      <w:fldSimple w:instr=" SEQ Tabela \* ARABIC ">
        <w:r>
          <w:rPr>
            <w:noProof/>
          </w:rPr>
          <w:t>21</w:t>
        </w:r>
      </w:fldSimple>
      <w:r>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2"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3" w:name="_Toc35694266"/>
      <w:r>
        <w:t xml:space="preserve">TABELA </w:t>
      </w:r>
      <w:fldSimple w:instr=" SEQ Tabela \* ARABIC ">
        <w:r>
          <w:rPr>
            <w:noProof/>
          </w:rPr>
          <w:t>23</w:t>
        </w:r>
      </w:fldSimple>
      <w:r>
        <w:t xml:space="preserve"> - Requisito funcional 21: cadastrar Código de Endereço Postal (CEP) do usuário</w:t>
      </w:r>
      <w:bookmarkEnd w:id="43"/>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4" w:name="_Toc35694267"/>
      <w:r>
        <w:t xml:space="preserve">TABELA </w:t>
      </w:r>
      <w:fldSimple w:instr=" SEQ Tabela \* ARABIC ">
        <w:r>
          <w:rPr>
            <w:noProof/>
          </w:rPr>
          <w:t>24</w:t>
        </w:r>
      </w:fldSimple>
      <w:r>
        <w:t xml:space="preserve"> - Requisito funcional: 22: editar CEP do usuário</w:t>
      </w:r>
      <w:bookmarkEnd w:id="44"/>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5" w:name="_Toc35694268"/>
      <w:r>
        <w:t xml:space="preserve">TABELA </w:t>
      </w:r>
      <w:fldSimple w:instr=" SEQ Tabela \* ARABIC ">
        <w:r>
          <w:rPr>
            <w:noProof/>
          </w:rPr>
          <w:t>25</w:t>
        </w:r>
      </w:fldSimple>
      <w:r>
        <w:t xml:space="preserve"> - Requisito funcional 23: inativar CEP do usuário</w:t>
      </w:r>
      <w:bookmarkEnd w:id="45"/>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6" w:name="_Toc35694269"/>
      <w:r>
        <w:t xml:space="preserve">TABELA </w:t>
      </w:r>
      <w:fldSimple w:instr=" SEQ Tabela \* ARABIC ">
        <w:r>
          <w:rPr>
            <w:noProof/>
          </w:rPr>
          <w:t>26</w:t>
        </w:r>
      </w:fldSimple>
      <w:r>
        <w:t xml:space="preserve"> - Requisito funcional 24: cadastrar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47" w:name="_Toc35694270"/>
      <w:r>
        <w:t xml:space="preserve">TABELA </w:t>
      </w:r>
      <w:fldSimple w:instr=" SEQ Tabela \* ARABIC ">
        <w:r>
          <w:rPr>
            <w:noProof/>
          </w:rPr>
          <w:t>27</w:t>
        </w:r>
      </w:fldSimple>
      <w:r>
        <w:t xml:space="preserve"> - Requisito funcional 25: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48" w:name="_Toc35694271"/>
      <w:r>
        <w:t xml:space="preserve">TABELA </w:t>
      </w:r>
      <w:fldSimple w:instr=" SEQ Tabela \* ARABIC ">
        <w:r>
          <w:rPr>
            <w:noProof/>
          </w:rPr>
          <w:t>28</w:t>
        </w:r>
      </w:fldSimple>
      <w:r>
        <w:t xml:space="preserve"> - Requisito funcional 26: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49" w:name="_Toc35694272"/>
      <w:r>
        <w:t xml:space="preserve">TABELA </w:t>
      </w:r>
      <w:fldSimple w:instr=" SEQ Tabela \* ARABIC ">
        <w:r>
          <w:rPr>
            <w:noProof/>
          </w:rPr>
          <w:t>29</w:t>
        </w:r>
      </w:fldSimple>
      <w:r>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0" w:name="_Toc35694273"/>
      <w:r>
        <w:t xml:space="preserve">TABELA </w:t>
      </w:r>
      <w:fldSimple w:instr=" SEQ Tabela \* ARABIC ">
        <w:r>
          <w:rPr>
            <w:noProof/>
          </w:rPr>
          <w:t>30</w:t>
        </w:r>
      </w:fldSimple>
      <w:r>
        <w:t xml:space="preserve"> - Requisito funcional 28: mostrar localização do usuário no mapa</w:t>
      </w:r>
      <w:bookmarkEnd w:id="50"/>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1" w:name="_Toc35694274"/>
      <w:r>
        <w:t xml:space="preserve">TABELA </w:t>
      </w:r>
      <w:fldSimple w:instr=" SEQ Tabela \* ARABIC ">
        <w:r>
          <w:rPr>
            <w:noProof/>
          </w:rPr>
          <w:t>31</w:t>
        </w:r>
      </w:fldSimple>
      <w:r>
        <w:t xml:space="preserve"> - Requisito funcional 29: mostrar raio de busca por postos de combustível no mapa</w:t>
      </w:r>
      <w:bookmarkEnd w:id="51"/>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2" w:name="_Toc35694275"/>
      <w:r>
        <w:t xml:space="preserve">TABELA </w:t>
      </w:r>
      <w:fldSimple w:instr=" SEQ Tabela \* ARABIC ">
        <w:r>
          <w:rPr>
            <w:noProof/>
          </w:rPr>
          <w:t>32</w:t>
        </w:r>
      </w:fldSimple>
      <w:r>
        <w:t xml:space="preserve"> - Requisito funcional 30: listar postos de combustível visíveis dentro do raio de busca</w:t>
      </w:r>
      <w:bookmarkEnd w:id="52"/>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3" w:name="_Toc35694276"/>
      <w:r>
        <w:t xml:space="preserve">TABELA </w:t>
      </w:r>
      <w:fldSimple w:instr=" SEQ Tabela \* ARABIC ">
        <w:r>
          <w:rPr>
            <w:noProof/>
          </w:rPr>
          <w:t>33</w:t>
        </w:r>
      </w:fldSimple>
      <w:r>
        <w:t xml:space="preserve"> - Requisito funcional 31: listar postos de combustível disponíveis fora do raio de busca</w:t>
      </w:r>
      <w:bookmarkEnd w:id="53"/>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4" w:name="_Toc35694277"/>
      <w:r>
        <w:t xml:space="preserve">TABELA </w:t>
      </w:r>
      <w:fldSimple w:instr=" SEQ Tabela \* ARABIC ">
        <w:r>
          <w:rPr>
            <w:noProof/>
          </w:rPr>
          <w:t>34</w:t>
        </w:r>
      </w:fldSimple>
      <w:r>
        <w:t xml:space="preserve"> – Requisito funcional 32: listar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5" w:name="_Toc35694278"/>
      <w:r>
        <w:t xml:space="preserve">TABELA </w:t>
      </w:r>
      <w:fldSimple w:instr=" SEQ Tabela \* ARABIC ">
        <w:r>
          <w:rPr>
            <w:noProof/>
          </w:rPr>
          <w:t>35</w:t>
        </w:r>
      </w:fldSimple>
      <w:r>
        <w:t xml:space="preserve"> - Requisito funcional 33: mostrar dados do posto de combustível</w:t>
      </w:r>
      <w:bookmarkEnd w:id="55"/>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6" w:name="_Toc35694279"/>
      <w:r>
        <w:t xml:space="preserve">TABELA </w:t>
      </w:r>
      <w:fldSimple w:instr=" SEQ Tabela \* ARABIC ">
        <w:r>
          <w:rPr>
            <w:noProof/>
          </w:rPr>
          <w:t>36</w:t>
        </w:r>
      </w:fldSimple>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57" w:name="_Toc35694280"/>
      <w:r>
        <w:t xml:space="preserve">TABELA </w:t>
      </w:r>
      <w:fldSimple w:instr=" SEQ Tabela \* ARABIC ">
        <w:r>
          <w:rPr>
            <w:noProof/>
          </w:rPr>
          <w:t>37</w:t>
        </w:r>
      </w:fldSimple>
      <w:r>
        <w:t xml:space="preserve"> - Requisito funcional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58" w:name="_Toc35694281"/>
      <w:r>
        <w:t xml:space="preserve">TABELA </w:t>
      </w:r>
      <w:fldSimple w:instr=" SEQ Tabela \* ARABIC ">
        <w:r>
          <w:rPr>
            <w:noProof/>
          </w:rPr>
          <w:t>38</w:t>
        </w:r>
      </w:fldSimple>
      <w:r>
        <w:t xml:space="preserve"> – 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59"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0" w:name="_Toc35694283"/>
      <w:r>
        <w:t xml:space="preserve">TABELA </w:t>
      </w:r>
      <w:fldSimple w:instr=" SEQ Tabela \* ARABIC ">
        <w:r>
          <w:rPr>
            <w:noProof/>
          </w:rPr>
          <w:t>40</w:t>
        </w:r>
      </w:fldSimple>
      <w:r>
        <w:t xml:space="preserve"> - Requisito funcional 38: permitir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5701100"/>
      <w:r>
        <w:t>5.2 ANÁLISE DOS REQUISITOS</w:t>
      </w:r>
      <w:bookmarkEnd w:id="61"/>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2" w:name="_Toc35701101"/>
      <w:r>
        <w:lastRenderedPageBreak/>
        <w:t>REFERÊN</w:t>
      </w:r>
      <w:r w:rsidR="000C33E3">
        <w:t>CIAS</w:t>
      </w:r>
      <w:bookmarkEnd w:id="62"/>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A8BF1" w14:textId="77777777" w:rsidR="00F02587" w:rsidRDefault="00F02587" w:rsidP="00500160">
      <w:pPr>
        <w:spacing w:before="0" w:after="0" w:line="240" w:lineRule="auto"/>
      </w:pPr>
      <w:r>
        <w:separator/>
      </w:r>
    </w:p>
  </w:endnote>
  <w:endnote w:type="continuationSeparator" w:id="0">
    <w:p w14:paraId="559F6BA1" w14:textId="77777777" w:rsidR="00F02587" w:rsidRDefault="00F02587"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0D9AE" w14:textId="77777777" w:rsidR="00F02587" w:rsidRDefault="00F02587" w:rsidP="00500160">
      <w:pPr>
        <w:spacing w:before="0" w:after="0" w:line="240" w:lineRule="auto"/>
      </w:pPr>
      <w:r>
        <w:separator/>
      </w:r>
    </w:p>
  </w:footnote>
  <w:footnote w:type="continuationSeparator" w:id="0">
    <w:p w14:paraId="64060263" w14:textId="77777777" w:rsidR="00F02587" w:rsidRDefault="00F02587" w:rsidP="00500160">
      <w:pPr>
        <w:spacing w:before="0" w:after="0" w:line="240" w:lineRule="auto"/>
      </w:pPr>
      <w:r>
        <w:continuationSeparator/>
      </w:r>
    </w:p>
  </w:footnote>
  <w:footnote w:id="1">
    <w:p w14:paraId="38FF4BCA" w14:textId="5B405833" w:rsidR="00DF61B8" w:rsidRPr="00B627A7" w:rsidRDefault="00DF61B8"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DF61B8" w:rsidRPr="00855B2D" w:rsidRDefault="00DF61B8"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DF61B8" w:rsidRPr="00EF131F" w:rsidRDefault="00DF61B8" w:rsidP="00EF131F">
      <w:pPr>
        <w:pStyle w:val="Notaderodap"/>
      </w:pPr>
      <w:r w:rsidRPr="00EF131F">
        <w:rPr>
          <w:rStyle w:val="Refdenotaderodap"/>
          <w:vertAlign w:val="baseline"/>
        </w:rPr>
        <w:footnoteRef/>
      </w:r>
      <w:r w:rsidRPr="00EF131F">
        <w:t xml:space="preserve"> “</w:t>
      </w:r>
      <w:proofErr w:type="spellStart"/>
      <w:r w:rsidRPr="00EF131F">
        <w:t>Gamificação</w:t>
      </w:r>
      <w:proofErr w:type="spellEnd"/>
      <w:r w:rsidRPr="00EF131F">
        <w:t xml:space="preserve">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DF61B8" w:rsidRPr="00C068A1" w:rsidRDefault="00DF61B8"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DF61B8" w:rsidRPr="00781105" w:rsidRDefault="00DF61B8"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6">
    <w:p w14:paraId="48E7D5BE" w14:textId="7DF37B79" w:rsidR="00DF61B8" w:rsidRPr="00781105" w:rsidRDefault="00DF61B8"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7">
    <w:p w14:paraId="1264BF9D" w14:textId="42F92DCC" w:rsidR="00DF61B8" w:rsidRPr="00781105" w:rsidRDefault="00DF61B8"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w:t>
      </w:r>
      <w:proofErr w:type="spellStart"/>
      <w:r w:rsidRPr="00781105">
        <w:t>apps</w:t>
      </w:r>
      <w:proofErr w:type="spellEnd"/>
      <w:r w:rsidRPr="00781105">
        <w:t xml:space="preserve"> através de anúncios integrados, insights acionáveis e ferramentas eficientes e fáceis de usar.” (GOOGLE ADMOB)</w:t>
      </w:r>
    </w:p>
  </w:footnote>
  <w:footnote w:id="8">
    <w:p w14:paraId="0CE9D69B" w14:textId="0AC4DB9D" w:rsidR="00DF61B8" w:rsidRDefault="00DF61B8"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DF61B8" w:rsidRDefault="00DF61B8">
        <w:pPr>
          <w:pStyle w:val="Cabealho"/>
          <w:jc w:val="right"/>
        </w:pPr>
        <w:r>
          <w:fldChar w:fldCharType="begin"/>
        </w:r>
        <w:r>
          <w:instrText>PAGE   \* MERGEFORMAT</w:instrText>
        </w:r>
        <w:r>
          <w:fldChar w:fldCharType="separate"/>
        </w:r>
        <w:r>
          <w:t>2</w:t>
        </w:r>
        <w:r>
          <w:fldChar w:fldCharType="end"/>
        </w:r>
      </w:p>
    </w:sdtContent>
  </w:sdt>
  <w:p w14:paraId="089DED9F" w14:textId="77777777" w:rsidR="00DF61B8" w:rsidRDefault="00DF61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DF61B8" w:rsidRDefault="00DF61B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DF61B8" w:rsidRDefault="00DF61B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DF61B8" w:rsidRDefault="00DF61B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DF61B8" w:rsidRDefault="00DF61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F412C"/>
    <w:rsid w:val="00DF61B8"/>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64</Pages>
  <Words>12744</Words>
  <Characters>68821</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266</cp:revision>
  <dcterms:created xsi:type="dcterms:W3CDTF">2020-03-04T21:59:00Z</dcterms:created>
  <dcterms:modified xsi:type="dcterms:W3CDTF">2020-03-27T22:24:00Z</dcterms:modified>
</cp:coreProperties>
</file>