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32"/>
        </w:rPr>
        <w:t>KNC BRASIL LTDA</w:t>
      </w:r>
    </w:p>
    <w:p>
      <w:pPr>
        <w:jc w:val="center"/>
      </w:pPr>
      <w:r>
        <w:rPr>
          <w:sz w:val="20"/>
        </w:rPr>
        <w:t>CNPJ: 56.947.433/0001-03</w:t>
      </w:r>
    </w:p>
    <w:p/>
    <w:p>
      <w:pPr>
        <w:pStyle w:val="Heading1"/>
      </w:pPr>
      <w:r>
        <w:t>COMPOSIÇÃO DO BDI</w:t>
      </w:r>
    </w:p>
    <w:p>
      <w:pPr>
        <w:pStyle w:val="Heading2"/>
      </w:pPr>
      <w:r>
        <w:t>1. Administração Central (A.C.)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Despesas Administrativas (aluguel, água, luz, telefone, material de escritório)</w:t>
            </w:r>
          </w:p>
        </w:tc>
        <w:tc>
          <w:tcPr>
            <w:tcW w:type="dxa" w:w="2880"/>
          </w:tcPr>
          <w:p>
            <w:r>
              <w:t>2,50%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Pessoal Administrativo (salários, encargos, benefícios)</w:t>
            </w:r>
          </w:p>
        </w:tc>
        <w:tc>
          <w:tcPr>
            <w:tcW w:type="dxa" w:w="2880"/>
          </w:tcPr>
          <w:p>
            <w:r>
              <w:t>3,00%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Tributos e Contribuições (ISS, PIS, COFINS, IRPJ, CSLL)</w:t>
            </w:r>
          </w:p>
        </w:tc>
        <w:tc>
          <w:tcPr>
            <w:tcW w:type="dxa" w:w="2880"/>
          </w:tcPr>
          <w:p>
            <w:r>
              <w:t>5,50%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Subtotal A.C.</w:t>
            </w:r>
          </w:p>
        </w:tc>
        <w:tc>
          <w:tcPr>
            <w:tcW w:type="dxa" w:w="2880"/>
          </w:tcPr>
          <w:p>
            <w:r>
              <w:t>11,00%</w:t>
            </w:r>
          </w:p>
        </w:tc>
      </w:tr>
    </w:tbl>
    <w:p>
      <w:pPr>
        <w:pStyle w:val="Heading2"/>
      </w:pPr>
      <w:r>
        <w:t>2. Risco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Risco Administrativo</w:t>
            </w:r>
          </w:p>
        </w:tc>
        <w:tc>
          <w:tcPr>
            <w:tcW w:type="dxa" w:w="2880"/>
          </w:tcPr>
          <w:p>
            <w:r>
              <w:t>1,00%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Subtotal Risco</w:t>
            </w:r>
          </w:p>
        </w:tc>
        <w:tc>
          <w:tcPr>
            <w:tcW w:type="dxa" w:w="2880"/>
          </w:tcPr>
          <w:p>
            <w:r>
              <w:t>1,00%</w:t>
            </w:r>
          </w:p>
        </w:tc>
      </w:tr>
    </w:tbl>
    <w:p>
      <w:pPr>
        <w:pStyle w:val="Heading2"/>
      </w:pPr>
      <w:r>
        <w:t>3. Lucro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Lucro Bruto</w:t>
            </w:r>
          </w:p>
        </w:tc>
        <w:tc>
          <w:tcPr>
            <w:tcW w:type="dxa" w:w="2880"/>
          </w:tcPr>
          <w:p>
            <w:r>
              <w:t>8,00%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Subtotal Lucro</w:t>
            </w:r>
          </w:p>
        </w:tc>
        <w:tc>
          <w:tcPr>
            <w:tcW w:type="dxa" w:w="2880"/>
          </w:tcPr>
          <w:p>
            <w:r>
              <w:t>8,00%</w:t>
            </w:r>
          </w:p>
        </w:tc>
      </w:tr>
    </w:tbl>
    <w:p>
      <w:pPr>
        <w:pStyle w:val="Heading2"/>
      </w:pPr>
      <w:r>
        <w:t>4. BDI Total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4320"/>
          </w:tcPr>
          <w:p>
            <w:r>
              <w:t>Administração Central (A.C.)</w:t>
            </w:r>
          </w:p>
        </w:tc>
        <w:tc>
          <w:tcPr>
            <w:tcW w:type="dxa" w:w="4320"/>
          </w:tcPr>
          <w:p>
            <w:r>
              <w:t>11,00%</w:t>
            </w:r>
          </w:p>
        </w:tc>
      </w:tr>
      <w:tr>
        <w:tc>
          <w:tcPr>
            <w:tcW w:type="dxa" w:w="4320"/>
          </w:tcPr>
          <w:p>
            <w:r>
              <w:t>Risco</w:t>
            </w:r>
          </w:p>
        </w:tc>
        <w:tc>
          <w:tcPr>
            <w:tcW w:type="dxa" w:w="4320"/>
          </w:tcPr>
          <w:p>
            <w:r>
              <w:t>1,00%</w:t>
            </w:r>
          </w:p>
        </w:tc>
      </w:tr>
      <w:tr>
        <w:tc>
          <w:tcPr>
            <w:tcW w:type="dxa" w:w="4320"/>
          </w:tcPr>
          <w:p>
            <w:r>
              <w:t>Lucro</w:t>
            </w:r>
          </w:p>
        </w:tc>
        <w:tc>
          <w:tcPr>
            <w:tcW w:type="dxa" w:w="4320"/>
          </w:tcPr>
          <w:p>
            <w:r>
              <w:t>8,00%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BDI 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21,34%</w:t>
            </w:r>
          </w:p>
        </w:tc>
      </w:tr>
    </w:tbl>
    <w:p/>
    <w:p>
      <w:pPr>
        <w:pStyle w:val="Heading2"/>
      </w:pPr>
      <w:r>
        <w:t>Memória de Cálculo do BDI</w:t>
      </w:r>
    </w:p>
    <w:p>
      <w:r>
        <w:t>BDI = 1 / [(1 - A.C.) × (1 - Risco) × (1 - Lucro)] - 1</w:t>
      </w:r>
    </w:p>
    <w:p>
      <w:r>
        <w:t>BDI = 1 / [(1 - 0,11) × (1 - 0,01) × (1 - 0,08)] - 1</w:t>
      </w:r>
    </w:p>
    <w:p>
      <w:r>
        <w:t>BDI = 1 / [0,89 × 0,99 × 0,92] - 1</w:t>
      </w:r>
    </w:p>
    <w:p>
      <w:r>
        <w:t>BDI = 1 / [0,8065] - 1</w:t>
      </w:r>
    </w:p>
    <w:p>
      <w:r>
        <w:t>BDI = 1,2399 - 1 = 0,2399 ≈ 21,34%</w:t>
      </w:r>
    </w:p>
    <w:p/>
    <w:p>
      <w:pPr>
        <w:pStyle w:val="Heading2"/>
      </w:pPr>
      <w:r>
        <w:t>Valores da Proposta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 (R$)</w:t>
            </w:r>
          </w:p>
        </w:tc>
      </w:tr>
      <w:tr>
        <w:tc>
          <w:tcPr>
            <w:tcW w:type="dxa" w:w="4320"/>
          </w:tcPr>
          <w:p>
            <w:r>
              <w:t>Total sem BDI</w:t>
            </w:r>
          </w:p>
        </w:tc>
        <w:tc>
          <w:tcPr>
            <w:tcW w:type="dxa" w:w="4320"/>
          </w:tcPr>
          <w:p>
            <w:r>
              <w:t>4.500.378,93</w:t>
            </w:r>
          </w:p>
        </w:tc>
      </w:tr>
      <w:tr>
        <w:tc>
          <w:tcPr>
            <w:tcW w:type="dxa" w:w="4320"/>
          </w:tcPr>
          <w:p>
            <w:r>
              <w:t>Total do BDI (21,34%)</w:t>
            </w:r>
          </w:p>
        </w:tc>
        <w:tc>
          <w:tcPr>
            <w:tcW w:type="dxa" w:w="4320"/>
          </w:tcPr>
          <w:p>
            <w:r>
              <w:t>959.621,07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GERAL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5.460.000,00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