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32"/>
        </w:rPr>
        <w:t>KNC BRASIL LTDA</w:t>
      </w:r>
    </w:p>
    <w:p>
      <w:pPr>
        <w:jc w:val="center"/>
      </w:pPr>
      <w:r>
        <w:rPr>
          <w:sz w:val="20"/>
        </w:rPr>
        <w:t>CNPJ: 56.947.433/0001-03</w:t>
      </w:r>
    </w:p>
    <w:p/>
    <w:p>
      <w:pPr>
        <w:pStyle w:val="Heading1"/>
      </w:pPr>
      <w:r>
        <w:t>ENCARGOS SOCIAIS — MARANHÃO</w:t>
      </w:r>
    </w:p>
    <w:p>
      <w:r>
        <w:t>Vigência a partir de 01/2025 — Sem Desoneração</w:t>
      </w:r>
    </w:p>
    <w:p>
      <w:pPr>
        <w:pStyle w:val="Heading2"/>
      </w:pPr>
      <w:r>
        <w:t>GRUPO A — Encargos Patronais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Horista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Mensalista (%)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INSS</w:t>
            </w:r>
          </w:p>
        </w:tc>
        <w:tc>
          <w:tcPr>
            <w:tcW w:type="dxa" w:w="2160"/>
          </w:tcPr>
          <w:p>
            <w:r>
              <w:t>20,00%</w:t>
            </w:r>
          </w:p>
        </w:tc>
        <w:tc>
          <w:tcPr>
            <w:tcW w:type="dxa" w:w="2160"/>
          </w:tcPr>
          <w:p>
            <w:r>
              <w:t>20,00%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SESI</w:t>
            </w:r>
          </w:p>
        </w:tc>
        <w:tc>
          <w:tcPr>
            <w:tcW w:type="dxa" w:w="2160"/>
          </w:tcPr>
          <w:p>
            <w:r>
              <w:t>1,50%</w:t>
            </w:r>
          </w:p>
        </w:tc>
        <w:tc>
          <w:tcPr>
            <w:tcW w:type="dxa" w:w="2160"/>
          </w:tcPr>
          <w:p>
            <w:r>
              <w:t>1,50%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SENAI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INCRA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SEBRAE</w:t>
            </w:r>
          </w:p>
        </w:tc>
        <w:tc>
          <w:tcPr>
            <w:tcW w:type="dxa" w:w="2160"/>
          </w:tcPr>
          <w:p>
            <w:r>
              <w:t>0,60%</w:t>
            </w:r>
          </w:p>
        </w:tc>
        <w:tc>
          <w:tcPr>
            <w:tcW w:type="dxa" w:w="2160"/>
          </w:tcPr>
          <w:p>
            <w:r>
              <w:t>0,60%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Salário Educação</w:t>
            </w:r>
          </w:p>
        </w:tc>
        <w:tc>
          <w:tcPr>
            <w:tcW w:type="dxa" w:w="2160"/>
          </w:tcPr>
          <w:p>
            <w:r>
              <w:t>2,50%</w:t>
            </w:r>
          </w:p>
        </w:tc>
        <w:tc>
          <w:tcPr>
            <w:tcW w:type="dxa" w:w="2160"/>
          </w:tcPr>
          <w:p>
            <w:r>
              <w:t>2,50%</w:t>
            </w:r>
          </w:p>
        </w:tc>
      </w:tr>
      <w:tr>
        <w:tc>
          <w:tcPr>
            <w:tcW w:type="dxa" w:w="2160"/>
          </w:tcPr>
          <w:p>
            <w:r>
              <w:t>A7</w:t>
            </w:r>
          </w:p>
        </w:tc>
        <w:tc>
          <w:tcPr>
            <w:tcW w:type="dxa" w:w="2160"/>
          </w:tcPr>
          <w:p>
            <w:r>
              <w:t>Seguro Contra Acidentes de Trabalho</w:t>
            </w:r>
          </w:p>
        </w:tc>
        <w:tc>
          <w:tcPr>
            <w:tcW w:type="dxa" w:w="2160"/>
          </w:tcPr>
          <w:p>
            <w:r>
              <w:t>3,00%</w:t>
            </w:r>
          </w:p>
        </w:tc>
        <w:tc>
          <w:tcPr>
            <w:tcW w:type="dxa" w:w="2160"/>
          </w:tcPr>
          <w:p>
            <w:r>
              <w:t>3,00%</w:t>
            </w:r>
          </w:p>
        </w:tc>
      </w:tr>
      <w:tr>
        <w:tc>
          <w:tcPr>
            <w:tcW w:type="dxa" w:w="2160"/>
          </w:tcPr>
          <w:p>
            <w:r>
              <w:t>A8</w:t>
            </w:r>
          </w:p>
        </w:tc>
        <w:tc>
          <w:tcPr>
            <w:tcW w:type="dxa" w:w="2160"/>
          </w:tcPr>
          <w:p>
            <w:r>
              <w:t>FGTS</w:t>
            </w:r>
          </w:p>
        </w:tc>
        <w:tc>
          <w:tcPr>
            <w:tcW w:type="dxa" w:w="2160"/>
          </w:tcPr>
          <w:p>
            <w:r>
              <w:t>8,00%</w:t>
            </w:r>
          </w:p>
        </w:tc>
        <w:tc>
          <w:tcPr>
            <w:tcW w:type="dxa" w:w="2160"/>
          </w:tcPr>
          <w:p>
            <w:r>
              <w:t>8,00%</w:t>
            </w:r>
          </w:p>
        </w:tc>
      </w:tr>
      <w:tr>
        <w:tc>
          <w:tcPr>
            <w:tcW w:type="dxa" w:w="2160"/>
          </w:tcPr>
          <w:p>
            <w:r>
              <w:t>A9</w:t>
            </w:r>
          </w:p>
        </w:tc>
        <w:tc>
          <w:tcPr>
            <w:tcW w:type="dxa" w:w="2160"/>
          </w:tcPr>
          <w:p>
            <w:r>
              <w:t>SECONCI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36,80%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36,80%</w:t>
            </w:r>
          </w:p>
        </w:tc>
      </w:tr>
    </w:tbl>
    <w:p>
      <w:pPr>
        <w:pStyle w:val="Heading2"/>
      </w:pPr>
      <w:r>
        <w:t>GRUPO B — Provisões e Férias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Horista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Mensalista (%)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Repouso Semanal Remunerado</w:t>
            </w:r>
          </w:p>
        </w:tc>
        <w:tc>
          <w:tcPr>
            <w:tcW w:type="dxa" w:w="2160"/>
          </w:tcPr>
          <w:p>
            <w:r>
              <w:t>17,88%</w:t>
            </w:r>
          </w:p>
        </w:tc>
        <w:tc>
          <w:tcPr>
            <w:tcW w:type="dxa" w:w="2160"/>
          </w:tcPr>
          <w:p>
            <w:r>
              <w:t>não incide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Feriados</w:t>
            </w:r>
          </w:p>
        </w:tc>
        <w:tc>
          <w:tcPr>
            <w:tcW w:type="dxa" w:w="2160"/>
          </w:tcPr>
          <w:p>
            <w:r>
              <w:t>3,95%</w:t>
            </w:r>
          </w:p>
        </w:tc>
        <w:tc>
          <w:tcPr>
            <w:tcW w:type="dxa" w:w="2160"/>
          </w:tcPr>
          <w:p>
            <w:r>
              <w:t>não incide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Auxílio-Enfermidade</w:t>
            </w:r>
          </w:p>
        </w:tc>
        <w:tc>
          <w:tcPr>
            <w:tcW w:type="dxa" w:w="2160"/>
          </w:tcPr>
          <w:p>
            <w:r>
              <w:t>0,86%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13º Salário</w:t>
            </w:r>
          </w:p>
        </w:tc>
        <w:tc>
          <w:tcPr>
            <w:tcW w:type="dxa" w:w="2160"/>
          </w:tcPr>
          <w:p>
            <w:r>
              <w:t>10,97%</w:t>
            </w:r>
          </w:p>
        </w:tc>
        <w:tc>
          <w:tcPr>
            <w:tcW w:type="dxa" w:w="2160"/>
          </w:tcPr>
          <w:p>
            <w:r>
              <w:t>8,33%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Licença Paternidade</w:t>
            </w:r>
          </w:p>
        </w:tc>
        <w:tc>
          <w:tcPr>
            <w:tcW w:type="dxa" w:w="2160"/>
          </w:tcPr>
          <w:p>
            <w:r>
              <w:t>0,07%</w:t>
            </w:r>
          </w:p>
        </w:tc>
        <w:tc>
          <w:tcPr>
            <w:tcW w:type="dxa" w:w="2160"/>
          </w:tcPr>
          <w:p>
            <w:r>
              <w:t>0,05%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Faltas Justificadas</w:t>
            </w:r>
          </w:p>
        </w:tc>
        <w:tc>
          <w:tcPr>
            <w:tcW w:type="dxa" w:w="2160"/>
          </w:tcPr>
          <w:p>
            <w:r>
              <w:t>0,73%</w:t>
            </w:r>
          </w:p>
        </w:tc>
        <w:tc>
          <w:tcPr>
            <w:tcW w:type="dxa" w:w="2160"/>
          </w:tcPr>
          <w:p>
            <w:r>
              <w:t>0,56%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Dias de Chuvas</w:t>
            </w:r>
          </w:p>
        </w:tc>
        <w:tc>
          <w:tcPr>
            <w:tcW w:type="dxa" w:w="2160"/>
          </w:tcPr>
          <w:p>
            <w:r>
              <w:t>1,56%</w:t>
            </w:r>
          </w:p>
        </w:tc>
        <w:tc>
          <w:tcPr>
            <w:tcW w:type="dxa" w:w="2160"/>
          </w:tcPr>
          <w:p>
            <w:r>
              <w:t>não incide</w:t>
            </w:r>
          </w:p>
        </w:tc>
      </w:tr>
      <w:tr>
        <w:tc>
          <w:tcPr>
            <w:tcW w:type="dxa" w:w="2160"/>
          </w:tcPr>
          <w:p>
            <w:r>
              <w:t>B8</w:t>
            </w:r>
          </w:p>
        </w:tc>
        <w:tc>
          <w:tcPr>
            <w:tcW w:type="dxa" w:w="2160"/>
          </w:tcPr>
          <w:p>
            <w:r>
              <w:t>Auxílio Acidente de Trabalho</w:t>
            </w:r>
          </w:p>
        </w:tc>
        <w:tc>
          <w:tcPr>
            <w:tcW w:type="dxa" w:w="2160"/>
          </w:tcPr>
          <w:p>
            <w:r>
              <w:t>0,10%</w:t>
            </w:r>
          </w:p>
        </w:tc>
        <w:tc>
          <w:tcPr>
            <w:tcW w:type="dxa" w:w="2160"/>
          </w:tcPr>
          <w:p>
            <w:r>
              <w:t>0,07%</w:t>
            </w:r>
          </w:p>
        </w:tc>
      </w:tr>
      <w:tr>
        <w:tc>
          <w:tcPr>
            <w:tcW w:type="dxa" w:w="2160"/>
          </w:tcPr>
          <w:p>
            <w:r>
              <w:t>B9</w:t>
            </w:r>
          </w:p>
        </w:tc>
        <w:tc>
          <w:tcPr>
            <w:tcW w:type="dxa" w:w="2160"/>
          </w:tcPr>
          <w:p>
            <w:r>
              <w:t>Férias Gozadas</w:t>
            </w:r>
          </w:p>
        </w:tc>
        <w:tc>
          <w:tcPr>
            <w:tcW w:type="dxa" w:w="2160"/>
          </w:tcPr>
          <w:p>
            <w:r>
              <w:t>11,16%</w:t>
            </w:r>
          </w:p>
        </w:tc>
        <w:tc>
          <w:tcPr>
            <w:tcW w:type="dxa" w:w="2160"/>
          </w:tcPr>
          <w:p>
            <w:r>
              <w:t>8,48%</w:t>
            </w:r>
          </w:p>
        </w:tc>
      </w:tr>
      <w:tr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Salário Maternidade</w:t>
            </w:r>
          </w:p>
        </w:tc>
        <w:tc>
          <w:tcPr>
            <w:tcW w:type="dxa" w:w="2160"/>
          </w:tcPr>
          <w:p>
            <w:r>
              <w:t>0,03%</w:t>
            </w:r>
          </w:p>
        </w:tc>
        <w:tc>
          <w:tcPr>
            <w:tcW w:type="dxa" w:w="2160"/>
          </w:tcPr>
          <w:p>
            <w:r>
              <w:t>0,03%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47,31%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18,17%</w:t>
            </w:r>
          </w:p>
        </w:tc>
      </w:tr>
    </w:tbl>
    <w:p>
      <w:pPr>
        <w:pStyle w:val="Heading2"/>
      </w:pPr>
      <w:r>
        <w:t>GRUPO C — Rescisão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Horista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Mensalista (%)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Aviso Prévio Indenizado</w:t>
            </w:r>
          </w:p>
        </w:tc>
        <w:tc>
          <w:tcPr>
            <w:tcW w:type="dxa" w:w="2160"/>
          </w:tcPr>
          <w:p>
            <w:r>
              <w:t>4,55%</w:t>
            </w:r>
          </w:p>
        </w:tc>
        <w:tc>
          <w:tcPr>
            <w:tcW w:type="dxa" w:w="2160"/>
          </w:tcPr>
          <w:p>
            <w:r>
              <w:t>3,46%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Aviso Prévio Trabalhado</w:t>
            </w:r>
          </w:p>
        </w:tc>
        <w:tc>
          <w:tcPr>
            <w:tcW w:type="dxa" w:w="2160"/>
          </w:tcPr>
          <w:p>
            <w:r>
              <w:t>0,11%</w:t>
            </w:r>
          </w:p>
        </w:tc>
        <w:tc>
          <w:tcPr>
            <w:tcW w:type="dxa" w:w="2160"/>
          </w:tcPr>
          <w:p>
            <w:r>
              <w:t>0,08%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Férias Indenizadas</w:t>
            </w:r>
          </w:p>
        </w:tc>
        <w:tc>
          <w:tcPr>
            <w:tcW w:type="dxa" w:w="2160"/>
          </w:tcPr>
          <w:p>
            <w:r>
              <w:t>3,17%</w:t>
            </w:r>
          </w:p>
        </w:tc>
        <w:tc>
          <w:tcPr>
            <w:tcW w:type="dxa" w:w="2160"/>
          </w:tcPr>
          <w:p>
            <w:r>
              <w:t>2,41%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Depósito de Rescisão Sem Justa Causa</w:t>
            </w:r>
          </w:p>
        </w:tc>
        <w:tc>
          <w:tcPr>
            <w:tcW w:type="dxa" w:w="2160"/>
          </w:tcPr>
          <w:p>
            <w:r>
              <w:t>2,60%</w:t>
            </w:r>
          </w:p>
        </w:tc>
        <w:tc>
          <w:tcPr>
            <w:tcW w:type="dxa" w:w="2160"/>
          </w:tcPr>
          <w:p>
            <w:r>
              <w:t>1,98%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Indenização Adicional</w:t>
            </w:r>
          </w:p>
        </w:tc>
        <w:tc>
          <w:tcPr>
            <w:tcW w:type="dxa" w:w="2160"/>
          </w:tcPr>
          <w:p>
            <w:r>
              <w:t>0,38%</w:t>
            </w:r>
          </w:p>
        </w:tc>
        <w:tc>
          <w:tcPr>
            <w:tcW w:type="dxa" w:w="2160"/>
          </w:tcPr>
          <w:p>
            <w:r>
              <w:t>0,29%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10,81%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8,22%</w:t>
            </w:r>
          </w:p>
        </w:tc>
      </w:tr>
    </w:tbl>
    <w:p>
      <w:pPr>
        <w:pStyle w:val="Heading2"/>
      </w:pPr>
      <w:r>
        <w:t>GRUPO D — Reincidências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Horista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Mensalista (%)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Reincidência do Grupo A sobre o Grupo B</w:t>
            </w:r>
          </w:p>
        </w:tc>
        <w:tc>
          <w:tcPr>
            <w:tcW w:type="dxa" w:w="2160"/>
          </w:tcPr>
          <w:p>
            <w:r>
              <w:t>17,41%</w:t>
            </w:r>
          </w:p>
        </w:tc>
        <w:tc>
          <w:tcPr>
            <w:tcW w:type="dxa" w:w="2160"/>
          </w:tcPr>
          <w:p>
            <w:r>
              <w:t>6,69%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Reincidência de A sobre Aviso Prévio Trabalhado e FGTS sobre Aviso Prévio Indenizado</w:t>
            </w:r>
          </w:p>
        </w:tc>
        <w:tc>
          <w:tcPr>
            <w:tcW w:type="dxa" w:w="2160"/>
          </w:tcPr>
          <w:p>
            <w:r>
              <w:t>0,40%</w:t>
            </w:r>
          </w:p>
        </w:tc>
        <w:tc>
          <w:tcPr>
            <w:tcW w:type="dxa" w:w="2160"/>
          </w:tcPr>
          <w:p>
            <w:r>
              <w:t>0,31%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17,81%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7,00%</w:t>
            </w:r>
          </w:p>
        </w:tc>
      </w:tr>
    </w:tbl>
    <w:p/>
    <w:p>
      <w:r>
        <w:rPr>
          <w:b/>
          <w:color w:val="1A5276"/>
          <w:sz w:val="24"/>
        </w:rPr>
        <w:t>TOTAL (A+B+C+D): Horista 112,73% | Mensalista 70,19%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