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shd w:fill="E8E8E8" w:val="clea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18"/>
              </w:rPr>
              <w:t>KNC</w:t>
              <w:br/>
              <w:t>BRASIL LTDA</w:t>
            </w:r>
          </w:p>
        </w:tc>
        <w:tc>
          <w:tcPr>
            <w:tcW w:type="dxa" w:w="5102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sz w:val="26"/>
              </w:rPr>
              <w:t>RELATÓRIO DIÁRIO DE OBRAS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RDO</w:t>
            </w:r>
          </w:p>
        </w:tc>
        <w:tc>
          <w:tcPr>
            <w:tcW w:type="dxa" w:w="2268"/>
            <w:shd w:fill="E8E8E8" w:val="clea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RDO nº 001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sz w:val="18"/>
              </w:rPr>
              <w:t>OBRA:</w:t>
            </w:r>
          </w:p>
        </w:tc>
        <w:tc>
          <w:tcPr>
            <w:tcW w:type="dxa" w:w="2409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18"/>
              </w:rPr>
              <w:t>CE EMÉSIO DÁRIO - SOL E MAR</w:t>
            </w:r>
          </w:p>
        </w:tc>
        <w:tc>
          <w:tcPr>
            <w:tcW w:type="dxa" w:w="2409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sz w:val="18"/>
              </w:rPr>
              <w:t>DATA:</w:t>
            </w:r>
          </w:p>
        </w:tc>
        <w:tc>
          <w:tcPr>
            <w:tcW w:type="dxa" w:w="2409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18"/>
              </w:rPr>
              <w:t>25/06/2026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sz w:val="18"/>
              </w:rPr>
              <w:t>RESPONSÁVEL TÉCNICO:</w:t>
            </w:r>
          </w:p>
        </w:tc>
        <w:tc>
          <w:tcPr>
            <w:tcW w:type="dxa" w:w="2409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18"/>
              </w:rPr>
              <w:t>Márcio Pelegrini</w:t>
            </w:r>
          </w:p>
        </w:tc>
        <w:tc>
          <w:tcPr>
            <w:tcW w:type="dxa" w:w="2409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sz w:val="18"/>
              </w:rPr>
              <w:t>CONDIÇÕES CLIMÁTICAS:</w:t>
            </w:r>
          </w:p>
        </w:tc>
        <w:tc>
          <w:tcPr>
            <w:tcW w:type="dxa" w:w="2409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18"/>
              </w:rPr>
              <w:t>Ensolarado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sz w:val="18"/>
              </w:rPr>
              <w:t>EQUIPE EM CAMPO:</w:t>
            </w:r>
          </w:p>
        </w:tc>
        <w:tc>
          <w:tcPr>
            <w:tcW w:type="dxa" w:w="2409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18"/>
              </w:rPr>
              <w:t>15 operários</w:t>
            </w:r>
          </w:p>
        </w:tc>
        <w:tc>
          <w:tcPr>
            <w:tcW w:type="dxa" w:w="2409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sz w:val="18"/>
              </w:rPr>
              <w:t>HORÁRIO:</w:t>
            </w:r>
          </w:p>
        </w:tc>
        <w:tc>
          <w:tcPr>
            <w:tcW w:type="dxa" w:w="2409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18"/>
              </w:rPr>
              <w:t>07:00 às 17:00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sz w:val="18"/>
              </w:rPr>
              <w:t>EMPRESA:</w:t>
            </w:r>
          </w:p>
        </w:tc>
        <w:tc>
          <w:tcPr>
            <w:tcW w:type="dxa" w:w="7227"/>
            <w:gridSpan w:val="3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18"/>
              </w:rPr>
              <w:t>KNC BRASIL LTDA — CNPJ: 56.947.433/0001-03</w:t>
            </w:r>
          </w:p>
        </w:tc>
      </w:tr>
    </w:tbl>
    <w:p/>
    <w:p>
      <w:r>
        <w:rPr>
          <w:rFonts w:ascii="Arial" w:hAnsi="Arial"/>
          <w:b/>
          <w:sz w:val="22"/>
        </w:rPr>
        <w:t>SERVIÇOS EM EXECUÇÃO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D9D9D9" w:val="clear"/>
          </w:tcPr>
          <w:p>
            <w:pPr>
              <w:spacing w:before="80" w:after="80"/>
            </w:pPr>
            <w:r>
              <w:rPr>
                <w:rFonts w:ascii="Arial" w:hAnsi="Arial"/>
                <w:b/>
                <w:sz w:val="20"/>
              </w:rPr>
              <w:t>ALVENARIA DO 2º PAVIMENTO</w:t>
            </w:r>
          </w:p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➤ Alvenaria do 2° Pavimento.</w:t>
            </w:r>
          </w:p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➤ Concretagem de Pilares e vigas.</w:t>
            </w:r>
          </w:p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➤ Montagem de Formas de Vigas e Pilares.</w:t>
            </w:r>
          </w:p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➤ Chapisco de Alvenaria.</w:t>
            </w:r>
          </w:p>
        </w:tc>
      </w:tr>
    </w:tbl>
    <w:p/>
    <w:p>
      <w:r>
        <w:rPr>
          <w:rFonts w:ascii="Arial" w:hAnsi="Arial"/>
          <w:b/>
          <w:sz w:val="22"/>
        </w:rPr>
        <w:t>PRÓXIMOS SERVIÇOS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➤ Continuidade do levantamento de alvenaria e concretagem de pilares (2º pavimento).</w:t>
            </w:r>
          </w:p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➤ Após finalização de estrutura, execução de cobertura em trama de madeira e telhamento com telha cerâmica.</w:t>
            </w:r>
          </w:p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➤ Reboco das paredes internas e externas.</w:t>
            </w:r>
          </w:p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➤ Colocação de telhado (2º pav).</w:t>
            </w:r>
          </w:p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➤ Execução de contrapiso.</w:t>
            </w:r>
          </w:p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  <w:t>➤ Instalações Elétricas e Hidrossanitárias.</w:t>
            </w:r>
          </w:p>
        </w:tc>
      </w:tr>
    </w:tbl>
    <w:p/>
    <w:p>
      <w:r>
        <w:rPr>
          <w:rFonts w:ascii="Arial" w:hAnsi="Arial"/>
          <w:b/>
          <w:sz w:val="22"/>
        </w:rPr>
        <w:t>SITUAÇÃO GERAL DA OBRA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• Frente de trabalho aumentada para 15 pessoas (4 pedreiros, 7 ajudantes, 3 carpiteiros e 1 encarregado).</w:t>
            </w:r>
          </w:p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• Até final da próxima semana o planejamento é ter 100% de estrutura, 100% de alvenaria e começado cobertura.</w:t>
            </w:r>
          </w:p>
        </w:tc>
      </w:tr>
    </w:tbl>
    <w:p/>
    <w:p>
      <w:r>
        <w:rPr>
          <w:rFonts w:ascii="Arial" w:hAnsi="Arial"/>
          <w:b/>
          <w:sz w:val="22"/>
        </w:rPr>
        <w:t>REGISTRO FOTOGRÁFICO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336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20260701-WA003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3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336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20260701-WA0038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3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336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20260701-WA0043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3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336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20260701-WA0045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3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336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20260701-WA0056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3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336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20260701-WA0057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3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336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20260701-WA0063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3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336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20260701-WA0064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3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3360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20260701-WA0067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3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3360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20260701-WA0076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3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3360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20260701-WA0083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3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1890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20260701-WA0088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89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3360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20260701-WA0089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3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1890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20260701-WA0095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89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3360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20260701-WA0105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3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3360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20260701-WA0108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3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3360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20260701-WA0109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3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3360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20260701-WA0110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3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3360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20260701-WA0112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3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3360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20260701-WA0115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3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18"/>
              </w:rPr>
              <w:t>Responsável Técnico</w:t>
            </w:r>
          </w:p>
        </w:tc>
        <w:tc>
          <w:tcPr>
            <w:tcW w:type="dxa" w:w="481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18"/>
              </w:rPr>
              <w:t>Fiscal de Obra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18"/>
              </w:rPr>
              <w:br/>
              <w:br/>
              <w:br/>
              <w:t>____________________________</w:t>
            </w:r>
          </w:p>
          <w:p>
            <w:pPr>
              <w:jc w:val="center"/>
            </w:pPr>
            <w:r>
              <w:rPr>
                <w:rFonts w:ascii="Arial" w:hAnsi="Arial"/>
                <w:sz w:val="16"/>
              </w:rPr>
              <w:t>Márcio Pelegrini</w:t>
            </w:r>
          </w:p>
        </w:tc>
        <w:tc>
          <w:tcPr>
            <w:tcW w:type="dxa" w:w="4819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18"/>
              </w:rPr>
              <w:br/>
              <w:br/>
              <w:br/>
              <w:t>____________________________</w:t>
            </w:r>
          </w:p>
          <w:p>
            <w:pPr>
              <w:jc w:val="center"/>
            </w:pPr>
            <w:r>
              <w:rPr>
                <w:rFonts w:ascii="Arial" w:hAnsi="Arial"/>
                <w:sz w:val="16"/>
              </w:rPr>
              <w:t>KNC BRASIL LTDA</w:t>
            </w:r>
          </w:p>
        </w:tc>
      </w:tr>
    </w:tbl>
    <w:p>
      <w:pPr>
        <w:jc w:val="center"/>
      </w:pPr>
      <w:r>
        <w:rPr>
          <w:rFonts w:ascii="Arial" w:hAnsi="Arial"/>
          <w:i/>
          <w:sz w:val="14"/>
        </w:rPr>
        <w:t>São Luís/MA — KNC BRASIL LTDA — CNPJ: 56.947.433/0001-03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