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51283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128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600" w:after="200"/>
      </w:pPr>
      <w:r>
        <w:rPr>
          <w:b/>
          <w:sz w:val="48"/>
        </w:rPr>
        <w:t>RELATÓRIO FOTOGRÁFICO</w:t>
      </w:r>
    </w:p>
    <w:p>
      <w:pPr>
        <w:jc w:val="center"/>
        <w:spacing w:before="200" w:after="300"/>
      </w:pPr>
      <w:r>
        <w:rPr>
          <w:b/>
          <w:color w:val="505050"/>
          <w:sz w:val="28"/>
        </w:rPr>
        <w:t>VISTORIA INICIAL — IEMA VOCACIONAL SÃO LUÍS - IDIOMAS</w:t>
      </w:r>
    </w:p>
    <w:p>
      <w:pPr>
        <w:jc w:val="center"/>
        <w:spacing w:before="50" w:after="50"/>
      </w:pPr>
      <w:r>
        <w:rPr>
          <w:color w:val="3C3C3C"/>
          <w:sz w:val="22"/>
        </w:rPr>
        <w:t>Local: Rua Portugal, nº 199, Reviver, São Luís/MA</w:t>
      </w:r>
    </w:p>
    <w:p>
      <w:pPr>
        <w:jc w:val="center"/>
        <w:spacing w:before="50" w:after="50"/>
      </w:pPr>
      <w:r>
        <w:rPr>
          <w:color w:val="3C3C3C"/>
          <w:sz w:val="22"/>
        </w:rPr>
        <w:t>Objeto: Reforma geral — Pintura, Revestimentos, Cobertura, Impermeabilização, Serralheria</w:t>
      </w:r>
    </w:p>
    <w:p>
      <w:pPr>
        <w:jc w:val="center"/>
        <w:spacing w:before="50" w:after="50"/>
      </w:pPr>
      <w:r>
        <w:rPr>
          <w:color w:val="3C3C3C"/>
          <w:sz w:val="22"/>
        </w:rPr>
        <w:t>Empresa: KNC BRASIL LTDA — CNPJ: 56.947.433/0001-03</w:t>
      </w:r>
    </w:p>
    <w:p>
      <w:pPr>
        <w:jc w:val="center"/>
        <w:spacing w:before="50" w:after="50"/>
      </w:pPr>
      <w:r>
        <w:rPr>
          <w:color w:val="3C3C3C"/>
          <w:sz w:val="22"/>
        </w:rPr>
      </w:r>
    </w:p>
    <w:p>
      <w:pPr>
        <w:jc w:val="center"/>
        <w:spacing w:before="50" w:after="50"/>
      </w:pPr>
      <w:r>
        <w:rPr>
          <w:color w:val="3C3C3C"/>
          <w:sz w:val="22"/>
        </w:rPr>
        <w:t>Este relatório documenta o estado atual do imóvel encontrado</w:t>
      </w:r>
    </w:p>
    <w:p>
      <w:pPr>
        <w:jc w:val="center"/>
        <w:spacing w:before="50" w:after="50"/>
      </w:pPr>
      <w:r>
        <w:rPr>
          <w:color w:val="3C3C3C"/>
          <w:sz w:val="22"/>
        </w:rPr>
        <w:t>na primeira visita técnica, previamente ao início dos serviços de reforma.</w:t>
      </w:r>
    </w:p>
    <w:p>
      <w:r>
        <w:br w:type="page"/>
      </w:r>
    </w:p>
    <w:p>
      <w:pPr>
        <w:jc w:val="center"/>
        <w:spacing w:before="100" w:after="300"/>
      </w:pPr>
      <w:r>
        <w:rPr>
          <w:b/>
          <w:color w:val="003366"/>
          <w:sz w:val="26"/>
        </w:rPr>
        <w:t>FACHADA EXTERNA — Vista Geral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jc w:val="center"/>
      </w:tblPr>
      <w:tblGrid>
        <w:gridCol w:w="4819"/>
        <w:gridCol w:w="4819"/>
      </w:tblGrid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6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65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6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both"/>
        <w:spacing w:before="300" w:after="100"/>
      </w:pPr>
      <w:r>
        <w:rPr>
          <w:i/>
          <w:color w:val="505050"/>
          <w:sz w:val="20"/>
        </w:rPr>
        <w:t>Vista das fachadas externas do edifício. Observam-se manchas de umidade, mofo, descascamento da pintura e deterioração generalizada das paredes externas.</w:t>
      </w:r>
    </w:p>
    <w:p>
      <w:r>
        <w:br w:type="page"/>
      </w:r>
    </w:p>
    <w:p>
      <w:pPr>
        <w:jc w:val="center"/>
        <w:spacing w:before="100" w:after="300"/>
      </w:pPr>
      <w:r>
        <w:rPr>
          <w:b/>
          <w:color w:val="003366"/>
          <w:sz w:val="26"/>
        </w:rPr>
        <w:t>FACHADA EXTERNA — Detalhes e Deterioração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jc w:val="center"/>
      </w:tblPr>
      <w:tblGrid>
        <w:gridCol w:w="4819"/>
        <w:gridCol w:w="4819"/>
      </w:tblGrid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9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17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18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76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both"/>
        <w:spacing w:before="300" w:after="100"/>
      </w:pPr>
      <w:r>
        <w:rPr>
          <w:i/>
          <w:color w:val="505050"/>
          <w:sz w:val="20"/>
        </w:rPr>
        <w:t>Detalhes das fachadas: crescimento de musgo e vegetação nas paredes, infiltrações, pintura descascada e muros deteriorados. Condição de conservação precária.</w:t>
      </w:r>
    </w:p>
    <w:p>
      <w:r>
        <w:br w:type="page"/>
      </w:r>
    </w:p>
    <w:p>
      <w:pPr>
        <w:jc w:val="center"/>
        <w:spacing w:before="100" w:after="300"/>
      </w:pPr>
      <w:r>
        <w:rPr>
          <w:b/>
          <w:color w:val="003366"/>
          <w:sz w:val="26"/>
        </w:rPr>
        <w:t>FACHADA EXTERNA — Paredes e Muros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jc w:val="center"/>
      </w:tblPr>
      <w:tblGrid>
        <w:gridCol w:w="4819"/>
        <w:gridCol w:w="4819"/>
      </w:tblGrid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47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16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both"/>
        <w:spacing w:before="300" w:after="100"/>
      </w:pPr>
      <w:r>
        <w:rPr>
          <w:i/>
          <w:color w:val="505050"/>
          <w:sz w:val="20"/>
        </w:rPr>
        <w:t>Paredes externas com sinais de deterioração, manchas de umidade e descascamento. Necessidade de tratamento e repintura.</w:t>
      </w:r>
    </w:p>
    <w:p>
      <w:r>
        <w:br w:type="page"/>
      </w:r>
    </w:p>
    <w:p>
      <w:pPr>
        <w:jc w:val="center"/>
        <w:spacing w:before="100" w:after="300"/>
      </w:pPr>
      <w:r>
        <w:rPr>
          <w:b/>
          <w:color w:val="003366"/>
          <w:sz w:val="26"/>
        </w:rPr>
        <w:t>COBERTURA E TELHADO — Vista Externa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jc w:val="center"/>
      </w:tblPr>
      <w:tblGrid>
        <w:gridCol w:w="4819"/>
        <w:gridCol w:w="4819"/>
      </w:tblGrid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49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9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40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73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both"/>
        <w:spacing w:before="300" w:after="100"/>
      </w:pPr>
      <w:r>
        <w:rPr>
          <w:i/>
          <w:color w:val="505050"/>
          <w:sz w:val="20"/>
        </w:rPr>
        <w:t>Telhamento em telha cerâmica tipo colonial e estrutura de madeira vista de baixo. Estado de conservação a ser avaliado para possível substituição.</w:t>
      </w:r>
    </w:p>
    <w:p>
      <w:r>
        <w:br w:type="page"/>
      </w:r>
    </w:p>
    <w:p>
      <w:pPr>
        <w:jc w:val="center"/>
        <w:spacing w:before="100" w:after="300"/>
      </w:pPr>
      <w:r>
        <w:rPr>
          <w:b/>
          <w:color w:val="003366"/>
          <w:sz w:val="26"/>
        </w:rPr>
        <w:t>COBERTURA E TELHADO — Detalhes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jc w:val="center"/>
      </w:tblPr>
      <w:tblGrid>
        <w:gridCol w:w="4819"/>
        <w:gridCol w:w="4819"/>
      </w:tblGrid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1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2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15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98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both"/>
        <w:spacing w:before="300" w:after="100"/>
      </w:pPr>
      <w:r>
        <w:rPr>
          <w:i/>
          <w:color w:val="505050"/>
          <w:sz w:val="20"/>
        </w:rPr>
        <w:t>Detalhes da cobertura: calha metálica, telhas e estrutura. Observam-se sinais de desgaste e necessidade de manutenção.</w:t>
      </w:r>
    </w:p>
    <w:p>
      <w:r>
        <w:br w:type="page"/>
      </w:r>
    </w:p>
    <w:p>
      <w:pPr>
        <w:jc w:val="center"/>
        <w:spacing w:before="100" w:after="300"/>
      </w:pPr>
      <w:r>
        <w:rPr>
          <w:b/>
          <w:color w:val="003366"/>
          <w:sz w:val="26"/>
        </w:rPr>
        <w:t>TETOS INTERNOS — Deterioração Geral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jc w:val="center"/>
      </w:tblPr>
      <w:tblGrid>
        <w:gridCol w:w="4819"/>
        <w:gridCol w:w="4819"/>
      </w:tblGrid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5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57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both"/>
        <w:spacing w:before="300" w:after="100"/>
      </w:pPr>
      <w:r>
        <w:rPr>
          <w:i/>
          <w:color w:val="505050"/>
          <w:sz w:val="20"/>
        </w:rPr>
        <w:t>Tetos dos ambientes internos apresentando pintura descascada, rachaduras, manchas de umidade e infiltração. Condição que demanda intervenção.</w:t>
      </w:r>
    </w:p>
    <w:p>
      <w:r>
        <w:br w:type="page"/>
      </w:r>
    </w:p>
    <w:p>
      <w:pPr>
        <w:jc w:val="center"/>
        <w:spacing w:before="100" w:after="300"/>
      </w:pPr>
      <w:r>
        <w:rPr>
          <w:b/>
          <w:color w:val="003366"/>
          <w:sz w:val="26"/>
        </w:rPr>
        <w:t>TETOS INTERNOS — Rachaduras e Infiltração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jc w:val="center"/>
      </w:tblPr>
      <w:tblGrid>
        <w:gridCol w:w="4819"/>
        <w:gridCol w:w="4819"/>
      </w:tblGrid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66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83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84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87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both"/>
        <w:spacing w:before="300" w:after="100"/>
      </w:pPr>
      <w:r>
        <w:rPr>
          <w:i/>
          <w:color w:val="505050"/>
          <w:sz w:val="20"/>
        </w:rPr>
        <w:t>Tetos internos com fissuras, manchas de umidade e mofo. Ambientes afetados pela infiltração, necessitando tratamento completo.</w:t>
      </w:r>
    </w:p>
    <w:p>
      <w:r>
        <w:br w:type="page"/>
      </w:r>
    </w:p>
    <w:p>
      <w:pPr>
        <w:jc w:val="center"/>
        <w:spacing w:before="100" w:after="300"/>
      </w:pPr>
      <w:r>
        <w:rPr>
          <w:b/>
          <w:color w:val="003366"/>
          <w:sz w:val="26"/>
        </w:rPr>
        <w:t>TETOS INTERNOS — Detalhes Diversos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jc w:val="center"/>
      </w:tblPr>
      <w:tblGrid>
        <w:gridCol w:w="4819"/>
        <w:gridCol w:w="4819"/>
      </w:tblGrid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0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8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58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3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both"/>
        <w:spacing w:before="300" w:after="100"/>
      </w:pPr>
      <w:r>
        <w:rPr>
          <w:i/>
          <w:color w:val="505050"/>
          <w:sz w:val="20"/>
        </w:rPr>
        <w:t>Detalhes de tetos em diferentes ambientes: salas de aula, áreas de serviço e corredores. Pintura descascada e sinais de deterioração.</w:t>
      </w:r>
    </w:p>
    <w:p>
      <w:r>
        <w:br w:type="page"/>
      </w:r>
    </w:p>
    <w:p>
      <w:pPr>
        <w:jc w:val="center"/>
        <w:spacing w:before="100" w:after="300"/>
      </w:pPr>
      <w:r>
        <w:rPr>
          <w:b/>
          <w:color w:val="003366"/>
          <w:sz w:val="26"/>
        </w:rPr>
        <w:t>PAREDES INTERNAS — Infiltração e Mofo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jc w:val="center"/>
      </w:tblPr>
      <w:tblGrid>
        <w:gridCol w:w="4819"/>
        <w:gridCol w:w="4819"/>
      </w:tblGrid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5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78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90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both"/>
        <w:spacing w:before="300" w:after="100"/>
      </w:pPr>
      <w:r>
        <w:rPr>
          <w:i/>
          <w:color w:val="505050"/>
          <w:sz w:val="20"/>
        </w:rPr>
        <w:t>Paredes internas com infiltração severa, manchas de mofo e descascamento da pintura. Ambientes em estado precário de conservação.</w:t>
      </w:r>
    </w:p>
    <w:p>
      <w:r>
        <w:br w:type="page"/>
      </w:r>
    </w:p>
    <w:p>
      <w:pPr>
        <w:jc w:val="center"/>
        <w:spacing w:before="100" w:after="300"/>
      </w:pPr>
      <w:r>
        <w:rPr>
          <w:b/>
          <w:color w:val="003366"/>
          <w:sz w:val="26"/>
        </w:rPr>
        <w:t>PAREDES INTERNAS — Descascamento e Deterioração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jc w:val="center"/>
      </w:tblPr>
      <w:tblGrid>
        <w:gridCol w:w="4819"/>
        <w:gridCol w:w="4819"/>
      </w:tblGrid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9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6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68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92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both"/>
        <w:spacing w:before="300" w:after="100"/>
      </w:pPr>
      <w:r>
        <w:rPr>
          <w:i/>
          <w:color w:val="505050"/>
          <w:sz w:val="20"/>
        </w:rPr>
        <w:t>Paredes internas com pintura descascada, reboco solto e sinais de umidade. Necessidade de emassamento e repintura.</w:t>
      </w:r>
    </w:p>
    <w:p>
      <w:r>
        <w:br w:type="page"/>
      </w:r>
    </w:p>
    <w:p>
      <w:pPr>
        <w:jc w:val="center"/>
        <w:spacing w:before="100" w:after="300"/>
      </w:pPr>
      <w:r>
        <w:rPr>
          <w:b/>
          <w:color w:val="003366"/>
          <w:sz w:val="26"/>
        </w:rPr>
        <w:t>PAREDES INTERNAS — Escadas, Pisos e Detalhes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jc w:val="center"/>
      </w:tblPr>
      <w:tblGrid>
        <w:gridCol w:w="4819"/>
        <w:gridCol w:w="4819"/>
      </w:tblGrid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44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99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both"/>
        <w:spacing w:before="300" w:after="100"/>
      </w:pPr>
      <w:r>
        <w:rPr>
          <w:i/>
          <w:color w:val="505050"/>
          <w:sz w:val="20"/>
        </w:rPr>
        <w:t>Escadaria interna, pisos com poças d'água e detalhes de paredes com descascamento, azulejos soltando e deterioração do acabamento.</w:t>
      </w:r>
    </w:p>
    <w:p>
      <w:r>
        <w:br w:type="page"/>
      </w:r>
    </w:p>
    <w:p>
      <w:pPr>
        <w:jc w:val="center"/>
        <w:spacing w:before="100" w:after="300"/>
      </w:pPr>
      <w:r>
        <w:rPr>
          <w:b/>
          <w:color w:val="003366"/>
          <w:sz w:val="26"/>
        </w:rPr>
        <w:t>PAREDES INTERNAS — Grades e Acabamento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jc w:val="center"/>
      </w:tblPr>
      <w:tblGrid>
        <w:gridCol w:w="4819"/>
        <w:gridCol w:w="4819"/>
      </w:tblGrid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3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41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55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13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both"/>
        <w:spacing w:before="300" w:after="100"/>
      </w:pPr>
      <w:r>
        <w:rPr>
          <w:i/>
          <w:color w:val="505050"/>
          <w:sz w:val="20"/>
        </w:rPr>
        <w:t>Paredes com grades de ferro, acabamento em madeira e pintura desgastada. Diversos ambientes internos com necessidade de reforma.</w:t>
      </w:r>
    </w:p>
    <w:p>
      <w:r>
        <w:br w:type="page"/>
      </w:r>
    </w:p>
    <w:p>
      <w:pPr>
        <w:jc w:val="center"/>
        <w:spacing w:before="100" w:after="300"/>
      </w:pPr>
      <w:r>
        <w:rPr>
          <w:b/>
          <w:color w:val="003366"/>
          <w:sz w:val="26"/>
        </w:rPr>
        <w:t>JANELAS — Esquadrias de Madeira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jc w:val="center"/>
      </w:tblPr>
      <w:tblGrid>
        <w:gridCol w:w="4819"/>
        <w:gridCol w:w="4819"/>
      </w:tblGrid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54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64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97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both"/>
        <w:spacing w:before="300" w:after="100"/>
      </w:pPr>
      <w:r>
        <w:rPr>
          <w:i/>
          <w:color w:val="505050"/>
          <w:sz w:val="20"/>
        </w:rPr>
        <w:t>Janelas de madeira em diferentes estados de conservação. Observa-se deterioração das esquadrias, vidros danificados e pintura descascada. IMPORTANTE: todas as esquadrias de madeira são JANELAS, não portas.</w:t>
      </w:r>
    </w:p>
    <w:p>
      <w:r>
        <w:br w:type="page"/>
      </w:r>
    </w:p>
    <w:p>
      <w:pPr>
        <w:jc w:val="center"/>
        <w:spacing w:before="100" w:after="300"/>
      </w:pPr>
      <w:r>
        <w:rPr>
          <w:b/>
          <w:color w:val="003366"/>
          <w:sz w:val="26"/>
        </w:rPr>
        <w:t>JANELAS — Fachada e Vitrais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jc w:val="center"/>
      </w:tblPr>
      <w:tblGrid>
        <w:gridCol w:w="4819"/>
        <w:gridCol w:w="4819"/>
      </w:tblGrid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7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48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77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81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both"/>
        <w:spacing w:before="300" w:after="100"/>
      </w:pPr>
      <w:r>
        <w:rPr>
          <w:i/>
          <w:color w:val="505050"/>
          <w:sz w:val="20"/>
        </w:rPr>
        <w:t>Janelas na fachada do edifício e vitrais coloridos. Esquadrias em madeira pintada de azul com sinais de desgaste.</w:t>
      </w:r>
    </w:p>
    <w:p>
      <w:r>
        <w:br w:type="page"/>
      </w:r>
    </w:p>
    <w:p>
      <w:pPr>
        <w:jc w:val="center"/>
        <w:spacing w:before="100" w:after="300"/>
      </w:pPr>
      <w:r>
        <w:rPr>
          <w:b/>
          <w:color w:val="003366"/>
          <w:sz w:val="26"/>
        </w:rPr>
        <w:t>JANELAS — Detalhes e Molduras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jc w:val="center"/>
      </w:tblPr>
      <w:tblGrid>
        <w:gridCol w:w="4819"/>
        <w:gridCol w:w="4819"/>
      </w:tblGrid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5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71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80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91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both"/>
        <w:spacing w:before="300" w:after="100"/>
      </w:pPr>
      <w:r>
        <w:rPr>
          <w:i/>
          <w:color w:val="505050"/>
          <w:sz w:val="20"/>
        </w:rPr>
        <w:t>Detalhes de molduras de janelas, vidros coloridos e esquadrias diversas. Estado de conservação variado, com sinais de deterioração.</w:t>
      </w:r>
    </w:p>
    <w:p>
      <w:r>
        <w:br w:type="page"/>
      </w:r>
    </w:p>
    <w:p>
      <w:pPr>
        <w:jc w:val="center"/>
        <w:spacing w:before="100" w:after="300"/>
      </w:pPr>
      <w:r>
        <w:rPr>
          <w:b/>
          <w:color w:val="003366"/>
          <w:sz w:val="26"/>
        </w:rPr>
        <w:t>ESQUADRIAS — Portas e Acessos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jc w:val="center"/>
      </w:tblPr>
      <w:tblGrid>
        <w:gridCol w:w="4819"/>
        <w:gridCol w:w="4819"/>
      </w:tblGrid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45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51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59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63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both"/>
        <w:spacing w:before="300" w:after="100"/>
      </w:pPr>
      <w:r>
        <w:rPr>
          <w:i/>
          <w:color w:val="505050"/>
          <w:sz w:val="20"/>
        </w:rPr>
        <w:t>Portas internas e externas em metal e madeira. Batentes enferrujados, pintura descascada e necessidade de reparo.</w:t>
      </w:r>
    </w:p>
    <w:p>
      <w:r>
        <w:br w:type="page"/>
      </w:r>
    </w:p>
    <w:p>
      <w:pPr>
        <w:jc w:val="center"/>
        <w:spacing w:before="100" w:after="300"/>
      </w:pPr>
      <w:r>
        <w:rPr>
          <w:b/>
          <w:color w:val="003366"/>
          <w:sz w:val="26"/>
        </w:rPr>
        <w:t>ESQUADRIAS — Portas com Vidro e Entradas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jc w:val="center"/>
      </w:tblPr>
      <w:tblGrid>
        <w:gridCol w:w="4819"/>
        <w:gridCol w:w="4819"/>
      </w:tblGrid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72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5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7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10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both"/>
        <w:spacing w:before="300" w:after="100"/>
      </w:pPr>
      <w:r>
        <w:rPr>
          <w:i/>
          <w:color w:val="505050"/>
          <w:sz w:val="20"/>
        </w:rPr>
        <w:t>Portas com vidro, entradas com portões azuis e esquadrias diversas. Observa-se o estado de conservação das folhas e batentes.</w:t>
      </w:r>
    </w:p>
    <w:p>
      <w:r>
        <w:br w:type="page"/>
      </w:r>
    </w:p>
    <w:p>
      <w:pPr>
        <w:jc w:val="center"/>
        <w:spacing w:before="100" w:after="300"/>
      </w:pPr>
      <w:r>
        <w:rPr>
          <w:b/>
          <w:color w:val="003366"/>
          <w:sz w:val="26"/>
        </w:rPr>
        <w:t>ESQUADRIAS — Portas e Pátios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jc w:val="center"/>
      </w:tblPr>
      <w:tblGrid>
        <w:gridCol w:w="4819"/>
        <w:gridCol w:w="4819"/>
      </w:tblGrid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11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5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both"/>
        <w:spacing w:before="300" w:after="100"/>
      </w:pPr>
      <w:r>
        <w:rPr>
          <w:i/>
          <w:color w:val="505050"/>
          <w:sz w:val="20"/>
        </w:rPr>
        <w:t>Portas de acesso a pátios e áreas externas. Esquadrias em diferentes materiais e estados de conservação.</w:t>
      </w:r>
    </w:p>
    <w:p>
      <w:r>
        <w:br w:type="page"/>
      </w:r>
    </w:p>
    <w:p>
      <w:pPr>
        <w:jc w:val="center"/>
        <w:spacing w:before="100" w:after="300"/>
      </w:pPr>
      <w:r>
        <w:rPr>
          <w:b/>
          <w:color w:val="003366"/>
          <w:sz w:val="26"/>
        </w:rPr>
        <w:t>SALAS DE AULA E AMBIENTES INTERNOS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jc w:val="center"/>
      </w:tblPr>
      <w:tblGrid>
        <w:gridCol w:w="4819"/>
        <w:gridCol w:w="4819"/>
      </w:tblGrid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1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3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both"/>
        <w:spacing w:before="300" w:after="100"/>
      </w:pPr>
      <w:r>
        <w:rPr>
          <w:i/>
          <w:color w:val="505050"/>
          <w:sz w:val="20"/>
        </w:rPr>
        <w:t>Salas de aula e ambientes internos com cadeiras e mobiliário. Tetos e paredes apresentando sinais de deterioração e necessidade de reforma.</w:t>
      </w:r>
    </w:p>
    <w:p>
      <w:r>
        <w:br w:type="page"/>
      </w:r>
    </w:p>
    <w:p>
      <w:pPr>
        <w:jc w:val="center"/>
        <w:spacing w:before="100" w:after="300"/>
      </w:pPr>
      <w:r>
        <w:rPr>
          <w:b/>
          <w:color w:val="003366"/>
          <w:sz w:val="26"/>
        </w:rPr>
        <w:t>COZINHA E ÁREA DE SERVIÇO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jc w:val="center"/>
      </w:tblPr>
      <w:tblGrid>
        <w:gridCol w:w="4819"/>
        <w:gridCol w:w="4819"/>
      </w:tblGrid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3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12.jp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6.jp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61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both"/>
        <w:spacing w:before="300" w:after="100"/>
      </w:pPr>
      <w:r>
        <w:rPr>
          <w:i/>
          <w:color w:val="505050"/>
          <w:sz w:val="20"/>
        </w:rPr>
        <w:t>Cozinha e áreas de serviço. Ambientes com mobiliário instalado, necessitando de avaliação para reforma.</w:t>
      </w:r>
    </w:p>
    <w:p>
      <w:r>
        <w:br w:type="page"/>
      </w:r>
    </w:p>
    <w:p>
      <w:pPr>
        <w:jc w:val="center"/>
        <w:spacing w:before="100" w:after="300"/>
      </w:pPr>
      <w:r>
        <w:rPr>
          <w:b/>
          <w:color w:val="003366"/>
          <w:sz w:val="26"/>
        </w:rPr>
        <w:t>INSTALAÇÕES HIDRÁULICAS — Tubulações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jc w:val="center"/>
      </w:tblPr>
      <w:tblGrid>
        <w:gridCol w:w="4819"/>
        <w:gridCol w:w="4819"/>
      </w:tblGrid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50.jp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60.jp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1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3.jp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both"/>
        <w:spacing w:before="300" w:after="100"/>
      </w:pPr>
      <w:r>
        <w:rPr>
          <w:i/>
          <w:color w:val="505050"/>
          <w:sz w:val="20"/>
        </w:rPr>
        <w:t>Tubulações expostas, encanamento e instalações hidráulicas. Sistema de abastecimento a ser avaliado.</w:t>
      </w:r>
    </w:p>
    <w:p>
      <w:r>
        <w:br w:type="page"/>
      </w:r>
    </w:p>
    <w:p>
      <w:pPr>
        <w:jc w:val="center"/>
        <w:spacing w:before="100" w:after="300"/>
      </w:pPr>
      <w:r>
        <w:rPr>
          <w:b/>
          <w:color w:val="003366"/>
          <w:sz w:val="26"/>
        </w:rPr>
        <w:t>INSTALAÇÕES — Bomba d'Água e Reservatórios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jc w:val="center"/>
      </w:tblPr>
      <w:tblGrid>
        <w:gridCol w:w="4819"/>
        <w:gridCol w:w="4819"/>
      </w:tblGrid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4.jp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4.jp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14.jp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85.jp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both"/>
        <w:spacing w:before="300" w:after="100"/>
      </w:pPr>
      <w:r>
        <w:rPr>
          <w:i/>
          <w:color w:val="505050"/>
          <w:sz w:val="20"/>
        </w:rPr>
        <w:t>Sistema de bomba d'água e reservatórios. Instalações localizadas em áreas de serviço externas.</w:t>
      </w:r>
    </w:p>
    <w:p>
      <w:r>
        <w:br w:type="page"/>
      </w:r>
    </w:p>
    <w:p>
      <w:pPr>
        <w:jc w:val="center"/>
        <w:spacing w:before="100" w:after="300"/>
      </w:pPr>
      <w:r>
        <w:rPr>
          <w:b/>
          <w:color w:val="003366"/>
          <w:sz w:val="26"/>
        </w:rPr>
        <w:t>INSTALAÇÕES ELÉTRICAS E AR-CONDICIONADO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jc w:val="center"/>
      </w:tblPr>
      <w:tblGrid>
        <w:gridCol w:w="4819"/>
        <w:gridCol w:w="4819"/>
      </w:tblGrid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3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19.jp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38400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0.jp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8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both"/>
        <w:spacing w:before="300" w:after="100"/>
      </w:pPr>
      <w:r>
        <w:rPr>
          <w:i/>
          <w:color w:val="505050"/>
          <w:sz w:val="20"/>
        </w:rPr>
        <w:t>Instalações de ar-condicionado e luminárias. Sistemas instalados nos ambientes internos, com sinais de uso e necessidade de manutenção.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jpg"/><Relationship Id="rId76" Type="http://schemas.openxmlformats.org/officeDocument/2006/relationships/image" Target="media/image68.jpg"/><Relationship Id="rId77" Type="http://schemas.openxmlformats.org/officeDocument/2006/relationships/image" Target="media/image69.jpg"/><Relationship Id="rId78" Type="http://schemas.openxmlformats.org/officeDocument/2006/relationships/image" Target="media/image70.jpg"/><Relationship Id="rId79" Type="http://schemas.openxmlformats.org/officeDocument/2006/relationships/image" Target="media/image71.jpg"/><Relationship Id="rId80" Type="http://schemas.openxmlformats.org/officeDocument/2006/relationships/image" Target="media/image72.jpg"/><Relationship Id="rId81" Type="http://schemas.openxmlformats.org/officeDocument/2006/relationships/image" Target="media/image73.jpg"/><Relationship Id="rId82" Type="http://schemas.openxmlformats.org/officeDocument/2006/relationships/image" Target="media/image74.jpg"/><Relationship Id="rId83" Type="http://schemas.openxmlformats.org/officeDocument/2006/relationships/image" Target="media/image75.jpg"/><Relationship Id="rId84" Type="http://schemas.openxmlformats.org/officeDocument/2006/relationships/image" Target="media/image76.jpg"/><Relationship Id="rId85" Type="http://schemas.openxmlformats.org/officeDocument/2006/relationships/image" Target="media/image77.jpg"/><Relationship Id="rId86" Type="http://schemas.openxmlformats.org/officeDocument/2006/relationships/image" Target="media/image78.jpg"/><Relationship Id="rId87" Type="http://schemas.openxmlformats.org/officeDocument/2006/relationships/image" Target="media/image79.jpg"/><Relationship Id="rId88" Type="http://schemas.openxmlformats.org/officeDocument/2006/relationships/image" Target="media/image80.jpg"/><Relationship Id="rId89" Type="http://schemas.openxmlformats.org/officeDocument/2006/relationships/image" Target="media/image81.jpg"/><Relationship Id="rId90" Type="http://schemas.openxmlformats.org/officeDocument/2006/relationships/image" Target="media/image82.jpg"/><Relationship Id="rId91" Type="http://schemas.openxmlformats.org/officeDocument/2006/relationships/image" Target="media/image83.jpg"/><Relationship Id="rId92" Type="http://schemas.openxmlformats.org/officeDocument/2006/relationships/image" Target="media/image84.jpg"/><Relationship Id="rId93" Type="http://schemas.openxmlformats.org/officeDocument/2006/relationships/image" Target="media/image85.jpg"/><Relationship Id="rId94" Type="http://schemas.openxmlformats.org/officeDocument/2006/relationships/image" Target="media/image86.jpg"/><Relationship Id="rId95" Type="http://schemas.openxmlformats.org/officeDocument/2006/relationships/image" Target="media/image87.jpg"/><Relationship Id="rId96" Type="http://schemas.openxmlformats.org/officeDocument/2006/relationships/image" Target="media/image88.jpg"/><Relationship Id="rId97" Type="http://schemas.openxmlformats.org/officeDocument/2006/relationships/image" Target="media/image89.jpg"/><Relationship Id="rId98" Type="http://schemas.openxmlformats.org/officeDocument/2006/relationships/image" Target="media/image90.jpg"/><Relationship Id="rId99" Type="http://schemas.openxmlformats.org/officeDocument/2006/relationships/image" Target="media/image91.jpg"/><Relationship Id="rId100" Type="http://schemas.openxmlformats.org/officeDocument/2006/relationships/image" Target="media/image9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