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0F172A"/>
          <w:sz w:val="52"/>
        </w:rPr>
        <w:t>Benchmarking Accelerator</w:t>
      </w:r>
    </w:p>
    <w:p>
      <w:pPr>
        <w:spacing w:after="400"/>
      </w:pPr>
      <w:r>
        <w:rPr>
          <w:i/>
          <w:color w:val="334155"/>
          <w:sz w:val="25"/>
        </w:rPr>
        <w:t>Complete Technical Architecture, Multi-Agent Workflows &amp; Visual Diagrams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4"/>
      </w:tblGrid>
      <w:tr>
        <w:tc>
          <w:tcPr>
            <w:tcW w:type="dxa" w:w="9685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36" w:space="0" w:color="0F172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F172A"/>
                <w:sz w:val="20"/>
              </w:rPr>
              <w:t xml:space="preserve">Executive Summary: </w:t>
            </w:r>
            <w:r>
              <w:rPr>
                <w:sz w:val="19"/>
              </w:rPr>
              <w:t>The Benchmarking Accelerator is an AI-powered enterprise platform designed to automate competitive feature analysis, live web evidence mining, strategic synthesis, and executive report generation. It operates using an orchestrated Multi-Agent System (MAS) architecture equipped with live Google Search Grounding and a 1-Pass Quality Review &amp; Decision Loop.</w:t>
            </w:r>
          </w:p>
        </w:tc>
      </w:tr>
    </w:tbl>
    <w:p/>
    <w:p>
      <w:pPr>
        <w:spacing w:before="400" w:after="160"/>
        <w:pBdr>
          <w:bottom w:val="single" w:sz="12" w:space="4" w:color="E2E8F0"/>
        </w:pBdr>
      </w:pPr>
      <w:r>
        <w:rPr>
          <w:b/>
          <w:color w:val="0F172A"/>
          <w:sz w:val="30"/>
        </w:rPr>
        <w:t>1. System Architecture Overview &amp; Component Diagram</w:t>
      </w:r>
    </w:p>
    <w:p>
      <w:pPr>
        <w:jc w:val="both"/>
      </w:pPr>
      <w:r>
        <w:t>The application is structured into three clean decoupled layers: a React Single-Page Application (SPA) frontend, a Multi-Agent Service Layer, and Google GenAI Cloud Infrastructure.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08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ystem_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334155"/>
          <w:sz w:val="17"/>
        </w:rPr>
        <w:t>Figure 1: High-Level System Architecture &amp; Component Interactions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5"/>
        <w:gridCol w:w="3325"/>
        <w:gridCol w:w="3325"/>
      </w:tblGrid>
      <w:tr>
        <w:tc>
          <w:tcPr>
            <w:tcW w:type="dxa" w:w="3325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25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Component / Module</w:t>
            </w:r>
          </w:p>
        </w:tc>
        <w:tc>
          <w:tcPr>
            <w:tcW w:type="dxa" w:w="3325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Primary Responsibility</w:t>
            </w:r>
          </w:p>
        </w:tc>
      </w:tr>
      <w:tr>
        <w:tc>
          <w:tcPr>
            <w:tcW w:type="dxa" w:w="332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Client Layer (UI)</w:t>
            </w:r>
          </w:p>
        </w:tc>
        <w:tc>
          <w:tcPr>
            <w:tcW w:type="dxa" w:w="332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Index.html / App.tsx</w:t>
            </w:r>
          </w:p>
        </w:tc>
        <w:tc>
          <w:tcPr>
            <w:tcW w:type="dxa" w:w="332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Interactive 5-step React state machine, Report System CSS tokens, html2pdf.js engine.</w:t>
            </w:r>
          </w:p>
        </w:tc>
      </w:tr>
      <w:tr>
        <w:tc>
          <w:tcPr>
            <w:tcW w:type="dxa" w:w="332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Service Layer (Agents)</w:t>
            </w:r>
          </w:p>
        </w:tc>
        <w:tc>
          <w:tcPr>
            <w:tcW w:type="dxa" w:w="332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geminiService.ts</w:t>
            </w:r>
          </w:p>
        </w:tc>
        <w:tc>
          <w:tcPr>
            <w:tcW w:type="dxa" w:w="332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Orchestrates 5 specialized Agent Skills, manages prompt schemas, and handles API keys.</w:t>
            </w:r>
          </w:p>
        </w:tc>
      </w:tr>
      <w:tr>
        <w:tc>
          <w:tcPr>
            <w:tcW w:type="dxa" w:w="332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AI Cloud Layer</w:t>
            </w:r>
          </w:p>
        </w:tc>
        <w:tc>
          <w:tcPr>
            <w:tcW w:type="dxa" w:w="332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Google GenAI API</w:t>
            </w:r>
          </w:p>
        </w:tc>
        <w:tc>
          <w:tcPr>
            <w:tcW w:type="dxa" w:w="332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8"/>
              </w:rPr>
              <w:t>Executes Gemini models (Flash / Pro) with live Google Search Tool Grounding.</w:t>
            </w:r>
          </w:p>
        </w:tc>
      </w:tr>
    </w:tbl>
    <w:p/>
    <w:p>
      <w:pPr>
        <w:spacing w:before="400" w:after="160"/>
        <w:pBdr>
          <w:bottom w:val="single" w:sz="12" w:space="4" w:color="E2E8F0"/>
        </w:pBdr>
      </w:pPr>
      <w:r>
        <w:rPr>
          <w:b/>
          <w:color w:val="0F172A"/>
          <w:sz w:val="30"/>
        </w:rPr>
        <w:t>2. End-to-End Multi-Agent Sequence Workflow</w:t>
      </w:r>
    </w:p>
    <w:p>
      <w:pPr>
        <w:jc w:val="both"/>
      </w:pPr>
      <w:r>
        <w:t>The multi-agent pipeline operates via 5 specialized agents. Step 3 incorporates a 1-pass Critic &amp; Decision Agent loop to audit factual completeness and tag formatting: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163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Multi_Agent_Sequence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334155"/>
          <w:sz w:val="17"/>
        </w:rPr>
        <w:t>Figure 2: End-to-End Multi-Agent Sequence Workflow &amp; Data Pipeline</w:t>
      </w:r>
    </w:p>
    <w:p>
      <w:pPr>
        <w:spacing w:before="280" w:after="120"/>
      </w:pPr>
      <w:r>
        <w:rPr>
          <w:b/>
          <w:color w:val="334155"/>
          <w:sz w:val="24"/>
        </w:rPr>
        <w:t>2.1 1-Pass Critic Review &amp; Decision Sub-Loop Sequence</w:t>
      </w:r>
    </w:p>
    <w:p>
      <w:pPr>
        <w:jc w:val="both"/>
      </w:pPr>
      <w:r>
        <w:t>The diagram below details the 1-Pass Review Sub-Loop executed during Step 3. Agent 1 mines web evidence, and Agent 2 (Critic) performs an instant 1-pass quality audit to refine vague text and validate tags: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25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One_Pass_Review_Loop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5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334155"/>
          <w:sz w:val="17"/>
        </w:rPr>
        <w:t>Figure 3: 1-Pass Quality Audit &amp; Refinement Sub-Loop Sequence Diagram</w:t>
      </w:r>
    </w:p>
    <w:p>
      <w:pPr>
        <w:spacing w:before="60" w:after="60"/>
      </w:pPr>
      <w:r>
        <w:rPr>
          <w:b/>
          <w:color w:val="2563EB"/>
        </w:rPr>
        <w:t xml:space="preserve">• Agent 1: Scope &amp; Benchmark Specialist: </w:t>
      </w:r>
      <w:r>
        <w:rPr>
          <w:sz w:val="19"/>
        </w:rPr>
        <w:t>Analyzes business goals, outputting a 5-dimension analysis scope and 3 benchmark categories (Direct, Market, Adjacent).</w:t>
      </w:r>
    </w:p>
    <w:p>
      <w:pPr>
        <w:spacing w:before="60" w:after="60"/>
      </w:pPr>
      <w:r>
        <w:rPr>
          <w:b/>
          <w:color w:val="2563EB"/>
        </w:rPr>
        <w:t xml:space="preserve">• Agent 2: Live Web Researcher Agent: </w:t>
      </w:r>
      <w:r>
        <w:rPr>
          <w:sz w:val="19"/>
        </w:rPr>
        <w:t>Performs real-time Google Search queries for each competitor to mine evidence, features, and official documentation.</w:t>
      </w:r>
    </w:p>
    <w:p>
      <w:pPr>
        <w:spacing w:before="60" w:after="60"/>
      </w:pPr>
      <w:r>
        <w:rPr>
          <w:b/>
          <w:color w:val="2563EB"/>
        </w:rPr>
        <w:t xml:space="preserve">• Agent 3: Matrix Critic &amp; Decision Agent (1-Pass Loop): </w:t>
      </w:r>
      <w:r>
        <w:rPr>
          <w:sz w:val="19"/>
        </w:rPr>
        <w:t>Audits Agent 2's matrix draft in a 1-pass review to eliminate vague text, enforce status tag formatting ([FULL], [PARTIAL], [NONE]), and validate Our Product comparison.</w:t>
      </w:r>
    </w:p>
    <w:p>
      <w:pPr>
        <w:spacing w:before="60" w:after="60"/>
      </w:pPr>
      <w:r>
        <w:rPr>
          <w:b/>
          <w:color w:val="2563EB"/>
        </w:rPr>
        <w:t xml:space="preserve">• Agent 4: Product Strategy Analyst: </w:t>
      </w:r>
      <w:r>
        <w:rPr>
          <w:sz w:val="19"/>
        </w:rPr>
        <w:t>Synthesizes the audited matrix into competitor SWOT analysis, business gaps &amp; opportunities, and MoSCoW prioritization.</w:t>
      </w:r>
    </w:p>
    <w:p>
      <w:pPr>
        <w:spacing w:before="60" w:after="60"/>
      </w:pPr>
      <w:r>
        <w:rPr>
          <w:b/>
          <w:color w:val="2563EB"/>
        </w:rPr>
        <w:t xml:space="preserve">• Agent 5: Executive Tech Writer &amp; PO: </w:t>
      </w:r>
      <w:r>
        <w:rPr>
          <w:sz w:val="19"/>
        </w:rPr>
        <w:t>Generates the final Executive Recommendation Report, vertical rollout plan, and actionable User Stories with bolded Acceptance Criteria.</w:t>
      </w:r>
    </w:p>
    <w:p/>
    <w:p>
      <w:pPr>
        <w:spacing w:before="400" w:after="160"/>
        <w:pBdr>
          <w:bottom w:val="single" w:sz="12" w:space="4" w:color="E2E8F0"/>
        </w:pBdr>
      </w:pPr>
      <w:r>
        <w:rPr>
          <w:b/>
          <w:color w:val="0F172A"/>
          <w:sz w:val="30"/>
        </w:rPr>
        <w:t>3. Agent Skill Specifications (Prompts &amp; Schemas)</w:t>
      </w:r>
    </w:p>
    <w:p>
      <w:pPr>
        <w:spacing w:before="280" w:after="120"/>
      </w:pPr>
      <w:r>
        <w:rPr>
          <w:b/>
          <w:color w:val="334155"/>
          <w:sz w:val="24"/>
        </w:rPr>
        <w:t>Agent 1: Scope &amp; Benchmark Definition Skill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4"/>
      </w:tblGrid>
      <w:tr>
        <w:tc>
          <w:tcPr>
            <w:tcW w:type="dxa" w:w="997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7"/>
              </w:rPr>
              <w:t># SKILL: Scope &amp; Benchmark Definition</w:t>
              <w:br/>
              <w:br/>
              <w:t>Based on the provided benchmarking inputs, define the scope of analysis and suggest benchmarks.</w:t>
              <w:br/>
              <w:t>CRITICAL: Ensure the suggested benchmarks are highly relevant to the provided Business Problem and Goals.</w:t>
              <w:br/>
              <w:br/>
              <w:t>Business Problem: {businessProblem}</w:t>
              <w:br/>
              <w:t>Current Context: {currentContext}</w:t>
              <w:br/>
              <w:t>Goals: {goals}</w:t>
              <w:br/>
              <w:br/>
              <w:t>Output Schema (JSON):</w:t>
              <w:br/>
              <w:t>{</w:t>
              <w:br/>
              <w:t xml:space="preserve">  "scope": {</w:t>
              <w:br/>
              <w:t xml:space="preserve">    "targetFeature": "Specific feature to analyze",</w:t>
              <w:br/>
              <w:t xml:space="preserve">    "analyzedFlow": "User flow being analyzed",</w:t>
              <w:br/>
              <w:t xml:space="preserve">    "impactedUser": "Target persona or user type",</w:t>
              <w:br/>
              <w:t xml:space="preserve">    "usageScenario": "Scenario/context of usage",</w:t>
              <w:br/>
              <w:t xml:space="preserve">    "testingMethod": "Methodology to test competitors"</w:t>
              <w:br/>
              <w:t xml:space="preserve">  },</w:t>
              <w:br/>
              <w:t xml:space="preserve">  "benchmarks": {</w:t>
              <w:br/>
              <w:t xml:space="preserve">    "direct": ["Competitor A", "Competitor B"],</w:t>
              <w:br/>
              <w:t xml:space="preserve">    "market": ["Market Leader 1"],</w:t>
              <w:br/>
              <w:t xml:space="preserve">    "adjacent": ["Adjacent Reference 1"]</w:t>
              <w:br/>
              <w:t xml:space="preserve">  }</w:t>
              <w:br/>
              <w:t>}</w:t>
            </w:r>
          </w:p>
        </w:tc>
      </w:tr>
    </w:tbl>
    <w:p/>
    <w:p>
      <w:pPr>
        <w:spacing w:before="280" w:after="120"/>
      </w:pPr>
      <w:r>
        <w:rPr>
          <w:b/>
          <w:color w:val="334155"/>
          <w:sz w:val="24"/>
        </w:rPr>
        <w:t>Agent 2: Live Web Research Skill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4"/>
      </w:tblGrid>
      <w:tr>
        <w:tc>
          <w:tcPr>
            <w:tcW w:type="dxa" w:w="997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7"/>
              </w:rPr>
              <w:t># SKILL: Live Web Research &amp; Evidence Gathering</w:t>
              <w:br/>
              <w:br/>
              <w:t>MANDATORY REQUIREMENT: You MUST perform live Google searches for each of the selected competitors ({competitorsToAnalyze}) to find real, up-to-date evidence, features, official product pages, and documentation regarding: "{targetFeature}".</w:t>
              <w:br/>
              <w:br/>
              <w:t>Business Problem: {businessProblem}</w:t>
              <w:br/>
              <w:t>Current Product Context: {currentContext}</w:t>
              <w:br/>
              <w:t>What We Are Looking For (Goals): {goals}</w:t>
              <w:br/>
              <w:t>Target Feature: {targetFeature}</w:t>
              <w:br/>
              <w:br/>
              <w:t>Executive Table Evaluation Rules:</w:t>
              <w:br/>
              <w:t>1. Output ONLY as a Markdown table.</w:t>
              <w:br/>
              <w:t>2. Columns MUST be: Criterion | Our Product | followed by one column for each competitor ({competitorsToAnalyze}).</w:t>
              <w:br/>
              <w:t>3. OUR PRODUCT EVALUATION: Compare "Current Product Context" against "What We Are Looking For". Tag missing goals as [NONE] or [PARTIAL].</w:t>
              <w:br/>
              <w:t>4. EXECUTIVE CONCISENESS: Each cell MUST begin with status tags: [FULL], [PARTIAL], [NONE] followed by max 20 words per cell.</w:t>
              <w:br/>
              <w:t>5. CRITICAL: Plain text inside cells with the status tag prefix only.</w:t>
            </w:r>
          </w:p>
        </w:tc>
      </w:tr>
    </w:tbl>
    <w:p/>
    <w:p>
      <w:pPr>
        <w:spacing w:before="280" w:after="120"/>
      </w:pPr>
      <w:r>
        <w:rPr>
          <w:b/>
          <w:color w:val="334155"/>
          <w:sz w:val="24"/>
        </w:rPr>
        <w:t>Agent 3: Matrix Critic &amp; Decision Agent Skill (1-Pass Loop)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4"/>
      </w:tblGrid>
      <w:tr>
        <w:tc>
          <w:tcPr>
            <w:tcW w:type="dxa" w:w="997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7"/>
              </w:rPr>
              <w:t># SKILL: Matrix Critic &amp; Quality Audit (1-Pass Refinement)</w:t>
              <w:br/>
              <w:br/>
              <w:t>You are Agent 3: Matrix Critic &amp; Executive Decision Agent.</w:t>
              <w:br/>
              <w:t>Your job is to audit and perform a 1-pass refinement of the comparison matrix produced by Agent 2 (Web Researcher).</w:t>
              <w:br/>
              <w:br/>
              <w:t>Target Feature: "{targetFeature}"</w:t>
              <w:br/>
              <w:t>Business Problem: "{businessProblem}"</w:t>
              <w:br/>
              <w:t>Current Product Context: "{currentContext}"</w:t>
              <w:br/>
              <w:t>What We Are Looking For: "{goals}"</w:t>
              <w:br/>
              <w:t>Competitors: "{competitorsToAnalyze}"</w:t>
              <w:br/>
              <w:t>Agent 2 Initial Matrix Draft: {rawMatrix}</w:t>
              <w:br/>
              <w:br/>
              <w:t>Critic Audit &amp; Refinement Instructions:</w:t>
              <w:br/>
              <w:t>1. REVIEW COMPLETENESS: Ensure every cell is clear, factual, and actionable. Replace any vague text with specific feature capabilities.</w:t>
              <w:br/>
              <w:t>2. ENFORCE TAG FORMATTING: Ensure EVERY data cell starts with exactly one status tag ([FULL], [PARTIAL], [NONE]).</w:t>
              <w:br/>
              <w:t>3. OUR PRODUCT VALIDATION: Double check "Our Product" column. Tag missing goals as [NONE] or [PARTIAL].</w:t>
              <w:br/>
              <w:t>4. COLUMN HEADERS: Column 1 MUST be "Criterion", Column 2 MUST be "Our Product", followed by competitor columns.</w:t>
              <w:br/>
              <w:t>5. Output ONLY the finalized, refined Markdown table.</w:t>
            </w:r>
          </w:p>
        </w:tc>
      </w:tr>
    </w:tbl>
    <w:p/>
    <w:p>
      <w:pPr>
        <w:spacing w:before="280" w:after="120"/>
      </w:pPr>
      <w:r>
        <w:rPr>
          <w:b/>
          <w:color w:val="334155"/>
          <w:sz w:val="24"/>
        </w:rPr>
        <w:t>Agent 4: Strategic Synthesis Skill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4"/>
      </w:tblGrid>
      <w:tr>
        <w:tc>
          <w:tcPr>
            <w:tcW w:type="dxa" w:w="997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7"/>
              </w:rPr>
              <w:t># SKILL: Strategic Synthesis &amp; MoSCoW Prioritization</w:t>
              <w:br/>
              <w:br/>
              <w:t>Based on the comparison matrix and our original goals, perform a strategic synthesis.</w:t>
              <w:br/>
              <w:br/>
              <w:t>Goals: {goals}</w:t>
              <w:br/>
              <w:t>Matrix: {matrixText}</w:t>
              <w:br/>
              <w:br/>
              <w:t>Output Schema (JSON):</w:t>
              <w:br/>
              <w:t>{</w:t>
              <w:br/>
              <w:t xml:space="preserve">  "swot": [{ "competitor": "Name", "strengths": [], "weaknesses": [], "reuse": [], "avoid": [] }],</w:t>
              <w:br/>
              <w:t xml:space="preserve">  "gaps": [{ "need": "Business Need", "gap": "Product Gap", "opportunity": "Improvement Opportunity" }],</w:t>
              <w:br/>
              <w:t xml:space="preserve">  "prioritization": [{ "item": "Feature Name", "priority": "Must Have | Should Have | Could Have | Won't Have", "reason": "Rationale" }]</w:t>
              <w:br/>
              <w:t>}</w:t>
            </w:r>
          </w:p>
        </w:tc>
      </w:tr>
    </w:tbl>
    <w:p/>
    <w:p>
      <w:pPr>
        <w:spacing w:before="280" w:after="120"/>
      </w:pPr>
      <w:r>
        <w:rPr>
          <w:b/>
          <w:color w:val="334155"/>
          <w:sz w:val="24"/>
        </w:rPr>
        <w:t>Agent 5: Executive Recommendation &amp; User Story Writing Skill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4"/>
      </w:tblGrid>
      <w:tr>
        <w:tc>
          <w:tcPr>
            <w:tcW w:type="dxa" w:w="997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7"/>
              </w:rPr>
              <w:t># SKILL: Executive Recommendation &amp; User Story Writing</w:t>
              <w:br/>
              <w:br/>
              <w:t>Generate an Executive Recommendation Report and User Stories adhering to the official Report System Design Specification.</w:t>
              <w:br/>
              <w:br/>
              <w:t>Context: {businessProblem}</w:t>
              <w:br/>
              <w:t>Current Product Context: {currentContext}</w:t>
              <w:br/>
              <w:t>Goals: {goals}</w:t>
              <w:br/>
              <w:t>Target Feature: {targetFeature}</w:t>
              <w:br/>
              <w:t>Prioritized Items: {prioritizationJSON}</w:t>
              <w:br/>
              <w:br/>
              <w:t>Formatting Rules (Markdown):</w:t>
              <w:br/>
              <w:t>1. Start with a single H1: # Executive Benchmarking &amp; Recommendation Report</w:t>
              <w:br/>
              <w:t>2. Add a subtitle line: *Official Product Analysis &amp; Feature System Specification*</w:t>
              <w:br/>
              <w:t>3. Start Section 1 with a Blockquote (&gt; Executive Summary...) for Hero Card rendering.</w:t>
              <w:br/>
              <w:t>4. Use H2 (##) for main headings:</w:t>
              <w:br/>
              <w:t xml:space="preserve">   - ## 1. Executive Summary</w:t>
              <w:br/>
              <w:t xml:space="preserve">   - ## 2. Key Gaps &amp; Strategic Opportunities</w:t>
              <w:br/>
              <w:t xml:space="preserve">   - ## 3. Recommendations &amp; Phased Implementation Roadmap</w:t>
              <w:br/>
              <w:t xml:space="preserve">   - ## 4. Actionable User Stories &amp; Acceptance Criteria</w:t>
              <w:br/>
              <w:t>5. Use color icons directly for MoSCoW priorities: 🔴 Must Have, 🟡 Should Have, 🔵 Could Have, ⚪ Won't Have.</w:t>
              <w:br/>
              <w:t>6. CRITICAL RULE FOR PHASE ROLLOUT PLAN: Always present the Phased Rollout Plan vertically as a sequential list (Phase 1, Phase 2, Phase 3 on separate vertical lines).</w:t>
              <w:br/>
              <w:t>7. ALWAYS format "Acceptance Criteria" in BOLD: **Acceptance Criteria:** when defining user stories.</w:t>
            </w:r>
          </w:p>
        </w:tc>
      </w:tr>
    </w:tbl>
    <w:p/>
    <w:sectPr w:rsidR="00FC693F" w:rsidRPr="0006063C" w:rsidSect="0003461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