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Vertical cannabis — indice dos artefatos</w:t>
      </w:r>
    </w:p>
    <w:p>
      <w:pPr>
        <w:spacing w:after="160"/>
        <w:jc w:val="both"/>
      </w:pPr>
      <w:r>
        <w:t xml:space="preserve">Vertical comercial de cannabis medicinal (marca de trabalho: Cinala Verde). Fase: apresentacao e estruturacao. Nada aqui e operacao comercial.</w:t>
      </w:r>
    </w:p>
    <w:p>
      <w:pPr>
        <w:pStyle w:val="Heading1"/>
        <w:jc w:val="center"/>
      </w:pPr>
      <w:r>
        <w:rPr>
          <w:b/>
          <w:bCs/>
        </w:rPr>
        <w:t xml:space="preserve">Documentos (cada .md tem o .docx correspondente)</w:t>
      </w:r>
    </w:p>
    <w:p>
      <w:pPr>
        <w:pStyle w:val="ListParagraph"/>
        <w:numPr>
          <w:ilvl w:val="0"/>
          <w:numId w:val="1"/>
        </w:numPr>
      </w:pPr>
      <w:r>
        <w:t xml:space="preserve">`ESTATUTO_SOCIAL_ASSOCIACAO_CANNABIS.md` — estatuto completo da associacao, cargos em branco, pronto para assinar.</w:t>
      </w:r>
    </w:p>
    <w:p>
      <w:pPr>
        <w:pStyle w:val="ListParagraph"/>
        <w:numPr>
          <w:ilvl w:val="0"/>
          <w:numId w:val="1"/>
        </w:numPr>
      </w:pPr>
      <w:r>
        <w:t xml:space="preserve">`ROTEIRO_TRAMITES_E_INSTITUICOES.md` — passo a passo burocratico e instituicoes (cartorio, CNPJ, ANVISA, via judicial de cultivo).</w:t>
      </w:r>
    </w:p>
    <w:p>
      <w:pPr>
        <w:pStyle w:val="ListParagraph"/>
        <w:numPr>
          <w:ilvl w:val="0"/>
          <w:numId w:val="1"/>
        </w:numPr>
      </w:pPr>
      <w:r>
        <w:t xml:space="preserve">`CENTRAIS_E_MEDICOS_PRESCRITORES_CBD_BRASIL.md` — levantamento das plataformas e associacoes que conectam pacientes a prescritores.</w:t>
      </w:r>
    </w:p>
    <w:p>
      <w:pPr>
        <w:pStyle w:val="ListParagraph"/>
        <w:numPr>
          <w:ilvl w:val="0"/>
          <w:numId w:val="1"/>
        </w:numPr>
      </w:pPr>
      <w:r>
        <w:t xml:space="preserve">`RECRUTAMENTO_MEDICOS_PRESCRITORES.md` — funil de recrutamento de CRMs com modelos licitos e templates de email/WhatsApp/SMS.</w:t>
      </w:r>
    </w:p>
    <w:p>
      <w:pPr>
        <w:pStyle w:val="ListParagraph"/>
        <w:numPr>
          <w:ilvl w:val="0"/>
          <w:numId w:val="1"/>
        </w:numPr>
      </w:pPr>
      <w:r>
        <w:t xml:space="preserve">`SKILLS_E_FERRAMENTAS.md` — as 30 skills/MCPs mais uteis ao vertical.</w:t>
      </w:r>
    </w:p>
    <w:p>
      <w:pPr>
        <w:pStyle w:val="Heading1"/>
        <w:jc w:val="center"/>
      </w:pPr>
      <w:r>
        <w:rPr>
          <w:b/>
          <w:bCs/>
        </w:rPr>
        <w:t xml:space="preserve">Codigo</w:t>
      </w:r>
    </w:p>
    <w:p>
      <w:pPr>
        <w:pStyle w:val="ListParagraph"/>
        <w:numPr>
          <w:ilvl w:val="0"/>
          <w:numId w:val="1"/>
        </w:numPr>
      </w:pPr>
      <w:r>
        <w:t xml:space="preserve">`src/asus_theye/dashboard/cannabis_demo.py` — gerador do site de apresentacao (exporta para `dist-cannabis/`; PWA instalavel).</w:t>
      </w:r>
    </w:p>
    <w:p>
      <w:pPr>
        <w:pStyle w:val="ListParagraph"/>
        <w:numPr>
          <w:ilvl w:val="0"/>
          <w:numId w:val="1"/>
        </w:numPr>
      </w:pPr>
      <w:r>
        <w:t xml:space="preserve">`apps/cannabis-demo/` — Worker Cloudflare com gate por codigo de acesso + runbook de publicacao (`PUBLICAR.md`).</w:t>
      </w:r>
    </w:p>
    <w:p>
      <w:pPr>
        <w:pStyle w:val="ListParagraph"/>
        <w:numPr>
          <w:ilvl w:val="0"/>
          <w:numId w:val="1"/>
        </w:numPr>
      </w:pPr>
      <w:r>
        <w:t xml:space="preserve">`apps/cannabis-app/` — app Expo (React Native) para App Store e Play Store + runbook (`PUBLICACAO_LOJAS.md`).</w:t>
      </w:r>
    </w:p>
    <w:p>
      <w:pPr>
        <w:pStyle w:val="Heading1"/>
        <w:jc w:val="center"/>
      </w:pPr>
      <w:r>
        <w:rPr>
          <w:b/>
          <w:bCs/>
        </w:rPr>
        <w:t xml:space="preserve">Regras que valem em tudo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Nenhum pagamento por prescricao (vedado pelo CEM).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Produtos e precos exibidos sao FICTICIOS e marcados como tal ate existir operacao licenciada.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Deploy e submissao a lojas passam pelo dono (publish lock; contas Apple/Google).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2026-08-24T19:25:58.719Z</dcterms:created>
  <dcterms:modified xsi:type="dcterms:W3CDTF">2026-08-24T19:25:58.719Z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