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ROTEIRO DE DEMONSTRACAO PARA SOCIOS — GOTA VERDE</w:t>
      </w:r>
    </w:p>
    <w:p>
      <w:pPr>
        <w:spacing w:after="160"/>
        <w:jc w:val="both"/>
      </w:pPr>
      <w:r>
        <w:t xml:space="preserve">Como apresentar o site, o deck e o app numa reuniao com socios ou investidores. Atualizado em 24/08/2026.</w:t>
      </w:r>
    </w:p>
    <w:p>
      <w:pPr>
        <w:pStyle w:val="Heading1"/>
        <w:jc w:val="center"/>
      </w:pPr>
      <w:r>
        <w:rPr>
          <w:b/>
          <w:bCs/>
        </w:rPr>
        <w:t xml:space="preserve">Antes da reuniao (checklist)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Regerar o site: `python src/asus_theye/dashboard/cannabis_demo.py dist-cannabis`.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Se o Worker ainda nao foi publicado: seguir `apps/cannabis-demo/PUBLICAR.md` (secrets + `wrangler deploy`). URL final: `gotaverde.&lt;conta&gt;.workers.dev`.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Guardar o codigo de acesso do site para passar aos socios na hora (nao enviar por escrito antes; o material e restrito).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Testar a URL num celular e num notebook.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t xml:space="preserve">Deck PPTX (`DECK_INVESTIDORES_GOTAVERDE.pptx`) aberto como reserva offline, caso a internet falhe.</w:t>
      </w:r>
    </w:p>
    <w:p>
      <w:pPr>
        <w:pStyle w:val="Heading1"/>
        <w:jc w:val="center"/>
      </w:pPr>
      <w:r>
        <w:rPr>
          <w:b/>
          <w:bCs/>
        </w:rPr>
        <w:t xml:space="preserve">Roteiro sugerido (20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Min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O que mostrar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Mensagem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0-2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Tela de codigo do site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"Nada aqui e publico; ate a apresentacao e auditada"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2-8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`deck.html` (setas do teclado)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 narrativa completa: problema, tese, travas, P&amp;D, modelo, regulatorio, roadmap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8-12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Aba Produtos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 vitrine com selo DEMONSTRATIVO: mostra ambicao sem prometer o que nao existe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12-15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Aba P&amp;D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O fosso: evidencia propria, publicacao aberta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15-17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Aba Para medicos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O funil e o compromisso etico (nunca comissao por prescricao)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17-20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App no celular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Mesmo conteudo, experiencia nativa; PWA instala na hora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Demonstrar o app</w:t>
      </w:r>
    </w:p>
    <w:p>
      <w:pPr>
        <w:spacing w:after="160"/>
        <w:jc w:val="both"/>
      </w:pPr>
      <w:r>
        <w:t xml:space="preserve">Opcao rapida (sem loja, qualquer celular):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No site aberto no celular, usar "Adicionar a tela inicial" — o PWA instala e abre como app.</w:t>
      </w:r>
    </w:p>
    <w:p>
      <w:pPr>
        <w:spacing w:after="160"/>
        <w:jc w:val="both"/>
      </w:pPr>
      <w:r>
        <w:t xml:space="preserve">Opcao nativa (Expo Go, para mostrar o app das lojas):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Na maquina: `cd apps/cannabis-app &amp;&amp; npm install &amp;&amp; npx expo start`.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No celular: instalar o app "Expo Go" (gratuito) e escanear o QR do terminal.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Codigo de acesso do app demo: `gotaverde2026` (trocavel via `EXPO_PUBLIC_ACCESS_CODE`).</w:t>
      </w:r>
    </w:p>
    <w:p>
      <w:pPr>
        <w:pStyle w:val="Heading1"/>
        <w:jc w:val="center"/>
      </w:pPr>
      <w:r>
        <w:rPr>
          <w:b/>
          <w:bCs/>
        </w:rPr>
        <w:t xml:space="preserve">Perguntas que socios fazem (e as respostas honestas)</w:t>
      </w:r>
    </w:p>
    <w:p>
      <w:pPr>
        <w:pStyle w:val="ListParagraph"/>
        <w:numPr>
          <w:ilvl w:val="0"/>
          <w:numId w:val="1"/>
        </w:numPr>
      </w:pPr>
      <w:r>
        <w:t xml:space="preserve">"Quanto ja fatura?" — Nada; fase de apresentacao. Nao publicamos projecao sem metodo; o deck diz isso explicitamente.</w:t>
      </w:r>
    </w:p>
    <w:p>
      <w:pPr>
        <w:pStyle w:val="ListParagraph"/>
        <w:numPr>
          <w:ilvl w:val="0"/>
          <w:numId w:val="1"/>
        </w:numPr>
      </w:pPr>
      <w:r>
        <w:t xml:space="preserve">"E legal?" — O slide Regulatorio mostra a linha: operamos nas vias RDC 660/327, telemedicina CFM 2.314 e, para cultivo, so com autorizacao judicial.</w:t>
      </w:r>
    </w:p>
    <w:p>
      <w:pPr>
        <w:pStyle w:val="ListParagraph"/>
        <w:numPr>
          <w:ilvl w:val="0"/>
          <w:numId w:val="1"/>
        </w:numPr>
      </w:pPr>
      <w:r>
        <w:t xml:space="preserve">"Por que voces e nao um concorrente?" — Auditabilidade herdada do THE EYE: laudo, prescricao e dispensacao em cadeia de hash publica.</w:t>
      </w:r>
    </w:p>
    <w:p>
      <w:pPr>
        <w:pStyle w:val="ListParagraph"/>
        <w:numPr>
          <w:ilvl w:val="0"/>
          <w:numId w:val="1"/>
        </w:numPr>
      </w:pPr>
      <w:r>
        <w:t xml:space="preserve">"Posso levar o material?" — O PPTX pode ser enviado apos a reuniao com marca de confidencialidade; o site fica atras do codigo.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2026-08-25T00:45:14.548Z</dcterms:created>
  <dcterms:modified xsi:type="dcterms:W3CDTF">2026-08-25T00:45:14.548Z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